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DEBC3" w14:textId="174F7D5D" w:rsidR="00586327" w:rsidRPr="001536C6" w:rsidRDefault="00AC3569" w:rsidP="001B1D63">
      <w:pPr>
        <w:spacing w:line="240" w:lineRule="auto"/>
        <w:ind w:left="426"/>
        <w:jc w:val="center"/>
        <w:rPr>
          <w:rFonts w:ascii="Times New Roman" w:hAnsi="Times New Roman" w:cs="Times New Roman"/>
          <w:b/>
          <w:sz w:val="20"/>
          <w:szCs w:val="20"/>
        </w:rPr>
      </w:pPr>
      <w:r w:rsidRPr="001536C6">
        <w:rPr>
          <w:rFonts w:ascii="Times New Roman" w:hAnsi="Times New Roman" w:cs="Times New Roman"/>
          <w:b/>
          <w:sz w:val="20"/>
          <w:szCs w:val="20"/>
        </w:rPr>
        <w:t xml:space="preserve">A STUDY ON </w:t>
      </w:r>
      <w:r w:rsidR="006A37AE" w:rsidRPr="001536C6">
        <w:rPr>
          <w:rFonts w:ascii="Times New Roman" w:hAnsi="Times New Roman" w:cs="Times New Roman"/>
          <w:b/>
          <w:sz w:val="20"/>
          <w:szCs w:val="20"/>
        </w:rPr>
        <w:t>CONTEMPORARY ISSUES AND CHALLENGES OF POWER SECTOR IN HARYANA</w:t>
      </w:r>
    </w:p>
    <w:p w14:paraId="360A9293" w14:textId="77777777" w:rsidR="005770AB" w:rsidRPr="001536C6" w:rsidRDefault="00F6738D" w:rsidP="001B1D63">
      <w:pPr>
        <w:spacing w:after="0" w:line="240" w:lineRule="auto"/>
        <w:jc w:val="center"/>
        <w:rPr>
          <w:rFonts w:ascii="Times New Roman" w:hAnsi="Times New Roman" w:cs="Times New Roman"/>
          <w:b/>
          <w:sz w:val="20"/>
          <w:szCs w:val="20"/>
          <w:vertAlign w:val="superscript"/>
        </w:rPr>
      </w:pPr>
      <w:r w:rsidRPr="001536C6">
        <w:rPr>
          <w:rFonts w:ascii="Times New Roman" w:hAnsi="Times New Roman" w:cs="Times New Roman"/>
          <w:b/>
          <w:sz w:val="20"/>
          <w:szCs w:val="20"/>
        </w:rPr>
        <w:t>K</w:t>
      </w:r>
      <w:r w:rsidR="005770AB" w:rsidRPr="001536C6">
        <w:rPr>
          <w:rFonts w:ascii="Times New Roman" w:hAnsi="Times New Roman" w:cs="Times New Roman"/>
          <w:b/>
          <w:sz w:val="20"/>
          <w:szCs w:val="20"/>
        </w:rPr>
        <w:t>amaljit Singh</w:t>
      </w:r>
      <w:r w:rsidR="005770AB" w:rsidRPr="001536C6">
        <w:rPr>
          <w:rFonts w:ascii="Times New Roman" w:hAnsi="Times New Roman" w:cs="Times New Roman"/>
          <w:b/>
          <w:sz w:val="20"/>
          <w:szCs w:val="20"/>
          <w:vertAlign w:val="superscript"/>
        </w:rPr>
        <w:t>*</w:t>
      </w:r>
      <w:r w:rsidR="006A37AE" w:rsidRPr="001536C6">
        <w:rPr>
          <w:rFonts w:ascii="Times New Roman" w:hAnsi="Times New Roman" w:cs="Times New Roman"/>
          <w:b/>
          <w:sz w:val="20"/>
          <w:szCs w:val="20"/>
        </w:rPr>
        <w:t xml:space="preserve">, </w:t>
      </w:r>
      <w:proofErr w:type="spellStart"/>
      <w:r w:rsidR="005770AB" w:rsidRPr="001536C6">
        <w:rPr>
          <w:rFonts w:ascii="Times New Roman" w:hAnsi="Times New Roman" w:cs="Times New Roman"/>
          <w:b/>
          <w:sz w:val="20"/>
          <w:szCs w:val="20"/>
        </w:rPr>
        <w:t>Jasvinder</w:t>
      </w:r>
      <w:proofErr w:type="spellEnd"/>
      <w:r w:rsidR="005770AB" w:rsidRPr="001536C6">
        <w:rPr>
          <w:rFonts w:ascii="Times New Roman" w:hAnsi="Times New Roman" w:cs="Times New Roman"/>
          <w:b/>
          <w:sz w:val="20"/>
          <w:szCs w:val="20"/>
        </w:rPr>
        <w:t xml:space="preserve"> Kaur</w:t>
      </w:r>
      <w:r w:rsidR="005770AB" w:rsidRPr="001536C6">
        <w:rPr>
          <w:rFonts w:ascii="Times New Roman" w:hAnsi="Times New Roman" w:cs="Times New Roman"/>
          <w:b/>
          <w:sz w:val="20"/>
          <w:szCs w:val="20"/>
          <w:vertAlign w:val="superscript"/>
        </w:rPr>
        <w:t>**</w:t>
      </w:r>
    </w:p>
    <w:p w14:paraId="4EA5D91C" w14:textId="77777777" w:rsidR="00B0047F" w:rsidRPr="001536C6" w:rsidRDefault="00D021D8" w:rsidP="001B1D63">
      <w:pPr>
        <w:spacing w:after="0" w:line="240" w:lineRule="auto"/>
        <w:ind w:left="426"/>
        <w:jc w:val="center"/>
        <w:rPr>
          <w:rFonts w:ascii="Times New Roman" w:hAnsi="Times New Roman" w:cs="Times New Roman"/>
          <w:iCs/>
          <w:sz w:val="20"/>
          <w:szCs w:val="20"/>
          <w:vertAlign w:val="superscript"/>
        </w:rPr>
      </w:pPr>
      <w:r w:rsidRPr="001536C6">
        <w:rPr>
          <w:rFonts w:ascii="Times New Roman" w:hAnsi="Times New Roman" w:cs="Times New Roman"/>
          <w:iCs/>
          <w:sz w:val="20"/>
          <w:szCs w:val="20"/>
        </w:rPr>
        <w:t>Research Scholar, University School of Management, Kuru</w:t>
      </w:r>
      <w:r w:rsidR="00B0047F" w:rsidRPr="001536C6">
        <w:rPr>
          <w:rFonts w:ascii="Times New Roman" w:hAnsi="Times New Roman" w:cs="Times New Roman"/>
          <w:iCs/>
          <w:sz w:val="20"/>
          <w:szCs w:val="20"/>
        </w:rPr>
        <w:t>kshetra University, Kurukshetra</w:t>
      </w:r>
      <w:r w:rsidR="006A37AE" w:rsidRPr="001536C6">
        <w:rPr>
          <w:rFonts w:ascii="Times New Roman" w:hAnsi="Times New Roman" w:cs="Times New Roman"/>
          <w:iCs/>
          <w:sz w:val="20"/>
          <w:szCs w:val="20"/>
          <w:vertAlign w:val="superscript"/>
        </w:rPr>
        <w:t>*</w:t>
      </w:r>
    </w:p>
    <w:p w14:paraId="4B86DA7E" w14:textId="77777777" w:rsidR="006A37AE" w:rsidRPr="001536C6" w:rsidRDefault="006A37AE" w:rsidP="001B1D63">
      <w:pPr>
        <w:spacing w:after="0" w:line="240" w:lineRule="auto"/>
        <w:ind w:left="426"/>
        <w:jc w:val="center"/>
        <w:rPr>
          <w:rFonts w:ascii="Times New Roman" w:hAnsi="Times New Roman" w:cs="Times New Roman"/>
          <w:iCs/>
          <w:sz w:val="20"/>
          <w:szCs w:val="20"/>
          <w:vertAlign w:val="superscript"/>
        </w:rPr>
      </w:pPr>
      <w:r w:rsidRPr="001536C6">
        <w:rPr>
          <w:rFonts w:ascii="Times New Roman" w:hAnsi="Times New Roman" w:cs="Times New Roman"/>
          <w:iCs/>
          <w:sz w:val="20"/>
          <w:szCs w:val="20"/>
        </w:rPr>
        <w:t>Research Scholar, Department of Commerce, Kurukshetra University, Kurukshetra</w:t>
      </w:r>
      <w:r w:rsidR="0007721F" w:rsidRPr="001536C6">
        <w:rPr>
          <w:rFonts w:ascii="Times New Roman" w:hAnsi="Times New Roman" w:cs="Times New Roman"/>
          <w:iCs/>
          <w:sz w:val="20"/>
          <w:szCs w:val="20"/>
          <w:vertAlign w:val="superscript"/>
        </w:rPr>
        <w:t>**</w:t>
      </w:r>
    </w:p>
    <w:p w14:paraId="0F78ED04" w14:textId="77777777" w:rsidR="001116DF" w:rsidRPr="001536C6" w:rsidRDefault="009B0CF8" w:rsidP="001B1D63">
      <w:pPr>
        <w:spacing w:after="0" w:line="240" w:lineRule="auto"/>
        <w:jc w:val="center"/>
        <w:rPr>
          <w:rFonts w:ascii="Times New Roman" w:hAnsi="Times New Roman" w:cs="Times New Roman"/>
          <w:sz w:val="20"/>
          <w:szCs w:val="20"/>
        </w:rPr>
      </w:pPr>
      <w:r w:rsidRPr="001536C6">
        <w:rPr>
          <w:rFonts w:ascii="Times New Roman" w:hAnsi="Times New Roman" w:cs="Times New Roman"/>
          <w:iCs/>
          <w:sz w:val="20"/>
          <w:szCs w:val="20"/>
        </w:rPr>
        <w:t>Email</w:t>
      </w:r>
      <w:r w:rsidR="001116DF" w:rsidRPr="001536C6">
        <w:rPr>
          <w:rFonts w:ascii="Times New Roman" w:hAnsi="Times New Roman" w:cs="Times New Roman"/>
          <w:iCs/>
          <w:sz w:val="20"/>
          <w:szCs w:val="20"/>
        </w:rPr>
        <w:t xml:space="preserve">: </w:t>
      </w:r>
      <w:hyperlink r:id="rId7" w:history="1">
        <w:r w:rsidR="001116DF" w:rsidRPr="001536C6">
          <w:rPr>
            <w:rStyle w:val="Hyperlink"/>
            <w:rFonts w:ascii="Times New Roman" w:hAnsi="Times New Roman" w:cs="Times New Roman"/>
            <w:iCs/>
            <w:sz w:val="20"/>
            <w:szCs w:val="20"/>
            <w:lang w:val="en-IN"/>
          </w:rPr>
          <w:t>kamaljitsehjanusm17@kuk.ac.in</w:t>
        </w:r>
      </w:hyperlink>
      <w:r w:rsidR="00060362" w:rsidRPr="001536C6">
        <w:rPr>
          <w:rFonts w:ascii="Times New Roman" w:hAnsi="Times New Roman" w:cs="Times New Roman"/>
          <w:sz w:val="20"/>
          <w:szCs w:val="20"/>
        </w:rPr>
        <w:t xml:space="preserve">, </w:t>
      </w:r>
      <w:hyperlink r:id="rId8" w:history="1">
        <w:r w:rsidR="00060362" w:rsidRPr="001536C6">
          <w:rPr>
            <w:rStyle w:val="Hyperlink"/>
            <w:rFonts w:ascii="Times New Roman" w:hAnsi="Times New Roman" w:cs="Times New Roman"/>
            <w:sz w:val="20"/>
            <w:szCs w:val="20"/>
          </w:rPr>
          <w:t>kaurjasvinder26jan@gmail.com</w:t>
        </w:r>
      </w:hyperlink>
    </w:p>
    <w:p w14:paraId="748352C2" w14:textId="77777777" w:rsidR="006477B6" w:rsidRPr="001536C6" w:rsidRDefault="006477B6" w:rsidP="001B1D63">
      <w:pPr>
        <w:spacing w:after="0" w:line="240" w:lineRule="auto"/>
        <w:jc w:val="center"/>
        <w:rPr>
          <w:rFonts w:ascii="Times New Roman" w:hAnsi="Times New Roman" w:cs="Times New Roman"/>
          <w:b/>
          <w:sz w:val="20"/>
          <w:szCs w:val="20"/>
        </w:rPr>
      </w:pPr>
    </w:p>
    <w:p w14:paraId="54A9D1FE" w14:textId="77777777" w:rsidR="006477B6" w:rsidRPr="001536C6" w:rsidRDefault="006477B6" w:rsidP="001B1D63">
      <w:pPr>
        <w:spacing w:after="0" w:line="240" w:lineRule="auto"/>
        <w:jc w:val="center"/>
        <w:rPr>
          <w:rFonts w:ascii="Times New Roman" w:hAnsi="Times New Roman" w:cs="Times New Roman"/>
          <w:b/>
          <w:sz w:val="20"/>
          <w:szCs w:val="20"/>
        </w:rPr>
      </w:pPr>
    </w:p>
    <w:p w14:paraId="531C4323" w14:textId="77777777" w:rsidR="006477B6" w:rsidRPr="001536C6" w:rsidRDefault="006477B6" w:rsidP="001B1D63">
      <w:pPr>
        <w:spacing w:after="0" w:line="240" w:lineRule="auto"/>
        <w:jc w:val="center"/>
        <w:rPr>
          <w:rFonts w:ascii="Times New Roman" w:hAnsi="Times New Roman" w:cs="Times New Roman"/>
          <w:b/>
          <w:sz w:val="20"/>
          <w:szCs w:val="20"/>
        </w:rPr>
      </w:pPr>
    </w:p>
    <w:p w14:paraId="3D791A69" w14:textId="77777777" w:rsidR="006477B6" w:rsidRPr="001536C6" w:rsidRDefault="006477B6" w:rsidP="001B1D63">
      <w:pPr>
        <w:spacing w:after="0" w:line="240" w:lineRule="auto"/>
        <w:jc w:val="center"/>
        <w:rPr>
          <w:rFonts w:ascii="Times New Roman" w:hAnsi="Times New Roman" w:cs="Times New Roman"/>
          <w:b/>
          <w:sz w:val="20"/>
          <w:szCs w:val="20"/>
        </w:rPr>
      </w:pPr>
    </w:p>
    <w:p w14:paraId="45EB955B" w14:textId="77777777" w:rsidR="006477B6" w:rsidRPr="001536C6" w:rsidRDefault="006477B6" w:rsidP="001B1D63">
      <w:pPr>
        <w:spacing w:after="0" w:line="240" w:lineRule="auto"/>
        <w:jc w:val="center"/>
        <w:rPr>
          <w:rFonts w:ascii="Times New Roman" w:hAnsi="Times New Roman" w:cs="Times New Roman"/>
          <w:b/>
          <w:sz w:val="20"/>
          <w:szCs w:val="20"/>
        </w:rPr>
      </w:pPr>
    </w:p>
    <w:p w14:paraId="5FFB948E" w14:textId="77777777" w:rsidR="006477B6" w:rsidRPr="001536C6" w:rsidRDefault="006477B6" w:rsidP="001B1D63">
      <w:pPr>
        <w:spacing w:after="0" w:line="240" w:lineRule="auto"/>
        <w:jc w:val="center"/>
        <w:rPr>
          <w:rFonts w:ascii="Times New Roman" w:hAnsi="Times New Roman" w:cs="Times New Roman"/>
          <w:b/>
          <w:sz w:val="20"/>
          <w:szCs w:val="20"/>
        </w:rPr>
      </w:pPr>
    </w:p>
    <w:p w14:paraId="0BC15D72" w14:textId="77777777" w:rsidR="006477B6" w:rsidRPr="001536C6" w:rsidRDefault="006477B6" w:rsidP="001B1D63">
      <w:pPr>
        <w:spacing w:after="0" w:line="240" w:lineRule="auto"/>
        <w:jc w:val="center"/>
        <w:rPr>
          <w:rFonts w:ascii="Times New Roman" w:hAnsi="Times New Roman" w:cs="Times New Roman"/>
          <w:b/>
          <w:sz w:val="20"/>
          <w:szCs w:val="20"/>
        </w:rPr>
      </w:pPr>
    </w:p>
    <w:p w14:paraId="41CF569E" w14:textId="77777777" w:rsidR="006477B6" w:rsidRPr="001536C6" w:rsidRDefault="006477B6" w:rsidP="001B1D63">
      <w:pPr>
        <w:spacing w:after="0" w:line="240" w:lineRule="auto"/>
        <w:jc w:val="center"/>
        <w:rPr>
          <w:rFonts w:ascii="Times New Roman" w:hAnsi="Times New Roman" w:cs="Times New Roman"/>
          <w:b/>
          <w:sz w:val="20"/>
          <w:szCs w:val="20"/>
        </w:rPr>
      </w:pPr>
    </w:p>
    <w:p w14:paraId="4D6DF2A8" w14:textId="77777777" w:rsidR="006477B6" w:rsidRPr="001536C6" w:rsidRDefault="006477B6" w:rsidP="001B1D63">
      <w:pPr>
        <w:spacing w:after="0" w:line="240" w:lineRule="auto"/>
        <w:jc w:val="center"/>
        <w:rPr>
          <w:rFonts w:ascii="Times New Roman" w:hAnsi="Times New Roman" w:cs="Times New Roman"/>
          <w:b/>
          <w:sz w:val="20"/>
          <w:szCs w:val="20"/>
        </w:rPr>
      </w:pPr>
    </w:p>
    <w:p w14:paraId="23329D6D" w14:textId="77777777" w:rsidR="006477B6" w:rsidRPr="001536C6" w:rsidRDefault="006477B6" w:rsidP="001B1D63">
      <w:pPr>
        <w:spacing w:after="0" w:line="240" w:lineRule="auto"/>
        <w:jc w:val="center"/>
        <w:rPr>
          <w:rFonts w:ascii="Times New Roman" w:hAnsi="Times New Roman" w:cs="Times New Roman"/>
          <w:b/>
          <w:sz w:val="20"/>
          <w:szCs w:val="20"/>
        </w:rPr>
      </w:pPr>
    </w:p>
    <w:p w14:paraId="69641FE1" w14:textId="77777777" w:rsidR="006477B6" w:rsidRPr="001536C6" w:rsidRDefault="006477B6" w:rsidP="001B1D63">
      <w:pPr>
        <w:spacing w:after="0" w:line="240" w:lineRule="auto"/>
        <w:jc w:val="center"/>
        <w:rPr>
          <w:rFonts w:ascii="Times New Roman" w:hAnsi="Times New Roman" w:cs="Times New Roman"/>
          <w:b/>
          <w:sz w:val="20"/>
          <w:szCs w:val="20"/>
        </w:rPr>
      </w:pPr>
    </w:p>
    <w:p w14:paraId="34AD8E6A" w14:textId="77777777" w:rsidR="006477B6" w:rsidRPr="001536C6" w:rsidRDefault="006477B6" w:rsidP="001B1D63">
      <w:pPr>
        <w:spacing w:after="0" w:line="240" w:lineRule="auto"/>
        <w:jc w:val="center"/>
        <w:rPr>
          <w:rFonts w:ascii="Times New Roman" w:hAnsi="Times New Roman" w:cs="Times New Roman"/>
          <w:b/>
          <w:sz w:val="20"/>
          <w:szCs w:val="20"/>
        </w:rPr>
      </w:pPr>
    </w:p>
    <w:p w14:paraId="283C75A0" w14:textId="77777777" w:rsidR="006477B6" w:rsidRPr="001536C6" w:rsidRDefault="006477B6" w:rsidP="001B1D63">
      <w:pPr>
        <w:spacing w:after="0" w:line="240" w:lineRule="auto"/>
        <w:jc w:val="center"/>
        <w:rPr>
          <w:rFonts w:ascii="Times New Roman" w:hAnsi="Times New Roman" w:cs="Times New Roman"/>
          <w:b/>
          <w:sz w:val="20"/>
          <w:szCs w:val="20"/>
        </w:rPr>
      </w:pPr>
    </w:p>
    <w:p w14:paraId="73B7A529" w14:textId="77777777" w:rsidR="006477B6" w:rsidRPr="001536C6" w:rsidRDefault="006477B6" w:rsidP="001B1D63">
      <w:pPr>
        <w:spacing w:after="0" w:line="240" w:lineRule="auto"/>
        <w:jc w:val="center"/>
        <w:rPr>
          <w:rFonts w:ascii="Times New Roman" w:hAnsi="Times New Roman" w:cs="Times New Roman"/>
          <w:b/>
          <w:sz w:val="20"/>
          <w:szCs w:val="20"/>
        </w:rPr>
      </w:pPr>
    </w:p>
    <w:p w14:paraId="5121BA59" w14:textId="77777777" w:rsidR="006477B6" w:rsidRPr="001536C6" w:rsidRDefault="006477B6" w:rsidP="001B1D63">
      <w:pPr>
        <w:spacing w:after="0" w:line="240" w:lineRule="auto"/>
        <w:jc w:val="center"/>
        <w:rPr>
          <w:rFonts w:ascii="Times New Roman" w:hAnsi="Times New Roman" w:cs="Times New Roman"/>
          <w:b/>
          <w:sz w:val="20"/>
          <w:szCs w:val="20"/>
        </w:rPr>
      </w:pPr>
    </w:p>
    <w:p w14:paraId="37053DD6" w14:textId="77777777" w:rsidR="006477B6" w:rsidRPr="001536C6" w:rsidRDefault="006477B6" w:rsidP="001B1D63">
      <w:pPr>
        <w:spacing w:after="0" w:line="240" w:lineRule="auto"/>
        <w:jc w:val="center"/>
        <w:rPr>
          <w:rFonts w:ascii="Times New Roman" w:hAnsi="Times New Roman" w:cs="Times New Roman"/>
          <w:b/>
          <w:sz w:val="20"/>
          <w:szCs w:val="20"/>
        </w:rPr>
      </w:pPr>
    </w:p>
    <w:p w14:paraId="3A5F7F96" w14:textId="77777777" w:rsidR="006477B6" w:rsidRPr="001536C6" w:rsidRDefault="006477B6" w:rsidP="001B1D63">
      <w:pPr>
        <w:spacing w:after="0" w:line="240" w:lineRule="auto"/>
        <w:jc w:val="center"/>
        <w:rPr>
          <w:rFonts w:ascii="Times New Roman" w:hAnsi="Times New Roman" w:cs="Times New Roman"/>
          <w:b/>
          <w:sz w:val="20"/>
          <w:szCs w:val="20"/>
        </w:rPr>
      </w:pPr>
    </w:p>
    <w:p w14:paraId="4947CA87" w14:textId="77777777" w:rsidR="006477B6" w:rsidRPr="001536C6" w:rsidRDefault="006477B6" w:rsidP="001B1D63">
      <w:pPr>
        <w:spacing w:after="0" w:line="240" w:lineRule="auto"/>
        <w:jc w:val="center"/>
        <w:rPr>
          <w:rFonts w:ascii="Times New Roman" w:hAnsi="Times New Roman" w:cs="Times New Roman"/>
          <w:b/>
          <w:sz w:val="20"/>
          <w:szCs w:val="20"/>
        </w:rPr>
      </w:pPr>
    </w:p>
    <w:p w14:paraId="20DDF46E" w14:textId="77777777" w:rsidR="006477B6" w:rsidRPr="001536C6" w:rsidRDefault="006477B6" w:rsidP="001B1D63">
      <w:pPr>
        <w:spacing w:after="0" w:line="240" w:lineRule="auto"/>
        <w:jc w:val="center"/>
        <w:rPr>
          <w:rFonts w:ascii="Times New Roman" w:hAnsi="Times New Roman" w:cs="Times New Roman"/>
          <w:b/>
          <w:sz w:val="20"/>
          <w:szCs w:val="20"/>
        </w:rPr>
      </w:pPr>
    </w:p>
    <w:p w14:paraId="00B885C3" w14:textId="77777777" w:rsidR="006477B6" w:rsidRPr="001536C6" w:rsidRDefault="006477B6" w:rsidP="001B1D63">
      <w:pPr>
        <w:spacing w:after="0" w:line="240" w:lineRule="auto"/>
        <w:jc w:val="center"/>
        <w:rPr>
          <w:rFonts w:ascii="Times New Roman" w:hAnsi="Times New Roman" w:cs="Times New Roman"/>
          <w:b/>
          <w:sz w:val="20"/>
          <w:szCs w:val="20"/>
        </w:rPr>
      </w:pPr>
    </w:p>
    <w:p w14:paraId="365C35E5" w14:textId="77777777" w:rsidR="006477B6" w:rsidRPr="001536C6" w:rsidRDefault="006477B6" w:rsidP="001B1D63">
      <w:pPr>
        <w:spacing w:after="0" w:line="240" w:lineRule="auto"/>
        <w:jc w:val="center"/>
        <w:rPr>
          <w:rFonts w:ascii="Times New Roman" w:hAnsi="Times New Roman" w:cs="Times New Roman"/>
          <w:b/>
          <w:sz w:val="20"/>
          <w:szCs w:val="20"/>
        </w:rPr>
      </w:pPr>
    </w:p>
    <w:p w14:paraId="4866DD16" w14:textId="77777777" w:rsidR="006477B6" w:rsidRPr="001536C6" w:rsidRDefault="006477B6" w:rsidP="001B1D63">
      <w:pPr>
        <w:spacing w:after="0" w:line="240" w:lineRule="auto"/>
        <w:jc w:val="center"/>
        <w:rPr>
          <w:rFonts w:ascii="Times New Roman" w:hAnsi="Times New Roman" w:cs="Times New Roman"/>
          <w:b/>
          <w:sz w:val="20"/>
          <w:szCs w:val="20"/>
        </w:rPr>
      </w:pPr>
    </w:p>
    <w:p w14:paraId="169B185A" w14:textId="77777777" w:rsidR="006477B6" w:rsidRPr="001536C6" w:rsidRDefault="006477B6" w:rsidP="001B1D63">
      <w:pPr>
        <w:spacing w:after="0" w:line="240" w:lineRule="auto"/>
        <w:jc w:val="center"/>
        <w:rPr>
          <w:rFonts w:ascii="Times New Roman" w:hAnsi="Times New Roman" w:cs="Times New Roman"/>
          <w:b/>
          <w:sz w:val="20"/>
          <w:szCs w:val="20"/>
        </w:rPr>
      </w:pPr>
    </w:p>
    <w:p w14:paraId="11A861DC" w14:textId="77777777" w:rsidR="006B54A0" w:rsidRPr="001536C6" w:rsidRDefault="006B54A0" w:rsidP="001B1D63">
      <w:pPr>
        <w:spacing w:after="0" w:line="240" w:lineRule="auto"/>
        <w:jc w:val="center"/>
        <w:rPr>
          <w:rFonts w:ascii="Times New Roman" w:hAnsi="Times New Roman" w:cs="Times New Roman"/>
          <w:b/>
          <w:sz w:val="20"/>
          <w:szCs w:val="20"/>
        </w:rPr>
      </w:pPr>
    </w:p>
    <w:p w14:paraId="518C98B2" w14:textId="77777777" w:rsidR="006B54A0" w:rsidRPr="001536C6" w:rsidRDefault="006B54A0" w:rsidP="001B1D63">
      <w:pPr>
        <w:spacing w:after="0" w:line="240" w:lineRule="auto"/>
        <w:jc w:val="center"/>
        <w:rPr>
          <w:rFonts w:ascii="Times New Roman" w:hAnsi="Times New Roman" w:cs="Times New Roman"/>
          <w:b/>
          <w:sz w:val="20"/>
          <w:szCs w:val="20"/>
        </w:rPr>
      </w:pPr>
    </w:p>
    <w:p w14:paraId="126B477F" w14:textId="77777777" w:rsidR="006B54A0" w:rsidRPr="001536C6" w:rsidRDefault="006B54A0" w:rsidP="001B1D63">
      <w:pPr>
        <w:spacing w:after="0" w:line="240" w:lineRule="auto"/>
        <w:jc w:val="center"/>
        <w:rPr>
          <w:rFonts w:ascii="Times New Roman" w:hAnsi="Times New Roman" w:cs="Times New Roman"/>
          <w:b/>
          <w:sz w:val="20"/>
          <w:szCs w:val="20"/>
        </w:rPr>
      </w:pPr>
    </w:p>
    <w:p w14:paraId="4CEAF407" w14:textId="77777777" w:rsidR="006B54A0" w:rsidRPr="001536C6" w:rsidRDefault="006B54A0" w:rsidP="001B1D63">
      <w:pPr>
        <w:spacing w:after="0" w:line="240" w:lineRule="auto"/>
        <w:jc w:val="center"/>
        <w:rPr>
          <w:rFonts w:ascii="Times New Roman" w:hAnsi="Times New Roman" w:cs="Times New Roman"/>
          <w:b/>
          <w:sz w:val="20"/>
          <w:szCs w:val="20"/>
        </w:rPr>
      </w:pPr>
    </w:p>
    <w:p w14:paraId="66373FC8" w14:textId="77777777" w:rsidR="006B54A0" w:rsidRPr="001536C6" w:rsidRDefault="006B54A0" w:rsidP="001B1D63">
      <w:pPr>
        <w:spacing w:after="0" w:line="240" w:lineRule="auto"/>
        <w:jc w:val="center"/>
        <w:rPr>
          <w:rFonts w:ascii="Times New Roman" w:hAnsi="Times New Roman" w:cs="Times New Roman"/>
          <w:b/>
          <w:sz w:val="20"/>
          <w:szCs w:val="20"/>
        </w:rPr>
      </w:pPr>
    </w:p>
    <w:p w14:paraId="6141D4DC" w14:textId="77777777" w:rsidR="006B54A0" w:rsidRPr="001536C6" w:rsidRDefault="006B54A0" w:rsidP="001B1D63">
      <w:pPr>
        <w:spacing w:after="0" w:line="240" w:lineRule="auto"/>
        <w:jc w:val="center"/>
        <w:rPr>
          <w:rFonts w:ascii="Times New Roman" w:hAnsi="Times New Roman" w:cs="Times New Roman"/>
          <w:b/>
          <w:sz w:val="20"/>
          <w:szCs w:val="20"/>
        </w:rPr>
      </w:pPr>
    </w:p>
    <w:p w14:paraId="6A4D6868" w14:textId="77777777" w:rsidR="006B54A0" w:rsidRPr="001536C6" w:rsidRDefault="006B54A0" w:rsidP="001B1D63">
      <w:pPr>
        <w:spacing w:after="0" w:line="240" w:lineRule="auto"/>
        <w:jc w:val="center"/>
        <w:rPr>
          <w:rFonts w:ascii="Times New Roman" w:hAnsi="Times New Roman" w:cs="Times New Roman"/>
          <w:b/>
          <w:sz w:val="20"/>
          <w:szCs w:val="20"/>
        </w:rPr>
      </w:pPr>
    </w:p>
    <w:p w14:paraId="63DD4546" w14:textId="77777777" w:rsidR="006B54A0" w:rsidRPr="001536C6" w:rsidRDefault="006B54A0" w:rsidP="001B1D63">
      <w:pPr>
        <w:spacing w:after="0" w:line="240" w:lineRule="auto"/>
        <w:jc w:val="center"/>
        <w:rPr>
          <w:rFonts w:ascii="Times New Roman" w:hAnsi="Times New Roman" w:cs="Times New Roman"/>
          <w:b/>
          <w:sz w:val="20"/>
          <w:szCs w:val="20"/>
        </w:rPr>
      </w:pPr>
    </w:p>
    <w:p w14:paraId="2BA0544A" w14:textId="77777777" w:rsidR="006B54A0" w:rsidRPr="001536C6" w:rsidRDefault="006B54A0" w:rsidP="001B1D63">
      <w:pPr>
        <w:spacing w:after="0" w:line="240" w:lineRule="auto"/>
        <w:jc w:val="center"/>
        <w:rPr>
          <w:rFonts w:ascii="Times New Roman" w:hAnsi="Times New Roman" w:cs="Times New Roman"/>
          <w:b/>
          <w:sz w:val="20"/>
          <w:szCs w:val="20"/>
        </w:rPr>
      </w:pPr>
    </w:p>
    <w:p w14:paraId="47AC198E" w14:textId="77777777" w:rsidR="006B54A0" w:rsidRPr="001536C6" w:rsidRDefault="006B54A0" w:rsidP="001B1D63">
      <w:pPr>
        <w:spacing w:after="0" w:line="240" w:lineRule="auto"/>
        <w:jc w:val="center"/>
        <w:rPr>
          <w:rFonts w:ascii="Times New Roman" w:hAnsi="Times New Roman" w:cs="Times New Roman"/>
          <w:b/>
          <w:sz w:val="20"/>
          <w:szCs w:val="20"/>
        </w:rPr>
      </w:pPr>
    </w:p>
    <w:p w14:paraId="0581A84E" w14:textId="77777777" w:rsidR="006B54A0" w:rsidRPr="001536C6" w:rsidRDefault="006B54A0" w:rsidP="001B1D63">
      <w:pPr>
        <w:spacing w:after="0" w:line="240" w:lineRule="auto"/>
        <w:jc w:val="center"/>
        <w:rPr>
          <w:rFonts w:ascii="Times New Roman" w:hAnsi="Times New Roman" w:cs="Times New Roman"/>
          <w:b/>
          <w:sz w:val="20"/>
          <w:szCs w:val="20"/>
        </w:rPr>
      </w:pPr>
    </w:p>
    <w:p w14:paraId="7521A125" w14:textId="77777777" w:rsidR="006B54A0" w:rsidRPr="001536C6" w:rsidRDefault="006B54A0" w:rsidP="001B1D63">
      <w:pPr>
        <w:spacing w:after="0" w:line="240" w:lineRule="auto"/>
        <w:jc w:val="center"/>
        <w:rPr>
          <w:rFonts w:ascii="Times New Roman" w:hAnsi="Times New Roman" w:cs="Times New Roman"/>
          <w:b/>
          <w:sz w:val="20"/>
          <w:szCs w:val="20"/>
        </w:rPr>
      </w:pPr>
    </w:p>
    <w:p w14:paraId="1C2FEF09" w14:textId="77777777" w:rsidR="006B54A0" w:rsidRPr="001536C6" w:rsidRDefault="006B54A0" w:rsidP="001B1D63">
      <w:pPr>
        <w:spacing w:after="0" w:line="240" w:lineRule="auto"/>
        <w:jc w:val="center"/>
        <w:rPr>
          <w:rFonts w:ascii="Times New Roman" w:hAnsi="Times New Roman" w:cs="Times New Roman"/>
          <w:b/>
          <w:sz w:val="20"/>
          <w:szCs w:val="20"/>
        </w:rPr>
      </w:pPr>
    </w:p>
    <w:p w14:paraId="5CDF0003" w14:textId="77777777" w:rsidR="006B54A0" w:rsidRPr="001536C6" w:rsidRDefault="006B54A0" w:rsidP="001B1D63">
      <w:pPr>
        <w:spacing w:after="0" w:line="240" w:lineRule="auto"/>
        <w:jc w:val="center"/>
        <w:rPr>
          <w:rFonts w:ascii="Times New Roman" w:hAnsi="Times New Roman" w:cs="Times New Roman"/>
          <w:b/>
          <w:sz w:val="20"/>
          <w:szCs w:val="20"/>
        </w:rPr>
      </w:pPr>
    </w:p>
    <w:p w14:paraId="785841A1" w14:textId="77777777" w:rsidR="006B54A0" w:rsidRPr="001536C6" w:rsidRDefault="006B54A0" w:rsidP="001B1D63">
      <w:pPr>
        <w:spacing w:after="0" w:line="240" w:lineRule="auto"/>
        <w:jc w:val="center"/>
        <w:rPr>
          <w:rFonts w:ascii="Times New Roman" w:hAnsi="Times New Roman" w:cs="Times New Roman"/>
          <w:b/>
          <w:sz w:val="20"/>
          <w:szCs w:val="20"/>
        </w:rPr>
      </w:pPr>
    </w:p>
    <w:p w14:paraId="1AA12F9C" w14:textId="77777777" w:rsidR="006B54A0" w:rsidRPr="001536C6" w:rsidRDefault="006B54A0" w:rsidP="001B1D63">
      <w:pPr>
        <w:spacing w:after="0" w:line="240" w:lineRule="auto"/>
        <w:jc w:val="center"/>
        <w:rPr>
          <w:rFonts w:ascii="Times New Roman" w:hAnsi="Times New Roman" w:cs="Times New Roman"/>
          <w:b/>
          <w:sz w:val="20"/>
          <w:szCs w:val="20"/>
        </w:rPr>
      </w:pPr>
    </w:p>
    <w:p w14:paraId="60989F1F" w14:textId="44A90A6F" w:rsidR="006B54A0" w:rsidRDefault="006B54A0" w:rsidP="001B1D63">
      <w:pPr>
        <w:spacing w:after="0" w:line="240" w:lineRule="auto"/>
        <w:jc w:val="center"/>
        <w:rPr>
          <w:rFonts w:ascii="Times New Roman" w:hAnsi="Times New Roman" w:cs="Times New Roman"/>
          <w:b/>
          <w:sz w:val="20"/>
          <w:szCs w:val="20"/>
        </w:rPr>
      </w:pPr>
    </w:p>
    <w:p w14:paraId="24021F10" w14:textId="006E8162" w:rsidR="001536C6" w:rsidRDefault="001536C6" w:rsidP="001B1D63">
      <w:pPr>
        <w:spacing w:after="0" w:line="240" w:lineRule="auto"/>
        <w:jc w:val="center"/>
        <w:rPr>
          <w:rFonts w:ascii="Times New Roman" w:hAnsi="Times New Roman" w:cs="Times New Roman"/>
          <w:b/>
          <w:sz w:val="20"/>
          <w:szCs w:val="20"/>
        </w:rPr>
      </w:pPr>
    </w:p>
    <w:p w14:paraId="2A66348A" w14:textId="2DFA64DB" w:rsidR="001536C6" w:rsidRDefault="001536C6" w:rsidP="001B1D63">
      <w:pPr>
        <w:spacing w:after="0" w:line="240" w:lineRule="auto"/>
        <w:jc w:val="center"/>
        <w:rPr>
          <w:rFonts w:ascii="Times New Roman" w:hAnsi="Times New Roman" w:cs="Times New Roman"/>
          <w:b/>
          <w:sz w:val="20"/>
          <w:szCs w:val="20"/>
        </w:rPr>
      </w:pPr>
    </w:p>
    <w:p w14:paraId="79FBF8EA" w14:textId="528918EA" w:rsidR="001536C6" w:rsidRDefault="001536C6" w:rsidP="001B1D63">
      <w:pPr>
        <w:spacing w:after="0" w:line="240" w:lineRule="auto"/>
        <w:jc w:val="center"/>
        <w:rPr>
          <w:rFonts w:ascii="Times New Roman" w:hAnsi="Times New Roman" w:cs="Times New Roman"/>
          <w:b/>
          <w:sz w:val="20"/>
          <w:szCs w:val="20"/>
        </w:rPr>
      </w:pPr>
    </w:p>
    <w:p w14:paraId="708D9A74" w14:textId="036B3EFE" w:rsidR="001536C6" w:rsidRDefault="001536C6" w:rsidP="001B1D63">
      <w:pPr>
        <w:spacing w:after="0" w:line="240" w:lineRule="auto"/>
        <w:jc w:val="center"/>
        <w:rPr>
          <w:rFonts w:ascii="Times New Roman" w:hAnsi="Times New Roman" w:cs="Times New Roman"/>
          <w:b/>
          <w:sz w:val="20"/>
          <w:szCs w:val="20"/>
        </w:rPr>
      </w:pPr>
    </w:p>
    <w:p w14:paraId="445C4AA6" w14:textId="366C6EC9" w:rsidR="001536C6" w:rsidRDefault="001536C6" w:rsidP="001B1D63">
      <w:pPr>
        <w:spacing w:after="0" w:line="240" w:lineRule="auto"/>
        <w:jc w:val="center"/>
        <w:rPr>
          <w:rFonts w:ascii="Times New Roman" w:hAnsi="Times New Roman" w:cs="Times New Roman"/>
          <w:b/>
          <w:sz w:val="20"/>
          <w:szCs w:val="20"/>
        </w:rPr>
      </w:pPr>
    </w:p>
    <w:p w14:paraId="78E2DCDF" w14:textId="32405EA2" w:rsidR="001536C6" w:rsidRDefault="001536C6" w:rsidP="001B1D63">
      <w:pPr>
        <w:spacing w:after="0" w:line="240" w:lineRule="auto"/>
        <w:jc w:val="center"/>
        <w:rPr>
          <w:rFonts w:ascii="Times New Roman" w:hAnsi="Times New Roman" w:cs="Times New Roman"/>
          <w:b/>
          <w:sz w:val="20"/>
          <w:szCs w:val="20"/>
        </w:rPr>
      </w:pPr>
    </w:p>
    <w:p w14:paraId="6A7B3DFF" w14:textId="150654FA" w:rsidR="001536C6" w:rsidRDefault="001536C6" w:rsidP="001B1D63">
      <w:pPr>
        <w:spacing w:after="0" w:line="240" w:lineRule="auto"/>
        <w:jc w:val="center"/>
        <w:rPr>
          <w:rFonts w:ascii="Times New Roman" w:hAnsi="Times New Roman" w:cs="Times New Roman"/>
          <w:b/>
          <w:sz w:val="20"/>
          <w:szCs w:val="20"/>
        </w:rPr>
      </w:pPr>
    </w:p>
    <w:p w14:paraId="2EF6BF88" w14:textId="4B1E8D89" w:rsidR="001536C6" w:rsidRDefault="001536C6" w:rsidP="001B1D63">
      <w:pPr>
        <w:spacing w:after="0" w:line="240" w:lineRule="auto"/>
        <w:jc w:val="center"/>
        <w:rPr>
          <w:rFonts w:ascii="Times New Roman" w:hAnsi="Times New Roman" w:cs="Times New Roman"/>
          <w:b/>
          <w:sz w:val="20"/>
          <w:szCs w:val="20"/>
        </w:rPr>
      </w:pPr>
    </w:p>
    <w:p w14:paraId="6E28A565" w14:textId="77777777" w:rsidR="001536C6" w:rsidRPr="001536C6" w:rsidRDefault="001536C6" w:rsidP="001B1D63">
      <w:pPr>
        <w:spacing w:after="0" w:line="240" w:lineRule="auto"/>
        <w:jc w:val="center"/>
        <w:rPr>
          <w:rFonts w:ascii="Times New Roman" w:hAnsi="Times New Roman" w:cs="Times New Roman"/>
          <w:b/>
          <w:sz w:val="20"/>
          <w:szCs w:val="20"/>
        </w:rPr>
      </w:pPr>
    </w:p>
    <w:p w14:paraId="2D2972BE" w14:textId="473F4075" w:rsidR="003F4CD1" w:rsidRPr="001536C6" w:rsidRDefault="003F4CD1" w:rsidP="001B1D63">
      <w:pPr>
        <w:spacing w:after="0" w:line="240" w:lineRule="auto"/>
        <w:jc w:val="center"/>
        <w:rPr>
          <w:rFonts w:ascii="Times New Roman" w:hAnsi="Times New Roman" w:cs="Times New Roman"/>
          <w:b/>
          <w:sz w:val="20"/>
          <w:szCs w:val="20"/>
        </w:rPr>
      </w:pPr>
      <w:r w:rsidRPr="001536C6">
        <w:rPr>
          <w:rFonts w:ascii="Times New Roman" w:hAnsi="Times New Roman" w:cs="Times New Roman"/>
          <w:b/>
          <w:sz w:val="20"/>
          <w:szCs w:val="20"/>
        </w:rPr>
        <w:lastRenderedPageBreak/>
        <w:t>ABSTRACT</w:t>
      </w:r>
    </w:p>
    <w:p w14:paraId="2A23B705" w14:textId="041C35F2" w:rsidR="002A4843" w:rsidRPr="001536C6" w:rsidRDefault="003F446F" w:rsidP="001B1D63">
      <w:pPr>
        <w:spacing w:after="0" w:line="240" w:lineRule="auto"/>
        <w:ind w:left="426"/>
        <w:jc w:val="both"/>
        <w:rPr>
          <w:rFonts w:ascii="Times New Roman" w:hAnsi="Times New Roman" w:cs="Times New Roman"/>
          <w:b/>
          <w:sz w:val="20"/>
          <w:szCs w:val="20"/>
        </w:rPr>
      </w:pPr>
      <w:r w:rsidRPr="001536C6">
        <w:rPr>
          <w:rFonts w:ascii="Times New Roman" w:hAnsi="Times New Roman" w:cs="Times New Roman"/>
          <w:sz w:val="20"/>
          <w:szCs w:val="20"/>
        </w:rPr>
        <w:t>In this paper,</w:t>
      </w:r>
      <w:r w:rsidR="00AF3A1E" w:rsidRPr="001536C6">
        <w:rPr>
          <w:rFonts w:ascii="Times New Roman" w:hAnsi="Times New Roman" w:cs="Times New Roman"/>
          <w:sz w:val="20"/>
          <w:szCs w:val="20"/>
        </w:rPr>
        <w:t xml:space="preserve"> a discussion has been made </w:t>
      </w:r>
      <w:r w:rsidR="008E5C0E" w:rsidRPr="001536C6">
        <w:rPr>
          <w:rFonts w:ascii="Times New Roman" w:hAnsi="Times New Roman" w:cs="Times New Roman"/>
          <w:sz w:val="20"/>
          <w:szCs w:val="20"/>
        </w:rPr>
        <w:t>on</w:t>
      </w:r>
      <w:r w:rsidR="00AF3A1E" w:rsidRPr="001536C6">
        <w:rPr>
          <w:rFonts w:ascii="Times New Roman" w:hAnsi="Times New Roman" w:cs="Times New Roman"/>
          <w:sz w:val="20"/>
          <w:szCs w:val="20"/>
        </w:rPr>
        <w:t xml:space="preserve"> the current contemporary issues and challenges of the p</w:t>
      </w:r>
      <w:r w:rsidR="00AB3BAA" w:rsidRPr="001536C6">
        <w:rPr>
          <w:rFonts w:ascii="Times New Roman" w:hAnsi="Times New Roman" w:cs="Times New Roman"/>
          <w:sz w:val="20"/>
          <w:szCs w:val="20"/>
        </w:rPr>
        <w:t>ower sector in Haryana</w:t>
      </w:r>
      <w:r w:rsidR="00AF3A1E" w:rsidRPr="001536C6">
        <w:rPr>
          <w:rFonts w:ascii="Times New Roman" w:hAnsi="Times New Roman" w:cs="Times New Roman"/>
          <w:sz w:val="20"/>
          <w:szCs w:val="20"/>
        </w:rPr>
        <w:t xml:space="preserve">. The issues related to tariff rates, </w:t>
      </w:r>
      <w:proofErr w:type="gramStart"/>
      <w:r w:rsidR="00AF3A1E" w:rsidRPr="001536C6">
        <w:rPr>
          <w:rFonts w:ascii="Times New Roman" w:hAnsi="Times New Roman" w:cs="Times New Roman"/>
          <w:sz w:val="20"/>
          <w:szCs w:val="20"/>
        </w:rPr>
        <w:t>transmission</w:t>
      </w:r>
      <w:proofErr w:type="gramEnd"/>
      <w:r w:rsidR="00AF3A1E" w:rsidRPr="001536C6">
        <w:rPr>
          <w:rFonts w:ascii="Times New Roman" w:hAnsi="Times New Roman" w:cs="Times New Roman"/>
          <w:sz w:val="20"/>
          <w:szCs w:val="20"/>
        </w:rPr>
        <w:t xml:space="preserve"> and distribution losses, financial constraints &amp; NPA, capacity constraints, and aggregate technical and commercial losses are discussed. The Haryana Power Utilities (HPUs) are required to be changed adequately from substantial losses to the sound profits by taking legitimate acti</w:t>
      </w:r>
      <w:r w:rsidR="00821FC4" w:rsidRPr="001536C6">
        <w:rPr>
          <w:rFonts w:ascii="Times New Roman" w:hAnsi="Times New Roman" w:cs="Times New Roman"/>
          <w:sz w:val="20"/>
          <w:szCs w:val="20"/>
        </w:rPr>
        <w:t>ons</w:t>
      </w:r>
      <w:r w:rsidR="00AF3A1E" w:rsidRPr="001536C6">
        <w:rPr>
          <w:rFonts w:ascii="Times New Roman" w:hAnsi="Times New Roman" w:cs="Times New Roman"/>
          <w:sz w:val="20"/>
          <w:szCs w:val="20"/>
        </w:rPr>
        <w:t xml:space="preserve"> for improving the financial efficiencies</w:t>
      </w:r>
      <w:r w:rsidR="006B5DC0" w:rsidRPr="001536C6">
        <w:rPr>
          <w:rFonts w:ascii="Times New Roman" w:hAnsi="Times New Roman" w:cs="Times New Roman"/>
          <w:sz w:val="20"/>
          <w:szCs w:val="20"/>
        </w:rPr>
        <w:t xml:space="preserve">, </w:t>
      </w:r>
      <w:r w:rsidR="00AF3A1E" w:rsidRPr="001536C6">
        <w:rPr>
          <w:rFonts w:ascii="Times New Roman" w:hAnsi="Times New Roman" w:cs="Times New Roman"/>
          <w:sz w:val="20"/>
          <w:szCs w:val="20"/>
        </w:rPr>
        <w:t>and technical performance.</w:t>
      </w:r>
    </w:p>
    <w:p w14:paraId="3731060C" w14:textId="6509B446" w:rsidR="00517179" w:rsidRPr="001536C6" w:rsidRDefault="00517179" w:rsidP="001B1D63">
      <w:pPr>
        <w:spacing w:line="240" w:lineRule="auto"/>
        <w:ind w:firstLine="426"/>
        <w:jc w:val="both"/>
        <w:rPr>
          <w:rFonts w:ascii="Times New Roman" w:hAnsi="Times New Roman" w:cs="Times New Roman"/>
          <w:sz w:val="20"/>
          <w:szCs w:val="20"/>
        </w:rPr>
      </w:pPr>
      <w:r w:rsidRPr="001536C6">
        <w:rPr>
          <w:rFonts w:ascii="Times New Roman" w:hAnsi="Times New Roman" w:cs="Times New Roman"/>
          <w:b/>
          <w:sz w:val="20"/>
          <w:szCs w:val="20"/>
        </w:rPr>
        <w:t>Keywords:</w:t>
      </w:r>
      <w:r w:rsidRPr="001536C6">
        <w:rPr>
          <w:rFonts w:ascii="Times New Roman" w:hAnsi="Times New Roman" w:cs="Times New Roman"/>
          <w:sz w:val="20"/>
          <w:szCs w:val="20"/>
        </w:rPr>
        <w:t xml:space="preserve"> Power </w:t>
      </w:r>
      <w:r w:rsidR="00093946" w:rsidRPr="001536C6">
        <w:rPr>
          <w:rFonts w:ascii="Times New Roman" w:hAnsi="Times New Roman" w:cs="Times New Roman"/>
          <w:sz w:val="20"/>
          <w:szCs w:val="20"/>
        </w:rPr>
        <w:t>Sector,</w:t>
      </w:r>
      <w:r w:rsidR="00687A38" w:rsidRPr="001536C6">
        <w:rPr>
          <w:rFonts w:ascii="Times New Roman" w:hAnsi="Times New Roman" w:cs="Times New Roman"/>
          <w:sz w:val="20"/>
          <w:szCs w:val="20"/>
        </w:rPr>
        <w:t xml:space="preserve"> Issues</w:t>
      </w:r>
      <w:r w:rsidR="00093946" w:rsidRPr="001536C6">
        <w:rPr>
          <w:rFonts w:ascii="Times New Roman" w:hAnsi="Times New Roman" w:cs="Times New Roman"/>
          <w:sz w:val="20"/>
          <w:szCs w:val="20"/>
        </w:rPr>
        <w:t xml:space="preserve"> </w:t>
      </w:r>
      <w:r w:rsidR="00687A38" w:rsidRPr="001536C6">
        <w:rPr>
          <w:rFonts w:ascii="Times New Roman" w:hAnsi="Times New Roman" w:cs="Times New Roman"/>
          <w:sz w:val="20"/>
          <w:szCs w:val="20"/>
        </w:rPr>
        <w:t xml:space="preserve">&amp; </w:t>
      </w:r>
      <w:r w:rsidR="00093946" w:rsidRPr="001536C6">
        <w:rPr>
          <w:rFonts w:ascii="Times New Roman" w:hAnsi="Times New Roman" w:cs="Times New Roman"/>
          <w:sz w:val="20"/>
          <w:szCs w:val="20"/>
        </w:rPr>
        <w:t>Challenges</w:t>
      </w:r>
      <w:r w:rsidRPr="001536C6">
        <w:rPr>
          <w:rFonts w:ascii="Times New Roman" w:hAnsi="Times New Roman" w:cs="Times New Roman"/>
          <w:sz w:val="20"/>
          <w:szCs w:val="20"/>
        </w:rPr>
        <w:t xml:space="preserve">, </w:t>
      </w:r>
      <w:r w:rsidR="00687A38" w:rsidRPr="001536C6">
        <w:rPr>
          <w:rFonts w:ascii="Times New Roman" w:hAnsi="Times New Roman" w:cs="Times New Roman"/>
          <w:sz w:val="20"/>
          <w:szCs w:val="20"/>
        </w:rPr>
        <w:t>Tariff Rate, AT&amp;C and T&amp;D Losses</w:t>
      </w:r>
    </w:p>
    <w:p w14:paraId="4055CA1B" w14:textId="36373E22" w:rsidR="00E13DC1" w:rsidRPr="001536C6" w:rsidRDefault="00E13DC1" w:rsidP="001B1D63">
      <w:pPr>
        <w:spacing w:line="240" w:lineRule="auto"/>
        <w:ind w:firstLine="426"/>
        <w:jc w:val="both"/>
        <w:rPr>
          <w:rFonts w:ascii="Times New Roman" w:hAnsi="Times New Roman" w:cs="Times New Roman"/>
          <w:sz w:val="20"/>
          <w:szCs w:val="20"/>
        </w:rPr>
      </w:pPr>
    </w:p>
    <w:p w14:paraId="00576D68" w14:textId="350CD419" w:rsidR="00E13DC1" w:rsidRPr="001536C6" w:rsidRDefault="00E13DC1" w:rsidP="001B1D63">
      <w:pPr>
        <w:spacing w:line="240" w:lineRule="auto"/>
        <w:ind w:firstLine="426"/>
        <w:jc w:val="both"/>
        <w:rPr>
          <w:rFonts w:ascii="Times New Roman" w:hAnsi="Times New Roman" w:cs="Times New Roman"/>
          <w:sz w:val="20"/>
          <w:szCs w:val="20"/>
        </w:rPr>
      </w:pPr>
    </w:p>
    <w:p w14:paraId="48318818" w14:textId="2F3ECDBF" w:rsidR="00E13DC1" w:rsidRPr="001536C6" w:rsidRDefault="00E13DC1" w:rsidP="001B1D63">
      <w:pPr>
        <w:spacing w:line="240" w:lineRule="auto"/>
        <w:ind w:firstLine="426"/>
        <w:jc w:val="both"/>
        <w:rPr>
          <w:rFonts w:ascii="Times New Roman" w:hAnsi="Times New Roman" w:cs="Times New Roman"/>
          <w:sz w:val="20"/>
          <w:szCs w:val="20"/>
        </w:rPr>
      </w:pPr>
    </w:p>
    <w:p w14:paraId="1767E7BD" w14:textId="0831FEDA" w:rsidR="00E13DC1" w:rsidRPr="001536C6" w:rsidRDefault="00E13DC1" w:rsidP="001B1D63">
      <w:pPr>
        <w:spacing w:line="240" w:lineRule="auto"/>
        <w:ind w:firstLine="426"/>
        <w:jc w:val="both"/>
        <w:rPr>
          <w:rFonts w:ascii="Times New Roman" w:hAnsi="Times New Roman" w:cs="Times New Roman"/>
          <w:sz w:val="20"/>
          <w:szCs w:val="20"/>
        </w:rPr>
      </w:pPr>
    </w:p>
    <w:p w14:paraId="010AA5B9" w14:textId="10846A59" w:rsidR="00E13DC1" w:rsidRPr="001536C6" w:rsidRDefault="00E13DC1" w:rsidP="001B1D63">
      <w:pPr>
        <w:spacing w:line="240" w:lineRule="auto"/>
        <w:ind w:firstLine="426"/>
        <w:jc w:val="both"/>
        <w:rPr>
          <w:rFonts w:ascii="Times New Roman" w:hAnsi="Times New Roman" w:cs="Times New Roman"/>
          <w:sz w:val="20"/>
          <w:szCs w:val="20"/>
        </w:rPr>
      </w:pPr>
    </w:p>
    <w:p w14:paraId="42F09E64" w14:textId="23F9414D" w:rsidR="00E13DC1" w:rsidRPr="001536C6" w:rsidRDefault="00E13DC1" w:rsidP="001B1D63">
      <w:pPr>
        <w:spacing w:line="240" w:lineRule="auto"/>
        <w:ind w:firstLine="426"/>
        <w:jc w:val="both"/>
        <w:rPr>
          <w:rFonts w:ascii="Times New Roman" w:hAnsi="Times New Roman" w:cs="Times New Roman"/>
          <w:sz w:val="20"/>
          <w:szCs w:val="20"/>
        </w:rPr>
      </w:pPr>
    </w:p>
    <w:p w14:paraId="2C4AF666" w14:textId="52DB6F36" w:rsidR="00E13DC1" w:rsidRPr="001536C6" w:rsidRDefault="00E13DC1" w:rsidP="001B1D63">
      <w:pPr>
        <w:spacing w:line="240" w:lineRule="auto"/>
        <w:ind w:firstLine="426"/>
        <w:jc w:val="both"/>
        <w:rPr>
          <w:rFonts w:ascii="Times New Roman" w:hAnsi="Times New Roman" w:cs="Times New Roman"/>
          <w:sz w:val="20"/>
          <w:szCs w:val="20"/>
        </w:rPr>
      </w:pPr>
    </w:p>
    <w:p w14:paraId="47464162" w14:textId="6D47337A" w:rsidR="00E13DC1" w:rsidRPr="001536C6" w:rsidRDefault="00E13DC1" w:rsidP="001B1D63">
      <w:pPr>
        <w:spacing w:line="240" w:lineRule="auto"/>
        <w:ind w:firstLine="426"/>
        <w:jc w:val="both"/>
        <w:rPr>
          <w:rFonts w:ascii="Times New Roman" w:hAnsi="Times New Roman" w:cs="Times New Roman"/>
          <w:sz w:val="20"/>
          <w:szCs w:val="20"/>
        </w:rPr>
      </w:pPr>
    </w:p>
    <w:p w14:paraId="5F8EB838" w14:textId="013E2193" w:rsidR="00E13DC1" w:rsidRPr="001536C6" w:rsidRDefault="00E13DC1" w:rsidP="001B1D63">
      <w:pPr>
        <w:spacing w:line="240" w:lineRule="auto"/>
        <w:ind w:firstLine="426"/>
        <w:jc w:val="both"/>
        <w:rPr>
          <w:rFonts w:ascii="Times New Roman" w:hAnsi="Times New Roman" w:cs="Times New Roman"/>
          <w:sz w:val="20"/>
          <w:szCs w:val="20"/>
        </w:rPr>
      </w:pPr>
    </w:p>
    <w:p w14:paraId="479AC717" w14:textId="17D48A29" w:rsidR="00E13DC1" w:rsidRPr="001536C6" w:rsidRDefault="00E13DC1" w:rsidP="001B1D63">
      <w:pPr>
        <w:spacing w:line="240" w:lineRule="auto"/>
        <w:ind w:firstLine="426"/>
        <w:jc w:val="both"/>
        <w:rPr>
          <w:rFonts w:ascii="Times New Roman" w:hAnsi="Times New Roman" w:cs="Times New Roman"/>
          <w:sz w:val="20"/>
          <w:szCs w:val="20"/>
        </w:rPr>
      </w:pPr>
    </w:p>
    <w:p w14:paraId="4FC50CCD" w14:textId="5589005E" w:rsidR="00E13DC1" w:rsidRPr="001536C6" w:rsidRDefault="00E13DC1" w:rsidP="001B1D63">
      <w:pPr>
        <w:spacing w:line="240" w:lineRule="auto"/>
        <w:ind w:firstLine="426"/>
        <w:jc w:val="both"/>
        <w:rPr>
          <w:rFonts w:ascii="Times New Roman" w:hAnsi="Times New Roman" w:cs="Times New Roman"/>
          <w:sz w:val="20"/>
          <w:szCs w:val="20"/>
        </w:rPr>
      </w:pPr>
    </w:p>
    <w:p w14:paraId="03E00592" w14:textId="5A1D4133" w:rsidR="00E13DC1" w:rsidRPr="001536C6" w:rsidRDefault="00E13DC1" w:rsidP="001B1D63">
      <w:pPr>
        <w:spacing w:line="240" w:lineRule="auto"/>
        <w:ind w:firstLine="426"/>
        <w:jc w:val="both"/>
        <w:rPr>
          <w:rFonts w:ascii="Times New Roman" w:hAnsi="Times New Roman" w:cs="Times New Roman"/>
          <w:sz w:val="20"/>
          <w:szCs w:val="20"/>
        </w:rPr>
      </w:pPr>
    </w:p>
    <w:p w14:paraId="2F5B32AC" w14:textId="58B3AE99" w:rsidR="006B54A0" w:rsidRPr="001536C6" w:rsidRDefault="006B54A0" w:rsidP="001B1D63">
      <w:pPr>
        <w:spacing w:line="240" w:lineRule="auto"/>
        <w:ind w:firstLine="426"/>
        <w:jc w:val="both"/>
        <w:rPr>
          <w:rFonts w:ascii="Times New Roman" w:hAnsi="Times New Roman" w:cs="Times New Roman"/>
          <w:sz w:val="20"/>
          <w:szCs w:val="20"/>
        </w:rPr>
      </w:pPr>
    </w:p>
    <w:p w14:paraId="003E13AE" w14:textId="6885A37F" w:rsidR="006B54A0" w:rsidRPr="001536C6" w:rsidRDefault="006B54A0" w:rsidP="001B1D63">
      <w:pPr>
        <w:spacing w:line="240" w:lineRule="auto"/>
        <w:ind w:firstLine="426"/>
        <w:jc w:val="both"/>
        <w:rPr>
          <w:rFonts w:ascii="Times New Roman" w:hAnsi="Times New Roman" w:cs="Times New Roman"/>
          <w:sz w:val="20"/>
          <w:szCs w:val="20"/>
        </w:rPr>
      </w:pPr>
    </w:p>
    <w:p w14:paraId="69DE1C32" w14:textId="08ECA952" w:rsidR="006B54A0" w:rsidRPr="001536C6" w:rsidRDefault="006B54A0" w:rsidP="001B1D63">
      <w:pPr>
        <w:spacing w:line="240" w:lineRule="auto"/>
        <w:ind w:firstLine="426"/>
        <w:jc w:val="both"/>
        <w:rPr>
          <w:rFonts w:ascii="Times New Roman" w:hAnsi="Times New Roman" w:cs="Times New Roman"/>
          <w:sz w:val="20"/>
          <w:szCs w:val="20"/>
        </w:rPr>
      </w:pPr>
    </w:p>
    <w:p w14:paraId="7A286BA1" w14:textId="7BB5EC35" w:rsidR="006B54A0" w:rsidRPr="001536C6" w:rsidRDefault="006B54A0" w:rsidP="001B1D63">
      <w:pPr>
        <w:spacing w:line="240" w:lineRule="auto"/>
        <w:ind w:firstLine="426"/>
        <w:jc w:val="both"/>
        <w:rPr>
          <w:rFonts w:ascii="Times New Roman" w:hAnsi="Times New Roman" w:cs="Times New Roman"/>
          <w:sz w:val="20"/>
          <w:szCs w:val="20"/>
        </w:rPr>
      </w:pPr>
    </w:p>
    <w:p w14:paraId="0D339CAD" w14:textId="100E5039" w:rsidR="006B54A0" w:rsidRPr="001536C6" w:rsidRDefault="006B54A0" w:rsidP="001B1D63">
      <w:pPr>
        <w:spacing w:line="240" w:lineRule="auto"/>
        <w:ind w:firstLine="426"/>
        <w:jc w:val="both"/>
        <w:rPr>
          <w:rFonts w:ascii="Times New Roman" w:hAnsi="Times New Roman" w:cs="Times New Roman"/>
          <w:sz w:val="20"/>
          <w:szCs w:val="20"/>
        </w:rPr>
      </w:pPr>
    </w:p>
    <w:p w14:paraId="7D2858D7" w14:textId="0FE539E7" w:rsidR="006B54A0" w:rsidRPr="001536C6" w:rsidRDefault="006B54A0" w:rsidP="001B1D63">
      <w:pPr>
        <w:spacing w:line="240" w:lineRule="auto"/>
        <w:ind w:firstLine="426"/>
        <w:jc w:val="both"/>
        <w:rPr>
          <w:rFonts w:ascii="Times New Roman" w:hAnsi="Times New Roman" w:cs="Times New Roman"/>
          <w:sz w:val="20"/>
          <w:szCs w:val="20"/>
        </w:rPr>
      </w:pPr>
    </w:p>
    <w:p w14:paraId="67EB07E4" w14:textId="77777777" w:rsidR="006B54A0" w:rsidRPr="001536C6" w:rsidRDefault="006B54A0" w:rsidP="001B1D63">
      <w:pPr>
        <w:spacing w:line="240" w:lineRule="auto"/>
        <w:ind w:firstLine="426"/>
        <w:jc w:val="both"/>
        <w:rPr>
          <w:rFonts w:ascii="Times New Roman" w:hAnsi="Times New Roman" w:cs="Times New Roman"/>
          <w:sz w:val="20"/>
          <w:szCs w:val="20"/>
        </w:rPr>
      </w:pPr>
    </w:p>
    <w:p w14:paraId="42CFE408" w14:textId="20265054" w:rsidR="00E13DC1" w:rsidRDefault="00E13DC1" w:rsidP="001B1D63">
      <w:pPr>
        <w:spacing w:line="240" w:lineRule="auto"/>
        <w:ind w:firstLine="426"/>
        <w:jc w:val="both"/>
        <w:rPr>
          <w:rFonts w:ascii="Times New Roman" w:hAnsi="Times New Roman" w:cs="Times New Roman"/>
          <w:sz w:val="20"/>
          <w:szCs w:val="20"/>
        </w:rPr>
      </w:pPr>
    </w:p>
    <w:p w14:paraId="78E46407" w14:textId="6CDE659D" w:rsidR="001536C6" w:rsidRDefault="001536C6" w:rsidP="001B1D63">
      <w:pPr>
        <w:spacing w:line="240" w:lineRule="auto"/>
        <w:ind w:firstLine="426"/>
        <w:jc w:val="both"/>
        <w:rPr>
          <w:rFonts w:ascii="Times New Roman" w:hAnsi="Times New Roman" w:cs="Times New Roman"/>
          <w:sz w:val="20"/>
          <w:szCs w:val="20"/>
        </w:rPr>
      </w:pPr>
    </w:p>
    <w:p w14:paraId="2AED28A7" w14:textId="673D68CE" w:rsidR="001536C6" w:rsidRDefault="001536C6" w:rsidP="001B1D63">
      <w:pPr>
        <w:spacing w:line="240" w:lineRule="auto"/>
        <w:ind w:firstLine="426"/>
        <w:jc w:val="both"/>
        <w:rPr>
          <w:rFonts w:ascii="Times New Roman" w:hAnsi="Times New Roman" w:cs="Times New Roman"/>
          <w:sz w:val="20"/>
          <w:szCs w:val="20"/>
        </w:rPr>
      </w:pPr>
    </w:p>
    <w:p w14:paraId="39EA9462" w14:textId="774B3C81" w:rsidR="001536C6" w:rsidRDefault="001536C6" w:rsidP="001B1D63">
      <w:pPr>
        <w:spacing w:line="240" w:lineRule="auto"/>
        <w:ind w:firstLine="426"/>
        <w:jc w:val="both"/>
        <w:rPr>
          <w:rFonts w:ascii="Times New Roman" w:hAnsi="Times New Roman" w:cs="Times New Roman"/>
          <w:sz w:val="20"/>
          <w:szCs w:val="20"/>
        </w:rPr>
      </w:pPr>
    </w:p>
    <w:p w14:paraId="1C5D16F4" w14:textId="77777777" w:rsidR="001536C6" w:rsidRPr="001536C6" w:rsidRDefault="001536C6" w:rsidP="001B1D63">
      <w:pPr>
        <w:spacing w:line="240" w:lineRule="auto"/>
        <w:ind w:firstLine="426"/>
        <w:jc w:val="both"/>
        <w:rPr>
          <w:rFonts w:ascii="Times New Roman" w:hAnsi="Times New Roman" w:cs="Times New Roman"/>
          <w:sz w:val="20"/>
          <w:szCs w:val="20"/>
        </w:rPr>
      </w:pPr>
    </w:p>
    <w:p w14:paraId="7746025F" w14:textId="53D5F54B" w:rsidR="00E13DC1" w:rsidRPr="001536C6" w:rsidRDefault="00E13DC1" w:rsidP="001B1D63">
      <w:pPr>
        <w:spacing w:line="240" w:lineRule="auto"/>
        <w:ind w:firstLine="426"/>
        <w:jc w:val="both"/>
        <w:rPr>
          <w:rFonts w:ascii="Times New Roman" w:hAnsi="Times New Roman" w:cs="Times New Roman"/>
          <w:sz w:val="20"/>
          <w:szCs w:val="20"/>
        </w:rPr>
      </w:pPr>
    </w:p>
    <w:p w14:paraId="523015B0" w14:textId="77777777" w:rsidR="00E13DC1" w:rsidRPr="001536C6" w:rsidRDefault="00E13DC1" w:rsidP="001B1D63">
      <w:pPr>
        <w:spacing w:line="240" w:lineRule="auto"/>
        <w:ind w:firstLine="426"/>
        <w:jc w:val="both"/>
        <w:rPr>
          <w:rFonts w:ascii="Times New Roman" w:hAnsi="Times New Roman" w:cs="Times New Roman"/>
          <w:sz w:val="20"/>
          <w:szCs w:val="20"/>
        </w:rPr>
      </w:pPr>
    </w:p>
    <w:p w14:paraId="6EC1BBEB" w14:textId="77777777" w:rsidR="002A4843" w:rsidRPr="001536C6" w:rsidRDefault="001F44B2" w:rsidP="001B1D63">
      <w:pPr>
        <w:pStyle w:val="ListParagraph"/>
        <w:numPr>
          <w:ilvl w:val="0"/>
          <w:numId w:val="21"/>
        </w:numPr>
        <w:spacing w:line="240" w:lineRule="auto"/>
        <w:jc w:val="center"/>
        <w:rPr>
          <w:rFonts w:ascii="Times New Roman" w:hAnsi="Times New Roman" w:cs="Times New Roman"/>
          <w:b/>
          <w:sz w:val="20"/>
          <w:szCs w:val="20"/>
        </w:rPr>
      </w:pPr>
      <w:r w:rsidRPr="001536C6">
        <w:rPr>
          <w:rFonts w:ascii="Times New Roman" w:hAnsi="Times New Roman" w:cs="Times New Roman"/>
          <w:b/>
          <w:sz w:val="20"/>
          <w:szCs w:val="20"/>
        </w:rPr>
        <w:lastRenderedPageBreak/>
        <w:t>INTRODUCTION</w:t>
      </w:r>
    </w:p>
    <w:p w14:paraId="1953241A" w14:textId="59D23120" w:rsidR="001E6CAB" w:rsidRPr="001536C6" w:rsidRDefault="009418B8" w:rsidP="001B1D63">
      <w:pPr>
        <w:spacing w:after="0" w:line="240" w:lineRule="auto"/>
        <w:ind w:left="426"/>
        <w:jc w:val="both"/>
        <w:rPr>
          <w:rFonts w:ascii="Times New Roman" w:hAnsi="Times New Roman" w:cs="Times New Roman"/>
          <w:sz w:val="20"/>
          <w:szCs w:val="20"/>
        </w:rPr>
      </w:pPr>
      <w:r w:rsidRPr="001536C6">
        <w:rPr>
          <w:rFonts w:ascii="Times New Roman" w:hAnsi="Times New Roman" w:cs="Times New Roman"/>
          <w:sz w:val="20"/>
          <w:szCs w:val="20"/>
        </w:rPr>
        <w:t>India is set for quick, supported development in energy demand. Power is one of the vital key drivers of financial advancement</w:t>
      </w:r>
      <w:r w:rsidR="008E3800" w:rsidRPr="001536C6">
        <w:rPr>
          <w:rFonts w:ascii="Times New Roman" w:hAnsi="Times New Roman" w:cs="Times New Roman"/>
          <w:sz w:val="20"/>
          <w:szCs w:val="20"/>
        </w:rPr>
        <w:t xml:space="preserve"> and </w:t>
      </w:r>
      <w:r w:rsidRPr="001536C6">
        <w:rPr>
          <w:rFonts w:ascii="Times New Roman" w:hAnsi="Times New Roman" w:cs="Times New Roman"/>
          <w:sz w:val="20"/>
          <w:szCs w:val="20"/>
        </w:rPr>
        <w:t>assumes an urgent job in the f</w:t>
      </w:r>
      <w:r w:rsidR="008E3800" w:rsidRPr="001536C6">
        <w:rPr>
          <w:rFonts w:ascii="Times New Roman" w:hAnsi="Times New Roman" w:cs="Times New Roman"/>
          <w:sz w:val="20"/>
          <w:szCs w:val="20"/>
        </w:rPr>
        <w:t>inancial advancement process. Energy</w:t>
      </w:r>
      <w:r w:rsidRPr="001536C6">
        <w:rPr>
          <w:rFonts w:ascii="Times New Roman" w:hAnsi="Times New Roman" w:cs="Times New Roman"/>
          <w:sz w:val="20"/>
          <w:szCs w:val="20"/>
        </w:rPr>
        <w:t xml:space="preserve"> engages social and financial advancement and furthermore adversely affects the earth. A non-stop, predictable, </w:t>
      </w:r>
      <w:r w:rsidR="00EB2516" w:rsidRPr="001536C6">
        <w:rPr>
          <w:rFonts w:ascii="Times New Roman" w:hAnsi="Times New Roman" w:cs="Times New Roman"/>
          <w:sz w:val="20"/>
          <w:szCs w:val="20"/>
        </w:rPr>
        <w:t>dependable,</w:t>
      </w:r>
      <w:r w:rsidRPr="001536C6">
        <w:rPr>
          <w:rFonts w:ascii="Times New Roman" w:hAnsi="Times New Roman" w:cs="Times New Roman"/>
          <w:sz w:val="20"/>
          <w:szCs w:val="20"/>
        </w:rPr>
        <w:t xml:space="preserve"> and moderate supply of power is essential for financial improvement, standardized </w:t>
      </w:r>
      <w:r w:rsidR="00EB2516" w:rsidRPr="001536C6">
        <w:rPr>
          <w:rFonts w:ascii="Times New Roman" w:hAnsi="Times New Roman" w:cs="Times New Roman"/>
          <w:sz w:val="20"/>
          <w:szCs w:val="20"/>
        </w:rPr>
        <w:t>savings,</w:t>
      </w:r>
      <w:r w:rsidRPr="001536C6">
        <w:rPr>
          <w:rFonts w:ascii="Times New Roman" w:hAnsi="Times New Roman" w:cs="Times New Roman"/>
          <w:sz w:val="20"/>
          <w:szCs w:val="20"/>
        </w:rPr>
        <w:t xml:space="preserve"> and open welfare. The accessibility and availability of moderate and subjective power offers fuel to the motor of monetary development. India is the third-</w:t>
      </w:r>
      <w:r w:rsidR="0089185D" w:rsidRPr="001536C6">
        <w:rPr>
          <w:rFonts w:ascii="Times New Roman" w:hAnsi="Times New Roman" w:cs="Times New Roman"/>
          <w:sz w:val="20"/>
          <w:szCs w:val="20"/>
        </w:rPr>
        <w:t>largest</w:t>
      </w:r>
      <w:r w:rsidRPr="001536C6">
        <w:rPr>
          <w:rFonts w:ascii="Times New Roman" w:hAnsi="Times New Roman" w:cs="Times New Roman"/>
          <w:sz w:val="20"/>
          <w:szCs w:val="20"/>
        </w:rPr>
        <w:t xml:space="preserve"> producer (1,290 billion KWh) </w:t>
      </w:r>
      <w:r w:rsidR="00EB2516" w:rsidRPr="001536C6">
        <w:rPr>
          <w:rFonts w:ascii="Times New Roman" w:hAnsi="Times New Roman" w:cs="Times New Roman"/>
          <w:sz w:val="20"/>
          <w:szCs w:val="20"/>
        </w:rPr>
        <w:t>and</w:t>
      </w:r>
      <w:r w:rsidRPr="001536C6">
        <w:rPr>
          <w:rFonts w:ascii="Times New Roman" w:hAnsi="Times New Roman" w:cs="Times New Roman"/>
          <w:sz w:val="20"/>
          <w:szCs w:val="20"/>
        </w:rPr>
        <w:t xml:space="preserve"> the third </w:t>
      </w:r>
      <w:r w:rsidR="0054689D" w:rsidRPr="001536C6">
        <w:rPr>
          <w:rFonts w:ascii="Times New Roman" w:hAnsi="Times New Roman" w:cs="Times New Roman"/>
          <w:sz w:val="20"/>
          <w:szCs w:val="20"/>
        </w:rPr>
        <w:t>largest</w:t>
      </w:r>
      <w:r w:rsidRPr="001536C6">
        <w:rPr>
          <w:rFonts w:ascii="Times New Roman" w:hAnsi="Times New Roman" w:cs="Times New Roman"/>
          <w:sz w:val="20"/>
          <w:szCs w:val="20"/>
        </w:rPr>
        <w:t xml:space="preserve"> buyer of electricity (1,122KWh per individual) on the planet</w:t>
      </w:r>
      <w:r w:rsidR="00656A37" w:rsidRPr="001536C6">
        <w:rPr>
          <w:rFonts w:ascii="Times New Roman" w:hAnsi="Times New Roman" w:cs="Times New Roman"/>
          <w:sz w:val="20"/>
          <w:szCs w:val="20"/>
        </w:rPr>
        <w:t xml:space="preserve"> Singh and Vashishtha (2019).</w:t>
      </w:r>
    </w:p>
    <w:p w14:paraId="259CCB7E" w14:textId="77777777" w:rsidR="001E6CAB" w:rsidRPr="001536C6" w:rsidRDefault="00232316" w:rsidP="001B1D63">
      <w:pPr>
        <w:tabs>
          <w:tab w:val="left" w:pos="720"/>
          <w:tab w:val="left" w:pos="1440"/>
          <w:tab w:val="left" w:pos="2160"/>
          <w:tab w:val="left" w:pos="2880"/>
          <w:tab w:val="left" w:pos="3600"/>
          <w:tab w:val="left" w:pos="4320"/>
          <w:tab w:val="right" w:pos="9360"/>
        </w:tabs>
        <w:spacing w:after="0" w:line="240" w:lineRule="auto"/>
        <w:ind w:firstLine="426"/>
        <w:jc w:val="both"/>
        <w:rPr>
          <w:rFonts w:ascii="Times New Roman" w:hAnsi="Times New Roman" w:cs="Times New Roman"/>
          <w:b/>
          <w:sz w:val="20"/>
          <w:szCs w:val="20"/>
        </w:rPr>
      </w:pPr>
      <w:r w:rsidRPr="001536C6">
        <w:rPr>
          <w:rFonts w:ascii="Times New Roman" w:hAnsi="Times New Roman" w:cs="Times New Roman"/>
          <w:b/>
          <w:sz w:val="20"/>
          <w:szCs w:val="20"/>
        </w:rPr>
        <w:t>1.1</w:t>
      </w:r>
      <w:r w:rsidRPr="001536C6">
        <w:rPr>
          <w:rFonts w:ascii="Times New Roman" w:hAnsi="Times New Roman" w:cs="Times New Roman"/>
          <w:b/>
          <w:sz w:val="20"/>
          <w:szCs w:val="20"/>
        </w:rPr>
        <w:tab/>
      </w:r>
      <w:r w:rsidR="001E6CAB" w:rsidRPr="001536C6">
        <w:rPr>
          <w:rFonts w:ascii="Times New Roman" w:hAnsi="Times New Roman" w:cs="Times New Roman"/>
          <w:b/>
          <w:sz w:val="20"/>
          <w:szCs w:val="20"/>
        </w:rPr>
        <w:t>Power Scenario in Haryana</w:t>
      </w:r>
      <w:r w:rsidR="004E7CBD" w:rsidRPr="001536C6">
        <w:rPr>
          <w:rFonts w:ascii="Times New Roman" w:hAnsi="Times New Roman" w:cs="Times New Roman"/>
          <w:b/>
          <w:sz w:val="20"/>
          <w:szCs w:val="20"/>
        </w:rPr>
        <w:tab/>
      </w:r>
    </w:p>
    <w:p w14:paraId="0B3776A5" w14:textId="16A7C991" w:rsidR="001E6CAB" w:rsidRDefault="005E047A" w:rsidP="001B1D63">
      <w:pPr>
        <w:autoSpaceDE w:val="0"/>
        <w:autoSpaceDN w:val="0"/>
        <w:adjustRightInd w:val="0"/>
        <w:spacing w:after="0" w:line="240" w:lineRule="auto"/>
        <w:ind w:left="426"/>
        <w:jc w:val="both"/>
        <w:rPr>
          <w:rFonts w:ascii="Times New Roman" w:hAnsi="Times New Roman" w:cs="Times New Roman"/>
          <w:sz w:val="20"/>
          <w:szCs w:val="20"/>
        </w:rPr>
      </w:pPr>
      <w:r w:rsidRPr="001536C6">
        <w:rPr>
          <w:rFonts w:ascii="Times New Roman" w:hAnsi="Times New Roman" w:cs="Times New Roman"/>
          <w:sz w:val="20"/>
          <w:szCs w:val="20"/>
          <w:lang w:val="en-IN"/>
        </w:rPr>
        <w:t xml:space="preserve">The Haryana Electricity Reform Act, 1997 restructured the Haryana Electricity Board in 1998 into four utilities namely (1) Haryana Power Generation Corporation Limited (HPGCL), (2) Haryana Vidyut </w:t>
      </w:r>
      <w:proofErr w:type="spellStart"/>
      <w:r w:rsidRPr="001536C6">
        <w:rPr>
          <w:rFonts w:ascii="Times New Roman" w:hAnsi="Times New Roman" w:cs="Times New Roman"/>
          <w:sz w:val="20"/>
          <w:szCs w:val="20"/>
          <w:lang w:val="en-IN"/>
        </w:rPr>
        <w:t>Parsaran</w:t>
      </w:r>
      <w:proofErr w:type="spellEnd"/>
      <w:r w:rsidRPr="001536C6">
        <w:rPr>
          <w:rFonts w:ascii="Times New Roman" w:hAnsi="Times New Roman" w:cs="Times New Roman"/>
          <w:sz w:val="20"/>
          <w:szCs w:val="20"/>
          <w:lang w:val="en-IN"/>
        </w:rPr>
        <w:t xml:space="preserve"> Nigam Limited (HVPNL), (3) Uttar Haryana Bijli </w:t>
      </w:r>
      <w:proofErr w:type="spellStart"/>
      <w:r w:rsidRPr="001536C6">
        <w:rPr>
          <w:rFonts w:ascii="Times New Roman" w:hAnsi="Times New Roman" w:cs="Times New Roman"/>
          <w:sz w:val="20"/>
          <w:szCs w:val="20"/>
          <w:lang w:val="en-IN"/>
        </w:rPr>
        <w:t>Vitran</w:t>
      </w:r>
      <w:proofErr w:type="spellEnd"/>
      <w:r w:rsidRPr="001536C6">
        <w:rPr>
          <w:rFonts w:ascii="Times New Roman" w:hAnsi="Times New Roman" w:cs="Times New Roman"/>
          <w:sz w:val="20"/>
          <w:szCs w:val="20"/>
          <w:lang w:val="en-IN"/>
        </w:rPr>
        <w:t xml:space="preserve"> Nigam Limited and (4) Dakshin Haryana Bijli </w:t>
      </w:r>
      <w:proofErr w:type="spellStart"/>
      <w:r w:rsidRPr="001536C6">
        <w:rPr>
          <w:rFonts w:ascii="Times New Roman" w:hAnsi="Times New Roman" w:cs="Times New Roman"/>
          <w:sz w:val="20"/>
          <w:szCs w:val="20"/>
          <w:lang w:val="en-IN"/>
        </w:rPr>
        <w:t>Vitran</w:t>
      </w:r>
      <w:proofErr w:type="spellEnd"/>
      <w:r w:rsidRPr="001536C6">
        <w:rPr>
          <w:rFonts w:ascii="Times New Roman" w:hAnsi="Times New Roman" w:cs="Times New Roman"/>
          <w:sz w:val="20"/>
          <w:szCs w:val="20"/>
          <w:lang w:val="en-IN"/>
        </w:rPr>
        <w:t xml:space="preserve"> Nigam Limited. For regulating these </w:t>
      </w:r>
      <w:r w:rsidR="00EB2516" w:rsidRPr="001536C6">
        <w:rPr>
          <w:rFonts w:ascii="Times New Roman" w:hAnsi="Times New Roman" w:cs="Times New Roman"/>
          <w:sz w:val="20"/>
          <w:szCs w:val="20"/>
          <w:lang w:val="en-IN"/>
        </w:rPr>
        <w:t>utilities,</w:t>
      </w:r>
      <w:r w:rsidRPr="001536C6">
        <w:rPr>
          <w:rFonts w:ascii="Times New Roman" w:hAnsi="Times New Roman" w:cs="Times New Roman"/>
          <w:sz w:val="20"/>
          <w:szCs w:val="20"/>
          <w:lang w:val="en-IN"/>
        </w:rPr>
        <w:t xml:space="preserve"> a commission named Haryana Electricity Regulation Commission (HERC) was setup</w:t>
      </w:r>
      <w:r w:rsidR="00B46606" w:rsidRPr="001536C6">
        <w:rPr>
          <w:rFonts w:ascii="Times New Roman" w:hAnsi="Times New Roman" w:cs="Times New Roman"/>
          <w:sz w:val="20"/>
          <w:szCs w:val="20"/>
          <w:lang w:val="en-IN"/>
        </w:rPr>
        <w:t xml:space="preserve"> </w:t>
      </w:r>
      <w:r w:rsidR="00B46606" w:rsidRPr="001536C6">
        <w:rPr>
          <w:rFonts w:ascii="Times New Roman" w:hAnsi="Times New Roman" w:cs="Times New Roman"/>
          <w:sz w:val="20"/>
          <w:szCs w:val="20"/>
        </w:rPr>
        <w:t>Singh and Vashishtha (2019)</w:t>
      </w:r>
      <w:r w:rsidRPr="001536C6">
        <w:rPr>
          <w:rFonts w:ascii="Times New Roman" w:hAnsi="Times New Roman" w:cs="Times New Roman"/>
          <w:sz w:val="20"/>
          <w:szCs w:val="20"/>
          <w:lang w:val="en-IN"/>
        </w:rPr>
        <w:t xml:space="preserve">. </w:t>
      </w:r>
      <w:r w:rsidR="009418B8" w:rsidRPr="001536C6">
        <w:rPr>
          <w:rFonts w:ascii="Times New Roman" w:hAnsi="Times New Roman" w:cs="Times New Roman"/>
          <w:sz w:val="20"/>
          <w:szCs w:val="20"/>
        </w:rPr>
        <w:t xml:space="preserve">Haryana is an agriculture state with over 60% population occupied with cultivating. The wind speed is likewise deficient to endeavor and use for power generation. The entire state is subject to the restricted warm age limit introduced inside the state and hydropower from the together possessed projects. The aggregated losses went up to Rs. 1358.67 crores and the fundamental reasons distinguished for this, were </w:t>
      </w:r>
      <w:proofErr w:type="gramStart"/>
      <w:r w:rsidR="009418B8" w:rsidRPr="001536C6">
        <w:rPr>
          <w:rFonts w:ascii="Times New Roman" w:hAnsi="Times New Roman" w:cs="Times New Roman"/>
          <w:sz w:val="20"/>
          <w:szCs w:val="20"/>
        </w:rPr>
        <w:t>a</w:t>
      </w:r>
      <w:proofErr w:type="gramEnd"/>
      <w:r w:rsidR="009418B8" w:rsidRPr="001536C6">
        <w:rPr>
          <w:rFonts w:ascii="Times New Roman" w:hAnsi="Times New Roman" w:cs="Times New Roman"/>
          <w:sz w:val="20"/>
          <w:szCs w:val="20"/>
        </w:rPr>
        <w:t xml:space="preserve"> un-gainful duty, power supply at financed rates, low plant load factor (PLF) in power stations, and excessive transmission and distribution (T&amp;D) losses and so forth. </w:t>
      </w:r>
    </w:p>
    <w:p w14:paraId="3DEC8CB4" w14:textId="77777777" w:rsidR="00D02E6E" w:rsidRPr="001536C6" w:rsidRDefault="00D02E6E" w:rsidP="001B1D63">
      <w:pPr>
        <w:autoSpaceDE w:val="0"/>
        <w:autoSpaceDN w:val="0"/>
        <w:adjustRightInd w:val="0"/>
        <w:spacing w:after="0" w:line="240" w:lineRule="auto"/>
        <w:ind w:left="426"/>
        <w:jc w:val="both"/>
        <w:rPr>
          <w:rFonts w:ascii="Times New Roman" w:hAnsi="Times New Roman" w:cs="Times New Roman"/>
          <w:sz w:val="20"/>
          <w:szCs w:val="20"/>
          <w:lang w:val="en-IN"/>
        </w:rPr>
      </w:pPr>
    </w:p>
    <w:p w14:paraId="69CF518F" w14:textId="7FFFD3FB" w:rsidR="0099364F" w:rsidRPr="001536C6" w:rsidRDefault="003E4208" w:rsidP="001B1D63">
      <w:pPr>
        <w:spacing w:after="0" w:line="240" w:lineRule="auto"/>
        <w:ind w:left="426"/>
        <w:jc w:val="both"/>
        <w:rPr>
          <w:rFonts w:ascii="Times New Roman" w:hAnsi="Times New Roman" w:cs="Times New Roman"/>
          <w:sz w:val="20"/>
          <w:szCs w:val="20"/>
        </w:rPr>
      </w:pPr>
      <w:r>
        <w:rPr>
          <w:noProof/>
        </w:rPr>
        <w:drawing>
          <wp:inline distT="0" distB="0" distL="0" distR="0" wp14:anchorId="14742E0F" wp14:editId="44333752">
            <wp:extent cx="5676900" cy="2000250"/>
            <wp:effectExtent l="0" t="0" r="0" b="0"/>
            <wp:docPr id="1" name="Chart 1">
              <a:extLst xmlns:a="http://schemas.openxmlformats.org/drawingml/2006/main">
                <a:ext uri="{FF2B5EF4-FFF2-40B4-BE49-F238E27FC236}">
                  <a16:creationId xmlns:a16="http://schemas.microsoft.com/office/drawing/2014/main" id="{0E3DB36F-4424-41EC-AB30-B3738BB0E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8CA522" w14:textId="77777777" w:rsidR="00D02E6E" w:rsidRDefault="00D02E6E" w:rsidP="001B1D63">
      <w:pPr>
        <w:spacing w:after="0" w:line="240" w:lineRule="auto"/>
        <w:jc w:val="both"/>
        <w:rPr>
          <w:rFonts w:ascii="Times New Roman" w:hAnsi="Times New Roman" w:cs="Times New Roman"/>
          <w:sz w:val="20"/>
          <w:szCs w:val="20"/>
        </w:rPr>
      </w:pPr>
    </w:p>
    <w:p w14:paraId="5178CEF0" w14:textId="1A8C0446" w:rsidR="007E6C80" w:rsidRPr="001536C6" w:rsidRDefault="007E6C80" w:rsidP="001B1D63">
      <w:pPr>
        <w:spacing w:after="0" w:line="240" w:lineRule="auto"/>
        <w:ind w:left="426"/>
        <w:jc w:val="both"/>
        <w:rPr>
          <w:rStyle w:val="Hyperlink"/>
          <w:rFonts w:ascii="Times New Roman" w:hAnsi="Times New Roman" w:cs="Times New Roman"/>
          <w:sz w:val="20"/>
          <w:szCs w:val="20"/>
        </w:rPr>
      </w:pPr>
      <w:r w:rsidRPr="001536C6">
        <w:rPr>
          <w:rFonts w:ascii="Times New Roman" w:hAnsi="Times New Roman" w:cs="Times New Roman"/>
          <w:sz w:val="20"/>
          <w:szCs w:val="20"/>
        </w:rPr>
        <w:t xml:space="preserve">Source: </w:t>
      </w:r>
      <w:hyperlink r:id="rId10" w:history="1">
        <w:r w:rsidR="00997884" w:rsidRPr="001536C6">
          <w:rPr>
            <w:rStyle w:val="Hyperlink"/>
            <w:rFonts w:ascii="Times New Roman" w:hAnsi="Times New Roman" w:cs="Times New Roman"/>
            <w:sz w:val="20"/>
            <w:szCs w:val="20"/>
          </w:rPr>
          <w:t>www.cea.nic.in</w:t>
        </w:r>
      </w:hyperlink>
    </w:p>
    <w:p w14:paraId="4F9BBAFB" w14:textId="22272FEA" w:rsidR="00657AC1" w:rsidRPr="001536C6" w:rsidRDefault="00657AC1" w:rsidP="001B1D63">
      <w:pPr>
        <w:spacing w:after="0" w:line="240" w:lineRule="auto"/>
        <w:ind w:left="426"/>
        <w:jc w:val="both"/>
        <w:rPr>
          <w:rFonts w:ascii="Times New Roman" w:hAnsi="Times New Roman" w:cs="Times New Roman"/>
          <w:b/>
          <w:bCs/>
          <w:sz w:val="20"/>
          <w:szCs w:val="20"/>
          <w:lang w:val="en-IN"/>
        </w:rPr>
      </w:pPr>
      <w:r w:rsidRPr="00657AC1">
        <w:rPr>
          <w:rFonts w:ascii="Times New Roman" w:hAnsi="Times New Roman" w:cs="Times New Roman"/>
          <w:b/>
          <w:bCs/>
          <w:sz w:val="20"/>
          <w:szCs w:val="20"/>
        </w:rPr>
        <w:t>Figure 1: Per Capita Electricity Consumption (kwh)</w:t>
      </w:r>
    </w:p>
    <w:p w14:paraId="22A7ADEC" w14:textId="77777777" w:rsidR="009F5882" w:rsidRPr="001536C6" w:rsidRDefault="009F5882" w:rsidP="001B1D63">
      <w:pPr>
        <w:spacing w:after="0" w:line="240" w:lineRule="auto"/>
        <w:ind w:left="426"/>
        <w:jc w:val="both"/>
        <w:rPr>
          <w:rFonts w:ascii="Times New Roman" w:hAnsi="Times New Roman" w:cs="Times New Roman"/>
          <w:sz w:val="20"/>
          <w:szCs w:val="20"/>
        </w:rPr>
      </w:pPr>
      <w:r w:rsidRPr="001536C6">
        <w:rPr>
          <w:rFonts w:ascii="Times New Roman" w:hAnsi="Times New Roman" w:cs="Times New Roman"/>
          <w:sz w:val="20"/>
          <w:szCs w:val="20"/>
        </w:rPr>
        <w:t>The per c</w:t>
      </w:r>
      <w:r w:rsidR="0015690E" w:rsidRPr="001536C6">
        <w:rPr>
          <w:rFonts w:ascii="Times New Roman" w:hAnsi="Times New Roman" w:cs="Times New Roman"/>
          <w:sz w:val="20"/>
          <w:szCs w:val="20"/>
        </w:rPr>
        <w:t>apita electricity consumption had increased</w:t>
      </w:r>
      <w:r w:rsidRPr="001536C6">
        <w:rPr>
          <w:rFonts w:ascii="Times New Roman" w:hAnsi="Times New Roman" w:cs="Times New Roman"/>
          <w:sz w:val="20"/>
          <w:szCs w:val="20"/>
        </w:rPr>
        <w:t xml:space="preserve"> gradually since 2014-15 to 2018-19. </w:t>
      </w:r>
      <w:r w:rsidR="00FA6DA4" w:rsidRPr="001536C6">
        <w:rPr>
          <w:rFonts w:ascii="Times New Roman" w:hAnsi="Times New Roman" w:cs="Times New Roman"/>
          <w:sz w:val="20"/>
          <w:szCs w:val="20"/>
        </w:rPr>
        <w:t>Despite these</w:t>
      </w:r>
      <w:r w:rsidR="00B0501C" w:rsidRPr="001536C6">
        <w:rPr>
          <w:rFonts w:ascii="Times New Roman" w:hAnsi="Times New Roman" w:cs="Times New Roman"/>
          <w:sz w:val="20"/>
          <w:szCs w:val="20"/>
        </w:rPr>
        <w:t xml:space="preserve"> issues related to tariff rates, </w:t>
      </w:r>
      <w:proofErr w:type="gramStart"/>
      <w:r w:rsidR="00B0501C" w:rsidRPr="001536C6">
        <w:rPr>
          <w:rFonts w:ascii="Times New Roman" w:hAnsi="Times New Roman" w:cs="Times New Roman"/>
          <w:sz w:val="20"/>
          <w:szCs w:val="20"/>
        </w:rPr>
        <w:t>transmission</w:t>
      </w:r>
      <w:proofErr w:type="gramEnd"/>
      <w:r w:rsidR="00B0501C" w:rsidRPr="001536C6">
        <w:rPr>
          <w:rFonts w:ascii="Times New Roman" w:hAnsi="Times New Roman" w:cs="Times New Roman"/>
          <w:sz w:val="20"/>
          <w:szCs w:val="20"/>
        </w:rPr>
        <w:t xml:space="preserve"> and distribution losses, financial constraints &amp; NPA, capacity constraints, and aggregate technical and commercial losses are becoming main reasons which affect performa</w:t>
      </w:r>
      <w:r w:rsidR="00FA6DA4" w:rsidRPr="001536C6">
        <w:rPr>
          <w:rFonts w:ascii="Times New Roman" w:hAnsi="Times New Roman" w:cs="Times New Roman"/>
          <w:sz w:val="20"/>
          <w:szCs w:val="20"/>
        </w:rPr>
        <w:t>nce of power sector</w:t>
      </w:r>
      <w:r w:rsidR="00A67282" w:rsidRPr="001536C6">
        <w:rPr>
          <w:rFonts w:ascii="Times New Roman" w:hAnsi="Times New Roman" w:cs="Times New Roman"/>
          <w:sz w:val="20"/>
          <w:szCs w:val="20"/>
        </w:rPr>
        <w:t>, respectively</w:t>
      </w:r>
      <w:r w:rsidR="00B0501C" w:rsidRPr="001536C6">
        <w:rPr>
          <w:rFonts w:ascii="Times New Roman" w:hAnsi="Times New Roman" w:cs="Times New Roman"/>
          <w:sz w:val="20"/>
          <w:szCs w:val="20"/>
        </w:rPr>
        <w:t>. So, i</w:t>
      </w:r>
      <w:r w:rsidR="009418B8" w:rsidRPr="001536C6">
        <w:rPr>
          <w:rFonts w:ascii="Times New Roman" w:hAnsi="Times New Roman" w:cs="Times New Roman"/>
          <w:sz w:val="20"/>
          <w:szCs w:val="20"/>
        </w:rPr>
        <w:t xml:space="preserve">n this paper, a discussion has been made about the current contemporary issues and challenges of the </w:t>
      </w:r>
      <w:r w:rsidR="00AB3BAA" w:rsidRPr="001536C6">
        <w:rPr>
          <w:rFonts w:ascii="Times New Roman" w:hAnsi="Times New Roman" w:cs="Times New Roman"/>
          <w:sz w:val="20"/>
          <w:szCs w:val="20"/>
        </w:rPr>
        <w:t>power sector in Haryana</w:t>
      </w:r>
      <w:r w:rsidR="00B0501C" w:rsidRPr="001536C6">
        <w:rPr>
          <w:rFonts w:ascii="Times New Roman" w:hAnsi="Times New Roman" w:cs="Times New Roman"/>
          <w:sz w:val="20"/>
          <w:szCs w:val="20"/>
        </w:rPr>
        <w:t>’s context</w:t>
      </w:r>
      <w:r w:rsidR="009418B8" w:rsidRPr="001536C6">
        <w:rPr>
          <w:rFonts w:ascii="Times New Roman" w:hAnsi="Times New Roman" w:cs="Times New Roman"/>
          <w:sz w:val="20"/>
          <w:szCs w:val="20"/>
        </w:rPr>
        <w:t xml:space="preserve">. </w:t>
      </w:r>
    </w:p>
    <w:p w14:paraId="15C7FD52" w14:textId="77777777" w:rsidR="00D24BC3" w:rsidRPr="001536C6" w:rsidRDefault="00D24BC3" w:rsidP="001B1D63">
      <w:pPr>
        <w:spacing w:after="0" w:line="240" w:lineRule="auto"/>
        <w:ind w:left="426"/>
        <w:jc w:val="both"/>
        <w:rPr>
          <w:rFonts w:ascii="Times New Roman" w:hAnsi="Times New Roman" w:cs="Times New Roman"/>
          <w:sz w:val="20"/>
          <w:szCs w:val="20"/>
        </w:rPr>
      </w:pPr>
    </w:p>
    <w:p w14:paraId="344DEA50" w14:textId="77777777" w:rsidR="00144D23" w:rsidRPr="001536C6" w:rsidRDefault="001F44B2" w:rsidP="001B1D63">
      <w:pPr>
        <w:pStyle w:val="ListParagraph"/>
        <w:numPr>
          <w:ilvl w:val="0"/>
          <w:numId w:val="21"/>
        </w:numPr>
        <w:spacing w:after="0" w:line="240" w:lineRule="auto"/>
        <w:jc w:val="center"/>
        <w:rPr>
          <w:rFonts w:ascii="Times New Roman" w:hAnsi="Times New Roman" w:cs="Times New Roman"/>
          <w:b/>
          <w:sz w:val="20"/>
          <w:szCs w:val="20"/>
        </w:rPr>
      </w:pPr>
      <w:r w:rsidRPr="001536C6">
        <w:rPr>
          <w:rFonts w:ascii="Times New Roman" w:hAnsi="Times New Roman" w:cs="Times New Roman"/>
          <w:b/>
          <w:sz w:val="20"/>
          <w:szCs w:val="20"/>
        </w:rPr>
        <w:t>REVIEW OF LITERATURE</w:t>
      </w:r>
    </w:p>
    <w:p w14:paraId="2C22C965" w14:textId="22CBF208" w:rsidR="00653443" w:rsidRPr="001536C6" w:rsidRDefault="00D528B2" w:rsidP="001B1D63">
      <w:pPr>
        <w:pStyle w:val="ListParagraph"/>
        <w:spacing w:after="160" w:line="240" w:lineRule="auto"/>
        <w:ind w:left="426"/>
        <w:jc w:val="both"/>
        <w:rPr>
          <w:rFonts w:ascii="Times New Roman" w:hAnsi="Times New Roman" w:cs="Times New Roman"/>
          <w:sz w:val="20"/>
          <w:szCs w:val="20"/>
        </w:rPr>
      </w:pPr>
      <w:r w:rsidRPr="001536C6">
        <w:rPr>
          <w:rFonts w:ascii="Times New Roman" w:hAnsi="Times New Roman" w:cs="Times New Roman"/>
          <w:sz w:val="20"/>
          <w:szCs w:val="20"/>
        </w:rPr>
        <w:t>There is considerable amount of literature available on contemporary issues and challenges of power sector</w:t>
      </w:r>
      <w:r w:rsidR="000E215F" w:rsidRPr="001536C6">
        <w:rPr>
          <w:rFonts w:ascii="Times New Roman" w:hAnsi="Times New Roman" w:cs="Times New Roman"/>
          <w:sz w:val="20"/>
          <w:szCs w:val="20"/>
        </w:rPr>
        <w:t xml:space="preserve"> in India</w:t>
      </w:r>
      <w:r w:rsidRPr="001536C6">
        <w:rPr>
          <w:rFonts w:ascii="Times New Roman" w:hAnsi="Times New Roman" w:cs="Times New Roman"/>
          <w:sz w:val="20"/>
          <w:szCs w:val="20"/>
        </w:rPr>
        <w:t>.</w:t>
      </w:r>
      <w:r w:rsidR="00B46606" w:rsidRPr="001536C6">
        <w:rPr>
          <w:rFonts w:ascii="Times New Roman" w:hAnsi="Times New Roman" w:cs="Times New Roman"/>
          <w:sz w:val="20"/>
          <w:szCs w:val="20"/>
        </w:rPr>
        <w:t xml:space="preserve"> </w:t>
      </w:r>
      <w:proofErr w:type="spellStart"/>
      <w:r w:rsidR="00B46606" w:rsidRPr="001536C6">
        <w:rPr>
          <w:rFonts w:ascii="Times New Roman" w:hAnsi="Times New Roman" w:cs="Times New Roman"/>
          <w:sz w:val="20"/>
          <w:szCs w:val="20"/>
        </w:rPr>
        <w:t>Purakayastha</w:t>
      </w:r>
      <w:proofErr w:type="spellEnd"/>
      <w:r w:rsidR="00B46606" w:rsidRPr="001536C6">
        <w:rPr>
          <w:rFonts w:ascii="Times New Roman" w:hAnsi="Times New Roman" w:cs="Times New Roman"/>
          <w:sz w:val="20"/>
          <w:szCs w:val="20"/>
        </w:rPr>
        <w:t xml:space="preserve"> (1993)</w:t>
      </w:r>
      <w:r w:rsidR="009418B8" w:rsidRPr="001536C6">
        <w:rPr>
          <w:rFonts w:ascii="Times New Roman" w:hAnsi="Times New Roman" w:cs="Times New Roman"/>
          <w:sz w:val="20"/>
          <w:szCs w:val="20"/>
        </w:rPr>
        <w:t>, considered a new power arrangement and inspected wheth</w:t>
      </w:r>
      <w:r w:rsidR="00C53CB2" w:rsidRPr="001536C6">
        <w:rPr>
          <w:rFonts w:ascii="Times New Roman" w:hAnsi="Times New Roman" w:cs="Times New Roman"/>
          <w:sz w:val="20"/>
          <w:szCs w:val="20"/>
        </w:rPr>
        <w:t>er the proposed arrangement</w:t>
      </w:r>
      <w:r w:rsidR="009418B8" w:rsidRPr="001536C6">
        <w:rPr>
          <w:rFonts w:ascii="Times New Roman" w:hAnsi="Times New Roman" w:cs="Times New Roman"/>
          <w:sz w:val="20"/>
          <w:szCs w:val="20"/>
        </w:rPr>
        <w:t xml:space="preserve"> prompt the </w:t>
      </w:r>
      <w:r w:rsidR="0017260D" w:rsidRPr="001536C6">
        <w:rPr>
          <w:rFonts w:ascii="Times New Roman" w:hAnsi="Times New Roman" w:cs="Times New Roman"/>
          <w:sz w:val="20"/>
          <w:szCs w:val="20"/>
        </w:rPr>
        <w:t>long-haul</w:t>
      </w:r>
      <w:r w:rsidR="009418B8" w:rsidRPr="001536C6">
        <w:rPr>
          <w:rFonts w:ascii="Times New Roman" w:hAnsi="Times New Roman" w:cs="Times New Roman"/>
          <w:sz w:val="20"/>
          <w:szCs w:val="20"/>
        </w:rPr>
        <w:t xml:space="preserve"> wellbeing of the power division or it will be more regrettable than the malady. </w:t>
      </w:r>
      <w:r w:rsidR="00F72956" w:rsidRPr="001536C6">
        <w:rPr>
          <w:rFonts w:ascii="Times New Roman" w:hAnsi="Times New Roman" w:cs="Times New Roman"/>
          <w:sz w:val="20"/>
          <w:szCs w:val="20"/>
        </w:rPr>
        <w:t>Author found out that t</w:t>
      </w:r>
      <w:r w:rsidR="009418B8" w:rsidRPr="001536C6">
        <w:rPr>
          <w:rFonts w:ascii="Times New Roman" w:hAnsi="Times New Roman" w:cs="Times New Roman"/>
          <w:sz w:val="20"/>
          <w:szCs w:val="20"/>
        </w:rPr>
        <w:t>he legislature of India had obviously discovered the standard arrangement welcome c</w:t>
      </w:r>
      <w:r w:rsidR="00B35802" w:rsidRPr="001536C6">
        <w:rPr>
          <w:rFonts w:ascii="Times New Roman" w:hAnsi="Times New Roman" w:cs="Times New Roman"/>
          <w:sz w:val="20"/>
          <w:szCs w:val="20"/>
        </w:rPr>
        <w:t>apital, both outside and Indian</w:t>
      </w:r>
      <w:r w:rsidR="009418B8" w:rsidRPr="001536C6">
        <w:rPr>
          <w:rFonts w:ascii="Times New Roman" w:hAnsi="Times New Roman" w:cs="Times New Roman"/>
          <w:sz w:val="20"/>
          <w:szCs w:val="20"/>
        </w:rPr>
        <w:t>.</w:t>
      </w:r>
      <w:r w:rsidR="00B46606" w:rsidRPr="001536C6">
        <w:rPr>
          <w:rFonts w:ascii="Times New Roman" w:hAnsi="Times New Roman" w:cs="Times New Roman"/>
          <w:sz w:val="20"/>
          <w:szCs w:val="20"/>
        </w:rPr>
        <w:t xml:space="preserve"> Reddy and </w:t>
      </w:r>
      <w:proofErr w:type="spellStart"/>
      <w:r w:rsidR="00B46606" w:rsidRPr="001536C6">
        <w:rPr>
          <w:rFonts w:ascii="Times New Roman" w:hAnsi="Times New Roman" w:cs="Times New Roman"/>
          <w:sz w:val="20"/>
          <w:szCs w:val="20"/>
        </w:rPr>
        <w:t>Sumithra</w:t>
      </w:r>
      <w:proofErr w:type="spellEnd"/>
      <w:r w:rsidR="00B46606" w:rsidRPr="001536C6">
        <w:rPr>
          <w:rFonts w:ascii="Times New Roman" w:hAnsi="Times New Roman" w:cs="Times New Roman"/>
          <w:sz w:val="20"/>
          <w:szCs w:val="20"/>
        </w:rPr>
        <w:t xml:space="preserve"> (1997)</w:t>
      </w:r>
      <w:r w:rsidR="009418B8" w:rsidRPr="001536C6">
        <w:rPr>
          <w:rFonts w:ascii="Times New Roman" w:hAnsi="Times New Roman" w:cs="Times New Roman"/>
          <w:sz w:val="20"/>
          <w:szCs w:val="20"/>
        </w:rPr>
        <w:t>, investigated Karnataka's capacity division - the current circumstance and patterns of power demand and supply, Karnataka Electricity Board's money related issues, the critical arrangement' and specialized achievements in the improvement of Karnataka's influence area.</w:t>
      </w:r>
      <w:r w:rsidR="00B46606" w:rsidRPr="001536C6">
        <w:rPr>
          <w:rFonts w:ascii="Times New Roman" w:hAnsi="Times New Roman" w:cs="Times New Roman"/>
          <w:sz w:val="20"/>
          <w:szCs w:val="20"/>
        </w:rPr>
        <w:t xml:space="preserve"> Das and Parikh (2000)</w:t>
      </w:r>
      <w:r w:rsidR="009418B8" w:rsidRPr="001536C6">
        <w:rPr>
          <w:rFonts w:ascii="Times New Roman" w:hAnsi="Times New Roman" w:cs="Times New Roman"/>
          <w:sz w:val="20"/>
          <w:szCs w:val="20"/>
        </w:rPr>
        <w:t>, put forth a defense contemplate on all variables to make Maharashtra State Electricity Board (MSEB) economically sui</w:t>
      </w:r>
      <w:r w:rsidR="00F367CB" w:rsidRPr="001536C6">
        <w:rPr>
          <w:rFonts w:ascii="Times New Roman" w:hAnsi="Times New Roman" w:cs="Times New Roman"/>
          <w:sz w:val="20"/>
          <w:szCs w:val="20"/>
        </w:rPr>
        <w:t>table and</w:t>
      </w:r>
      <w:r w:rsidR="009418B8" w:rsidRPr="001536C6">
        <w:rPr>
          <w:rFonts w:ascii="Times New Roman" w:hAnsi="Times New Roman" w:cs="Times New Roman"/>
          <w:sz w:val="20"/>
          <w:szCs w:val="20"/>
        </w:rPr>
        <w:t xml:space="preserve"> across the country the yearly loss of MSEB was evaluated at Rs 10,684 crore in 1997-98.</w:t>
      </w:r>
      <w:r w:rsidR="00B46606" w:rsidRPr="001536C6">
        <w:rPr>
          <w:rFonts w:ascii="Times New Roman" w:hAnsi="Times New Roman" w:cs="Times New Roman"/>
          <w:sz w:val="20"/>
          <w:szCs w:val="20"/>
        </w:rPr>
        <w:t xml:space="preserve"> </w:t>
      </w:r>
      <w:proofErr w:type="spellStart"/>
      <w:r w:rsidR="00B46606" w:rsidRPr="001536C6">
        <w:rPr>
          <w:rFonts w:ascii="Times New Roman" w:hAnsi="Times New Roman" w:cs="Times New Roman"/>
          <w:sz w:val="20"/>
          <w:szCs w:val="20"/>
        </w:rPr>
        <w:t>Santhakumar</w:t>
      </w:r>
      <w:proofErr w:type="spellEnd"/>
      <w:r w:rsidR="00B46606" w:rsidRPr="001536C6">
        <w:rPr>
          <w:rFonts w:ascii="Times New Roman" w:hAnsi="Times New Roman" w:cs="Times New Roman"/>
          <w:sz w:val="20"/>
          <w:szCs w:val="20"/>
        </w:rPr>
        <w:t xml:space="preserve"> (2003)</w:t>
      </w:r>
      <w:r w:rsidR="009418B8" w:rsidRPr="001536C6">
        <w:rPr>
          <w:rFonts w:ascii="Times New Roman" w:hAnsi="Times New Roman" w:cs="Times New Roman"/>
          <w:sz w:val="20"/>
          <w:szCs w:val="20"/>
        </w:rPr>
        <w:t xml:space="preserve">, contemplated the power division changes started by the government in Kerala between 1996-2000, for upgrading age limit and improving the </w:t>
      </w:r>
      <w:r w:rsidR="009418B8" w:rsidRPr="001536C6">
        <w:rPr>
          <w:rFonts w:ascii="Times New Roman" w:hAnsi="Times New Roman" w:cs="Times New Roman"/>
          <w:sz w:val="20"/>
          <w:szCs w:val="20"/>
        </w:rPr>
        <w:lastRenderedPageBreak/>
        <w:t>effectiveness of the state power board.</w:t>
      </w:r>
      <w:r w:rsidR="00B46606" w:rsidRPr="001536C6">
        <w:rPr>
          <w:rFonts w:ascii="Times New Roman" w:hAnsi="Times New Roman" w:cs="Times New Roman"/>
          <w:sz w:val="20"/>
          <w:szCs w:val="20"/>
        </w:rPr>
        <w:t xml:space="preserve"> Bhattacharyya (2007)</w:t>
      </w:r>
      <w:r w:rsidR="009E4B4F" w:rsidRPr="001536C6">
        <w:rPr>
          <w:rFonts w:ascii="Times New Roman" w:hAnsi="Times New Roman" w:cs="Times New Roman"/>
          <w:sz w:val="20"/>
          <w:szCs w:val="20"/>
        </w:rPr>
        <w:t>,</w:t>
      </w:r>
      <w:r w:rsidR="009418B8" w:rsidRPr="001536C6">
        <w:rPr>
          <w:rFonts w:ascii="Times New Roman" w:hAnsi="Times New Roman" w:cs="Times New Roman"/>
          <w:sz w:val="20"/>
          <w:szCs w:val="20"/>
        </w:rPr>
        <w:t xml:space="preserve"> examined the energy area difficulties to give a general understandin</w:t>
      </w:r>
      <w:r w:rsidR="00483F7D" w:rsidRPr="001536C6">
        <w:rPr>
          <w:rFonts w:ascii="Times New Roman" w:hAnsi="Times New Roman" w:cs="Times New Roman"/>
          <w:sz w:val="20"/>
          <w:szCs w:val="20"/>
        </w:rPr>
        <w:t>g of a part of the board issues and t</w:t>
      </w:r>
      <w:r w:rsidR="009418B8" w:rsidRPr="001536C6">
        <w:rPr>
          <w:rFonts w:ascii="Times New Roman" w:hAnsi="Times New Roman" w:cs="Times New Roman"/>
          <w:sz w:val="20"/>
          <w:szCs w:val="20"/>
        </w:rPr>
        <w:t>his examination pursued an explanatory deductive technique to break down the issues utilizing existing writing as the wellspring of data.</w:t>
      </w:r>
      <w:r w:rsidR="00B46606" w:rsidRPr="001536C6">
        <w:rPr>
          <w:rFonts w:ascii="Times New Roman" w:hAnsi="Times New Roman" w:cs="Times New Roman"/>
          <w:sz w:val="20"/>
          <w:szCs w:val="20"/>
        </w:rPr>
        <w:t xml:space="preserve"> </w:t>
      </w:r>
      <w:proofErr w:type="spellStart"/>
      <w:r w:rsidR="00B46606" w:rsidRPr="001536C6">
        <w:rPr>
          <w:rFonts w:ascii="Times New Roman" w:hAnsi="Times New Roman" w:cs="Times New Roman"/>
          <w:sz w:val="20"/>
          <w:szCs w:val="20"/>
        </w:rPr>
        <w:t>Dasaraju</w:t>
      </w:r>
      <w:proofErr w:type="spellEnd"/>
      <w:r w:rsidR="00B46606" w:rsidRPr="001536C6">
        <w:rPr>
          <w:rFonts w:ascii="Times New Roman" w:hAnsi="Times New Roman" w:cs="Times New Roman"/>
          <w:sz w:val="20"/>
          <w:szCs w:val="20"/>
        </w:rPr>
        <w:t xml:space="preserve"> and Murthy (2011)</w:t>
      </w:r>
      <w:r w:rsidR="009E4B4F" w:rsidRPr="001536C6">
        <w:rPr>
          <w:rFonts w:ascii="Times New Roman" w:hAnsi="Times New Roman" w:cs="Times New Roman"/>
          <w:sz w:val="20"/>
          <w:szCs w:val="20"/>
        </w:rPr>
        <w:t>,</w:t>
      </w:r>
      <w:r w:rsidR="009418B8" w:rsidRPr="001536C6">
        <w:rPr>
          <w:rFonts w:ascii="Times New Roman" w:hAnsi="Times New Roman" w:cs="Times New Roman"/>
          <w:sz w:val="20"/>
          <w:szCs w:val="20"/>
        </w:rPr>
        <w:t xml:space="preserve"> broke down the significance of intensity part, purchaser utility, dema</w:t>
      </w:r>
      <w:r w:rsidR="009E4B4F" w:rsidRPr="001536C6">
        <w:rPr>
          <w:rFonts w:ascii="Times New Roman" w:hAnsi="Times New Roman" w:cs="Times New Roman"/>
          <w:sz w:val="20"/>
          <w:szCs w:val="20"/>
        </w:rPr>
        <w:t>nd, and age of intensity.</w:t>
      </w:r>
      <w:r w:rsidR="00453CD7" w:rsidRPr="001536C6">
        <w:rPr>
          <w:rFonts w:ascii="Times New Roman" w:hAnsi="Times New Roman" w:cs="Times New Roman"/>
          <w:sz w:val="20"/>
          <w:szCs w:val="20"/>
        </w:rPr>
        <w:t xml:space="preserve"> Authors concluded that</w:t>
      </w:r>
      <w:r w:rsidR="009E4B4F" w:rsidRPr="001536C6">
        <w:rPr>
          <w:rFonts w:ascii="Times New Roman" w:hAnsi="Times New Roman" w:cs="Times New Roman"/>
          <w:sz w:val="20"/>
          <w:szCs w:val="20"/>
        </w:rPr>
        <w:t xml:space="preserve"> </w:t>
      </w:r>
      <w:r w:rsidR="009418B8" w:rsidRPr="001536C6">
        <w:rPr>
          <w:rFonts w:ascii="Times New Roman" w:hAnsi="Times New Roman" w:cs="Times New Roman"/>
          <w:sz w:val="20"/>
          <w:szCs w:val="20"/>
        </w:rPr>
        <w:t xml:space="preserve">in India </w:t>
      </w:r>
      <w:proofErr w:type="gramStart"/>
      <w:r w:rsidR="009418B8" w:rsidRPr="001536C6">
        <w:rPr>
          <w:rFonts w:ascii="Times New Roman" w:hAnsi="Times New Roman" w:cs="Times New Roman"/>
          <w:sz w:val="20"/>
          <w:szCs w:val="20"/>
        </w:rPr>
        <w:t>the majority of</w:t>
      </w:r>
      <w:proofErr w:type="gramEnd"/>
      <w:r w:rsidR="009418B8" w:rsidRPr="001536C6">
        <w:rPr>
          <w:rFonts w:ascii="Times New Roman" w:hAnsi="Times New Roman" w:cs="Times New Roman"/>
          <w:sz w:val="20"/>
          <w:szCs w:val="20"/>
        </w:rPr>
        <w:t xml:space="preserve"> the power utilization was by the farming a</w:t>
      </w:r>
      <w:r w:rsidR="004F214F" w:rsidRPr="001536C6">
        <w:rPr>
          <w:rFonts w:ascii="Times New Roman" w:hAnsi="Times New Roman" w:cs="Times New Roman"/>
          <w:sz w:val="20"/>
          <w:szCs w:val="20"/>
        </w:rPr>
        <w:t>rea, where the rate of income was</w:t>
      </w:r>
      <w:r w:rsidR="009418B8" w:rsidRPr="001536C6">
        <w:rPr>
          <w:rFonts w:ascii="Times New Roman" w:hAnsi="Times New Roman" w:cs="Times New Roman"/>
          <w:sz w:val="20"/>
          <w:szCs w:val="20"/>
        </w:rPr>
        <w:t xml:space="preserve"> exceptionally low. </w:t>
      </w:r>
      <w:r w:rsidR="000E215F" w:rsidRPr="001536C6">
        <w:rPr>
          <w:rFonts w:ascii="Times New Roman" w:hAnsi="Times New Roman" w:cs="Times New Roman"/>
          <w:sz w:val="20"/>
          <w:szCs w:val="20"/>
        </w:rPr>
        <w:t xml:space="preserve">So, from </w:t>
      </w:r>
      <w:r w:rsidR="009418B8" w:rsidRPr="001536C6">
        <w:rPr>
          <w:rFonts w:ascii="Times New Roman" w:hAnsi="Times New Roman" w:cs="Times New Roman"/>
          <w:sz w:val="20"/>
          <w:szCs w:val="20"/>
        </w:rPr>
        <w:t xml:space="preserve">the above-discussed literature it can be revealed that there </w:t>
      </w:r>
      <w:r w:rsidR="00683244" w:rsidRPr="001536C6">
        <w:rPr>
          <w:rFonts w:ascii="Times New Roman" w:hAnsi="Times New Roman" w:cs="Times New Roman"/>
          <w:sz w:val="20"/>
          <w:szCs w:val="20"/>
        </w:rPr>
        <w:t>is</w:t>
      </w:r>
      <w:r w:rsidR="00ED2B65" w:rsidRPr="001536C6">
        <w:rPr>
          <w:rFonts w:ascii="Times New Roman" w:hAnsi="Times New Roman" w:cs="Times New Roman"/>
          <w:sz w:val="20"/>
          <w:szCs w:val="20"/>
        </w:rPr>
        <w:t xml:space="preserve"> insufficient</w:t>
      </w:r>
      <w:r w:rsidR="000E215F" w:rsidRPr="001536C6">
        <w:rPr>
          <w:rFonts w:ascii="Times New Roman" w:hAnsi="Times New Roman" w:cs="Times New Roman"/>
          <w:sz w:val="20"/>
          <w:szCs w:val="20"/>
        </w:rPr>
        <w:t xml:space="preserve"> number</w:t>
      </w:r>
      <w:r w:rsidR="009418B8" w:rsidRPr="001536C6">
        <w:rPr>
          <w:rFonts w:ascii="Times New Roman" w:hAnsi="Times New Roman" w:cs="Times New Roman"/>
          <w:sz w:val="20"/>
          <w:szCs w:val="20"/>
        </w:rPr>
        <w:t xml:space="preserve"> of studies in the context of Haryana.</w:t>
      </w:r>
      <w:r w:rsidR="007C052F" w:rsidRPr="001536C6">
        <w:rPr>
          <w:rFonts w:ascii="Times New Roman" w:hAnsi="Times New Roman" w:cs="Times New Roman"/>
          <w:sz w:val="20"/>
          <w:szCs w:val="20"/>
        </w:rPr>
        <w:t xml:space="preserve"> </w:t>
      </w:r>
    </w:p>
    <w:p w14:paraId="4D94E25C" w14:textId="77777777" w:rsidR="00D24BC3" w:rsidRPr="001536C6" w:rsidRDefault="00D24BC3" w:rsidP="001B1D63">
      <w:pPr>
        <w:pStyle w:val="ListParagraph"/>
        <w:spacing w:after="160" w:line="240" w:lineRule="auto"/>
        <w:ind w:left="426"/>
        <w:jc w:val="both"/>
        <w:rPr>
          <w:rFonts w:ascii="Times New Roman" w:hAnsi="Times New Roman" w:cs="Times New Roman"/>
          <w:sz w:val="20"/>
          <w:szCs w:val="20"/>
        </w:rPr>
      </w:pPr>
    </w:p>
    <w:p w14:paraId="63BCC5E0" w14:textId="77777777" w:rsidR="003E432A" w:rsidRPr="001536C6" w:rsidRDefault="001F44B2" w:rsidP="001B1D63">
      <w:pPr>
        <w:pStyle w:val="ListParagraph"/>
        <w:numPr>
          <w:ilvl w:val="0"/>
          <w:numId w:val="21"/>
        </w:numPr>
        <w:spacing w:after="160" w:line="240" w:lineRule="auto"/>
        <w:jc w:val="center"/>
        <w:rPr>
          <w:rFonts w:ascii="Times New Roman" w:hAnsi="Times New Roman" w:cs="Times New Roman"/>
          <w:b/>
          <w:sz w:val="20"/>
          <w:szCs w:val="20"/>
        </w:rPr>
      </w:pPr>
      <w:r w:rsidRPr="001536C6">
        <w:rPr>
          <w:rFonts w:ascii="Times New Roman" w:hAnsi="Times New Roman" w:cs="Times New Roman"/>
          <w:b/>
          <w:sz w:val="20"/>
          <w:szCs w:val="20"/>
        </w:rPr>
        <w:t>METHODOLOGY</w:t>
      </w:r>
    </w:p>
    <w:p w14:paraId="5C001623" w14:textId="77777777" w:rsidR="003E432A" w:rsidRPr="001536C6" w:rsidRDefault="003E432A" w:rsidP="001B1D63">
      <w:pPr>
        <w:pStyle w:val="ListParagraph"/>
        <w:spacing w:after="160" w:line="240" w:lineRule="auto"/>
        <w:ind w:left="426"/>
        <w:jc w:val="both"/>
        <w:rPr>
          <w:rFonts w:ascii="Times New Roman" w:hAnsi="Times New Roman" w:cs="Times New Roman"/>
          <w:sz w:val="20"/>
          <w:szCs w:val="20"/>
        </w:rPr>
      </w:pPr>
      <w:r w:rsidRPr="001536C6">
        <w:rPr>
          <w:rFonts w:ascii="Times New Roman" w:hAnsi="Times New Roman" w:cs="Times New Roman"/>
          <w:sz w:val="20"/>
          <w:szCs w:val="20"/>
        </w:rPr>
        <w:t>The methodology of the paper is based on secondary data such as books, journals, newspapers, and internet.</w:t>
      </w:r>
      <w:r w:rsidR="007C5EFA" w:rsidRPr="001536C6">
        <w:rPr>
          <w:rFonts w:ascii="Times New Roman" w:hAnsi="Times New Roman" w:cs="Times New Roman"/>
          <w:sz w:val="20"/>
          <w:szCs w:val="20"/>
        </w:rPr>
        <w:t xml:space="preserve"> The data of per capita electricity consumption was retrieved from </w:t>
      </w:r>
      <w:hyperlink r:id="rId11" w:history="1">
        <w:r w:rsidR="007C5EFA" w:rsidRPr="001536C6">
          <w:rPr>
            <w:rStyle w:val="Hyperlink"/>
            <w:rFonts w:ascii="Times New Roman" w:hAnsi="Times New Roman" w:cs="Times New Roman"/>
            <w:sz w:val="20"/>
            <w:szCs w:val="20"/>
          </w:rPr>
          <w:t>www.cea.nic.in</w:t>
        </w:r>
      </w:hyperlink>
      <w:r w:rsidR="007C5EFA" w:rsidRPr="001536C6">
        <w:rPr>
          <w:rFonts w:ascii="Times New Roman" w:hAnsi="Times New Roman" w:cs="Times New Roman"/>
          <w:sz w:val="20"/>
          <w:szCs w:val="20"/>
        </w:rPr>
        <w:t xml:space="preserve">  and information about </w:t>
      </w:r>
      <w:r w:rsidR="002B3F2E" w:rsidRPr="001536C6">
        <w:rPr>
          <w:rFonts w:ascii="Times New Roman" w:hAnsi="Times New Roman" w:cs="Times New Roman"/>
          <w:sz w:val="20"/>
          <w:szCs w:val="20"/>
        </w:rPr>
        <w:t>the Haryana</w:t>
      </w:r>
      <w:r w:rsidR="007C5EFA" w:rsidRPr="001536C6">
        <w:rPr>
          <w:rFonts w:ascii="Times New Roman" w:hAnsi="Times New Roman" w:cs="Times New Roman"/>
          <w:sz w:val="20"/>
          <w:szCs w:val="20"/>
        </w:rPr>
        <w:t xml:space="preserve"> Power Sector</w:t>
      </w:r>
      <w:r w:rsidR="002B3F2E" w:rsidRPr="001536C6">
        <w:rPr>
          <w:rFonts w:ascii="Times New Roman" w:hAnsi="Times New Roman" w:cs="Times New Roman"/>
          <w:sz w:val="20"/>
          <w:szCs w:val="20"/>
        </w:rPr>
        <w:t xml:space="preserve"> had been collected </w:t>
      </w:r>
      <w:r w:rsidR="007C5EFA" w:rsidRPr="001536C6">
        <w:rPr>
          <w:rFonts w:ascii="Times New Roman" w:hAnsi="Times New Roman" w:cs="Times New Roman"/>
          <w:sz w:val="20"/>
          <w:szCs w:val="20"/>
        </w:rPr>
        <w:t>from the Central Electricity Authority (CEA) and Energy Statistics, 2019.</w:t>
      </w:r>
    </w:p>
    <w:p w14:paraId="0A5E2EE9" w14:textId="77777777" w:rsidR="00D24BC3" w:rsidRPr="001536C6" w:rsidRDefault="00D24BC3" w:rsidP="001B1D63">
      <w:pPr>
        <w:pStyle w:val="ListParagraph"/>
        <w:spacing w:after="160" w:line="240" w:lineRule="auto"/>
        <w:ind w:left="426"/>
        <w:jc w:val="both"/>
        <w:rPr>
          <w:rFonts w:ascii="Times New Roman" w:hAnsi="Times New Roman" w:cs="Times New Roman"/>
          <w:sz w:val="20"/>
          <w:szCs w:val="20"/>
        </w:rPr>
      </w:pPr>
    </w:p>
    <w:p w14:paraId="5A3A4D3A" w14:textId="77777777" w:rsidR="002A4843" w:rsidRPr="001536C6" w:rsidRDefault="001F44B2" w:rsidP="001B1D63">
      <w:pPr>
        <w:pStyle w:val="ListParagraph"/>
        <w:numPr>
          <w:ilvl w:val="0"/>
          <w:numId w:val="21"/>
        </w:numPr>
        <w:spacing w:line="240" w:lineRule="auto"/>
        <w:jc w:val="center"/>
        <w:rPr>
          <w:rFonts w:ascii="Times New Roman" w:hAnsi="Times New Roman" w:cs="Times New Roman"/>
          <w:b/>
          <w:sz w:val="20"/>
          <w:szCs w:val="20"/>
        </w:rPr>
      </w:pPr>
      <w:r w:rsidRPr="001536C6">
        <w:rPr>
          <w:rFonts w:ascii="Times New Roman" w:hAnsi="Times New Roman" w:cs="Times New Roman"/>
          <w:b/>
          <w:sz w:val="20"/>
          <w:szCs w:val="20"/>
        </w:rPr>
        <w:t>ISSUES AND CHALLENGES</w:t>
      </w:r>
    </w:p>
    <w:p w14:paraId="09B186D6" w14:textId="29905256" w:rsidR="005B6E10" w:rsidRPr="001536C6" w:rsidRDefault="00481A0D" w:rsidP="001B1D63">
      <w:pPr>
        <w:spacing w:line="240" w:lineRule="auto"/>
        <w:ind w:left="426"/>
        <w:jc w:val="both"/>
        <w:rPr>
          <w:rFonts w:ascii="Times New Roman" w:hAnsi="Times New Roman" w:cs="Times New Roman"/>
          <w:sz w:val="20"/>
          <w:szCs w:val="20"/>
        </w:rPr>
      </w:pPr>
      <w:r w:rsidRPr="001536C6">
        <w:rPr>
          <w:rFonts w:ascii="Times New Roman" w:hAnsi="Times New Roman" w:cs="Times New Roman"/>
          <w:sz w:val="20"/>
          <w:szCs w:val="20"/>
        </w:rPr>
        <w:t xml:space="preserve">The poor execution of Haryana Power Corporation is an immediate after effect of low usage limit of thermal plants, extremely high transmission, and commercial losses and non-recovery of defaulting sum in the most politically sensitive districts. </w:t>
      </w:r>
      <w:r w:rsidR="00EB2516" w:rsidRPr="001536C6">
        <w:rPr>
          <w:rFonts w:ascii="Times New Roman" w:hAnsi="Times New Roman" w:cs="Times New Roman"/>
          <w:sz w:val="20"/>
          <w:szCs w:val="20"/>
        </w:rPr>
        <w:t>So,</w:t>
      </w:r>
      <w:r w:rsidRPr="001536C6">
        <w:rPr>
          <w:rFonts w:ascii="Times New Roman" w:hAnsi="Times New Roman" w:cs="Times New Roman"/>
          <w:sz w:val="20"/>
          <w:szCs w:val="20"/>
        </w:rPr>
        <w:t xml:space="preserve"> some important issues are discussed following:</w:t>
      </w:r>
    </w:p>
    <w:p w14:paraId="7A8E6E45" w14:textId="29827914" w:rsidR="00786F5B" w:rsidRPr="001536C6" w:rsidRDefault="00DB5D4D" w:rsidP="001B1D63">
      <w:pPr>
        <w:pStyle w:val="ListParagraph"/>
        <w:numPr>
          <w:ilvl w:val="0"/>
          <w:numId w:val="12"/>
        </w:numPr>
        <w:spacing w:line="240" w:lineRule="auto"/>
        <w:jc w:val="both"/>
        <w:rPr>
          <w:rFonts w:ascii="Times New Roman" w:hAnsi="Times New Roman" w:cs="Times New Roman"/>
          <w:sz w:val="20"/>
          <w:szCs w:val="20"/>
        </w:rPr>
      </w:pPr>
      <w:r w:rsidRPr="001536C6">
        <w:rPr>
          <w:rFonts w:ascii="Times New Roman" w:hAnsi="Times New Roman" w:cs="Times New Roman"/>
          <w:b/>
          <w:sz w:val="20"/>
          <w:szCs w:val="20"/>
        </w:rPr>
        <w:t>Tariff Rates:</w:t>
      </w:r>
      <w:r w:rsidR="00786F5B" w:rsidRPr="001536C6">
        <w:rPr>
          <w:rFonts w:ascii="Times New Roman" w:hAnsi="Times New Roman" w:cs="Times New Roman"/>
          <w:sz w:val="20"/>
          <w:szCs w:val="20"/>
        </w:rPr>
        <w:t xml:space="preserve"> </w:t>
      </w:r>
      <w:r w:rsidR="00505BCE" w:rsidRPr="001536C6">
        <w:rPr>
          <w:rFonts w:ascii="Times New Roman" w:hAnsi="Times New Roman" w:cs="Times New Roman"/>
          <w:sz w:val="20"/>
          <w:szCs w:val="20"/>
        </w:rPr>
        <w:t>Tariff</w:t>
      </w:r>
      <w:r w:rsidR="00786F5B" w:rsidRPr="001536C6">
        <w:rPr>
          <w:rFonts w:ascii="Times New Roman" w:hAnsi="Times New Roman" w:cs="Times New Roman"/>
          <w:sz w:val="20"/>
          <w:szCs w:val="20"/>
        </w:rPr>
        <w:t xml:space="preserve"> is the evaluating structure a retailer charges a client for energy utilization. </w:t>
      </w:r>
      <w:r w:rsidR="00EB2516" w:rsidRPr="001536C6">
        <w:rPr>
          <w:rFonts w:ascii="Times New Roman" w:hAnsi="Times New Roman" w:cs="Times New Roman"/>
          <w:sz w:val="20"/>
          <w:szCs w:val="20"/>
        </w:rPr>
        <w:t>It is</w:t>
      </w:r>
      <w:r w:rsidR="00786F5B" w:rsidRPr="001536C6">
        <w:rPr>
          <w:rFonts w:ascii="Times New Roman" w:hAnsi="Times New Roman" w:cs="Times New Roman"/>
          <w:sz w:val="20"/>
          <w:szCs w:val="20"/>
        </w:rPr>
        <w:t xml:space="preserve"> separated into two sections: </w:t>
      </w:r>
    </w:p>
    <w:p w14:paraId="4529458D" w14:textId="77777777" w:rsidR="00786F5B" w:rsidRPr="001536C6" w:rsidRDefault="003936B5"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The fixed charge</w:t>
      </w:r>
      <w:r w:rsidR="00786F5B" w:rsidRPr="001536C6">
        <w:rPr>
          <w:rFonts w:ascii="Times New Roman" w:hAnsi="Times New Roman" w:cs="Times New Roman"/>
          <w:sz w:val="20"/>
          <w:szCs w:val="20"/>
        </w:rPr>
        <w:t xml:space="preserve"> for the everyday supply of energy to your premises </w:t>
      </w:r>
    </w:p>
    <w:p w14:paraId="5B5E0F0F"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r>
      <w:r w:rsidR="003936B5" w:rsidRPr="001536C6">
        <w:rPr>
          <w:rFonts w:ascii="Times New Roman" w:hAnsi="Times New Roman" w:cs="Times New Roman"/>
          <w:sz w:val="20"/>
          <w:szCs w:val="20"/>
        </w:rPr>
        <w:t>The variable charge</w:t>
      </w:r>
      <w:r w:rsidRPr="001536C6">
        <w:rPr>
          <w:rFonts w:ascii="Times New Roman" w:hAnsi="Times New Roman" w:cs="Times New Roman"/>
          <w:sz w:val="20"/>
          <w:szCs w:val="20"/>
        </w:rPr>
        <w:t xml:space="preserve"> for the measure of energy you use </w:t>
      </w:r>
    </w:p>
    <w:p w14:paraId="42748E50" w14:textId="21242FE2" w:rsidR="00786F5B" w:rsidRPr="001536C6" w:rsidRDefault="00786F5B" w:rsidP="001B1D63">
      <w:pPr>
        <w:spacing w:line="240" w:lineRule="auto"/>
        <w:ind w:left="709"/>
        <w:jc w:val="both"/>
        <w:rPr>
          <w:rFonts w:ascii="Times New Roman" w:hAnsi="Times New Roman" w:cs="Times New Roman"/>
          <w:sz w:val="20"/>
          <w:szCs w:val="20"/>
        </w:rPr>
      </w:pPr>
      <w:r w:rsidRPr="001536C6">
        <w:rPr>
          <w:rFonts w:ascii="Times New Roman" w:hAnsi="Times New Roman" w:cs="Times New Roman"/>
          <w:sz w:val="20"/>
          <w:szCs w:val="20"/>
        </w:rPr>
        <w:t xml:space="preserve">The variable charge relates specifically to the amount you expend. Duties change contingent upon your energy merchant. The power levies rely upon the accompanying variables </w:t>
      </w:r>
      <w:r w:rsidR="00EB2516" w:rsidRPr="001536C6">
        <w:rPr>
          <w:rFonts w:ascii="Times New Roman" w:hAnsi="Times New Roman" w:cs="Times New Roman"/>
          <w:sz w:val="20"/>
          <w:szCs w:val="20"/>
        </w:rPr>
        <w:t>like.</w:t>
      </w:r>
    </w:p>
    <w:p w14:paraId="0C846111"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Type of burden </w:t>
      </w:r>
    </w:p>
    <w:p w14:paraId="4D8C8006"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Time at which load is required. </w:t>
      </w:r>
    </w:p>
    <w:p w14:paraId="22183E86"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The control factor of the heap. </w:t>
      </w:r>
    </w:p>
    <w:p w14:paraId="17235414" w14:textId="77777777" w:rsidR="00DB5D4D"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The measure of energy utilized.</w:t>
      </w:r>
    </w:p>
    <w:p w14:paraId="415D3BFD" w14:textId="77777777" w:rsidR="00786F5B" w:rsidRPr="001536C6" w:rsidRDefault="00DB5D4D" w:rsidP="001B1D63">
      <w:pPr>
        <w:pStyle w:val="ListParagraph"/>
        <w:numPr>
          <w:ilvl w:val="0"/>
          <w:numId w:val="12"/>
        </w:numPr>
        <w:spacing w:line="240" w:lineRule="auto"/>
        <w:jc w:val="both"/>
        <w:rPr>
          <w:rFonts w:ascii="Times New Roman" w:hAnsi="Times New Roman" w:cs="Times New Roman"/>
          <w:sz w:val="20"/>
          <w:szCs w:val="20"/>
        </w:rPr>
      </w:pPr>
      <w:r w:rsidRPr="001536C6">
        <w:rPr>
          <w:rFonts w:ascii="Times New Roman" w:hAnsi="Times New Roman" w:cs="Times New Roman"/>
          <w:b/>
          <w:sz w:val="20"/>
          <w:szCs w:val="20"/>
        </w:rPr>
        <w:t xml:space="preserve">Transmission and Distribution Losses: </w:t>
      </w:r>
      <w:r w:rsidR="00786F5B" w:rsidRPr="001536C6">
        <w:rPr>
          <w:rFonts w:ascii="Times New Roman" w:hAnsi="Times New Roman" w:cs="Times New Roman"/>
          <w:sz w:val="20"/>
          <w:szCs w:val="20"/>
        </w:rPr>
        <w:t xml:space="preserve">Despite significant improvement since the turn of the century, India has one of the most abnormal amounts of power transmission and distribution (T&amp;D) losses on the planet. T&amp;D losses speak to the power that is produced yet does not achieve expected clients. Power losses are the consequence of specialized wastefulness and burglary. Specialized losses happen on account of the opposition of wires and hardware as power goes through. </w:t>
      </w:r>
      <w:proofErr w:type="gramStart"/>
      <w:r w:rsidR="00786F5B" w:rsidRPr="001536C6">
        <w:rPr>
          <w:rFonts w:ascii="Times New Roman" w:hAnsi="Times New Roman" w:cs="Times New Roman"/>
          <w:sz w:val="20"/>
          <w:szCs w:val="20"/>
        </w:rPr>
        <w:t>The majority of</w:t>
      </w:r>
      <w:proofErr w:type="gramEnd"/>
      <w:r w:rsidR="00786F5B" w:rsidRPr="001536C6">
        <w:rPr>
          <w:rFonts w:ascii="Times New Roman" w:hAnsi="Times New Roman" w:cs="Times New Roman"/>
          <w:sz w:val="20"/>
          <w:szCs w:val="20"/>
        </w:rPr>
        <w:t xml:space="preserve"> India's T&amp;D losses resulting from a burglary, which happens when expended power isn't represented. Power is normally stolen by bypassing or altering the meter, or by paying off utility meter peruses or charging specialists. </w:t>
      </w:r>
    </w:p>
    <w:p w14:paraId="30D31FA5" w14:textId="333961B9" w:rsidR="00786F5B" w:rsidRPr="001536C6" w:rsidRDefault="00DB5D4D" w:rsidP="001B1D63">
      <w:pPr>
        <w:pStyle w:val="ListParagraph"/>
        <w:numPr>
          <w:ilvl w:val="0"/>
          <w:numId w:val="12"/>
        </w:numPr>
        <w:spacing w:line="240" w:lineRule="auto"/>
        <w:jc w:val="both"/>
        <w:rPr>
          <w:rFonts w:ascii="Times New Roman" w:hAnsi="Times New Roman" w:cs="Times New Roman"/>
          <w:sz w:val="20"/>
          <w:szCs w:val="20"/>
        </w:rPr>
      </w:pPr>
      <w:r w:rsidRPr="001536C6">
        <w:rPr>
          <w:rFonts w:ascii="Times New Roman" w:hAnsi="Times New Roman" w:cs="Times New Roman"/>
          <w:b/>
          <w:sz w:val="20"/>
          <w:szCs w:val="20"/>
        </w:rPr>
        <w:t>Financial Constraints and NPA:</w:t>
      </w:r>
      <w:r w:rsidRPr="001536C6">
        <w:rPr>
          <w:rFonts w:ascii="Times New Roman" w:hAnsi="Times New Roman" w:cs="Times New Roman"/>
          <w:sz w:val="20"/>
          <w:szCs w:val="20"/>
        </w:rPr>
        <w:t xml:space="preserve"> </w:t>
      </w:r>
      <w:r w:rsidR="00786F5B" w:rsidRPr="001536C6">
        <w:rPr>
          <w:rFonts w:ascii="Times New Roman" w:hAnsi="Times New Roman" w:cs="Times New Roman"/>
          <w:sz w:val="20"/>
          <w:szCs w:val="20"/>
        </w:rPr>
        <w:t xml:space="preserve">NPAs of state-run banks alone toward the finish of last September rose to Rs 6.3 lakh crore. Amid the dialogs with the different Ministries/Banking Institutions/Stakeholders, the accompanying issues were distinguished which </w:t>
      </w:r>
      <w:proofErr w:type="gramStart"/>
      <w:r w:rsidR="00786F5B" w:rsidRPr="001536C6">
        <w:rPr>
          <w:rFonts w:ascii="Times New Roman" w:hAnsi="Times New Roman" w:cs="Times New Roman"/>
          <w:sz w:val="20"/>
          <w:szCs w:val="20"/>
        </w:rPr>
        <w:t>are in charge of</w:t>
      </w:r>
      <w:proofErr w:type="gramEnd"/>
      <w:r w:rsidR="00786F5B" w:rsidRPr="001536C6">
        <w:rPr>
          <w:rFonts w:ascii="Times New Roman" w:hAnsi="Times New Roman" w:cs="Times New Roman"/>
          <w:sz w:val="20"/>
          <w:szCs w:val="20"/>
        </w:rPr>
        <w:t xml:space="preserve"> monetary worry in the said warm power ventures (Standing Committee </w:t>
      </w:r>
      <w:r w:rsidR="00EB2516">
        <w:rPr>
          <w:rFonts w:ascii="Times New Roman" w:hAnsi="Times New Roman" w:cs="Times New Roman"/>
          <w:sz w:val="20"/>
          <w:szCs w:val="20"/>
        </w:rPr>
        <w:t>o</w:t>
      </w:r>
      <w:r w:rsidR="00786F5B" w:rsidRPr="001536C6">
        <w:rPr>
          <w:rFonts w:ascii="Times New Roman" w:hAnsi="Times New Roman" w:cs="Times New Roman"/>
          <w:sz w:val="20"/>
          <w:szCs w:val="20"/>
        </w:rPr>
        <w:t xml:space="preserve">n Energy, 2017-18): </w:t>
      </w:r>
    </w:p>
    <w:p w14:paraId="2E71C267"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Non-accessibility of Fuel: </w:t>
      </w:r>
    </w:p>
    <w:p w14:paraId="5D3BAB81"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Cancellation of coal square. </w:t>
      </w:r>
    </w:p>
    <w:p w14:paraId="552F55A5"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Projects set up without Linkage. </w:t>
      </w:r>
    </w:p>
    <w:p w14:paraId="13F5765B"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Lack of enough PPA by states </w:t>
      </w:r>
    </w:p>
    <w:p w14:paraId="4ACA4B9D"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The inability of the Promoter to mix the value and working capital </w:t>
      </w:r>
    </w:p>
    <w:p w14:paraId="4DC3959C"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Contractual/Tariff related debate </w:t>
      </w:r>
    </w:p>
    <w:p w14:paraId="634F57C3" w14:textId="77777777" w:rsidR="00786F5B"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 xml:space="preserve">Issues identified with Banks/Financial Institutions (FIs) </w:t>
      </w:r>
    </w:p>
    <w:p w14:paraId="75E6C8BA" w14:textId="77777777" w:rsidR="00DB5D4D" w:rsidRPr="001536C6" w:rsidRDefault="00786F5B" w:rsidP="001B1D63">
      <w:pPr>
        <w:pStyle w:val="ListParagraph"/>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w:t>
      </w:r>
      <w:r w:rsidRPr="001536C6">
        <w:rPr>
          <w:rFonts w:ascii="Times New Roman" w:hAnsi="Times New Roman" w:cs="Times New Roman"/>
          <w:sz w:val="20"/>
          <w:szCs w:val="20"/>
        </w:rPr>
        <w:tab/>
        <w:t>Delay in undertaking executions prompting cost invade.</w:t>
      </w:r>
      <w:r w:rsidR="00DB5D4D" w:rsidRPr="001536C6">
        <w:rPr>
          <w:rFonts w:ascii="Times New Roman" w:hAnsi="Times New Roman" w:cs="Times New Roman"/>
          <w:sz w:val="20"/>
          <w:szCs w:val="20"/>
        </w:rPr>
        <w:t xml:space="preserve"> </w:t>
      </w:r>
    </w:p>
    <w:p w14:paraId="31AF6F33" w14:textId="40555346" w:rsidR="001F2705" w:rsidRPr="001536C6" w:rsidRDefault="00DB5D4D" w:rsidP="001B1D63">
      <w:pPr>
        <w:pStyle w:val="ListParagraph"/>
        <w:numPr>
          <w:ilvl w:val="0"/>
          <w:numId w:val="12"/>
        </w:numPr>
        <w:spacing w:line="240" w:lineRule="auto"/>
        <w:jc w:val="both"/>
        <w:rPr>
          <w:rFonts w:ascii="Times New Roman" w:hAnsi="Times New Roman" w:cs="Times New Roman"/>
          <w:sz w:val="20"/>
          <w:szCs w:val="20"/>
        </w:rPr>
      </w:pPr>
      <w:r w:rsidRPr="001536C6">
        <w:rPr>
          <w:rFonts w:ascii="Times New Roman" w:hAnsi="Times New Roman" w:cs="Times New Roman"/>
          <w:b/>
          <w:sz w:val="20"/>
          <w:szCs w:val="20"/>
        </w:rPr>
        <w:t>Capacity Constraints:</w:t>
      </w:r>
      <w:r w:rsidRPr="001536C6">
        <w:rPr>
          <w:rFonts w:ascii="Times New Roman" w:hAnsi="Times New Roman" w:cs="Times New Roman"/>
          <w:sz w:val="20"/>
          <w:szCs w:val="20"/>
        </w:rPr>
        <w:t xml:space="preserve"> </w:t>
      </w:r>
      <w:r w:rsidR="00FC2835" w:rsidRPr="001536C6">
        <w:rPr>
          <w:rFonts w:ascii="Times New Roman" w:hAnsi="Times New Roman" w:cs="Times New Roman"/>
          <w:sz w:val="20"/>
          <w:szCs w:val="20"/>
        </w:rPr>
        <w:t xml:space="preserve">Haryana is needy upon restricted warm age limit as the State has restricted accessibility of normal assets, low potential for hydro age, insufficient wind velocity, absence of the ability to tackle </w:t>
      </w:r>
      <w:r w:rsidR="00EB2516" w:rsidRPr="001536C6">
        <w:rPr>
          <w:rFonts w:ascii="Times New Roman" w:hAnsi="Times New Roman" w:cs="Times New Roman"/>
          <w:sz w:val="20"/>
          <w:szCs w:val="20"/>
        </w:rPr>
        <w:t>sun</w:t>
      </w:r>
      <w:r w:rsidR="00EB2516">
        <w:rPr>
          <w:rFonts w:ascii="Times New Roman" w:hAnsi="Times New Roman" w:cs="Times New Roman"/>
          <w:sz w:val="20"/>
          <w:szCs w:val="20"/>
        </w:rPr>
        <w:t>-oriented</w:t>
      </w:r>
      <w:r w:rsidR="00FC2835" w:rsidRPr="001536C6">
        <w:rPr>
          <w:rFonts w:ascii="Times New Roman" w:hAnsi="Times New Roman" w:cs="Times New Roman"/>
          <w:sz w:val="20"/>
          <w:szCs w:val="20"/>
        </w:rPr>
        <w:t xml:space="preserve"> assets. Wasteful age of power, transmission, and circulation of power supply and wasteful utilization of intensity has made a circumstance of significant pinnacles hours and energy </w:t>
      </w:r>
      <w:r w:rsidR="00FC2835" w:rsidRPr="001536C6">
        <w:rPr>
          <w:rFonts w:ascii="Times New Roman" w:hAnsi="Times New Roman" w:cs="Times New Roman"/>
          <w:sz w:val="20"/>
          <w:szCs w:val="20"/>
        </w:rPr>
        <w:lastRenderedPageBreak/>
        <w:t>deficiencies in Haryana. The low quality of power supply has additionally affected the creation of the economy.</w:t>
      </w:r>
    </w:p>
    <w:p w14:paraId="3249B319" w14:textId="77777777" w:rsidR="00DB5D4D" w:rsidRPr="001536C6" w:rsidRDefault="00DB5D4D" w:rsidP="001B1D63">
      <w:pPr>
        <w:pStyle w:val="ListParagraph"/>
        <w:numPr>
          <w:ilvl w:val="0"/>
          <w:numId w:val="12"/>
        </w:numPr>
        <w:spacing w:line="240" w:lineRule="auto"/>
        <w:jc w:val="both"/>
        <w:rPr>
          <w:rFonts w:ascii="Times New Roman" w:hAnsi="Times New Roman" w:cs="Times New Roman"/>
          <w:b/>
          <w:sz w:val="20"/>
          <w:szCs w:val="20"/>
        </w:rPr>
      </w:pPr>
      <w:r w:rsidRPr="001536C6">
        <w:rPr>
          <w:rFonts w:ascii="Times New Roman" w:hAnsi="Times New Roman" w:cs="Times New Roman"/>
          <w:b/>
          <w:sz w:val="20"/>
          <w:szCs w:val="20"/>
        </w:rPr>
        <w:t xml:space="preserve">Aggregate Technical and Commercial Losses: </w:t>
      </w:r>
    </w:p>
    <w:p w14:paraId="50688911" w14:textId="77777777" w:rsidR="00DB5D4D" w:rsidRPr="001536C6" w:rsidRDefault="00DB5D4D" w:rsidP="001B1D63">
      <w:pPr>
        <w:pStyle w:val="ListParagraph"/>
        <w:numPr>
          <w:ilvl w:val="0"/>
          <w:numId w:val="18"/>
        </w:numPr>
        <w:spacing w:line="240" w:lineRule="auto"/>
        <w:jc w:val="both"/>
        <w:rPr>
          <w:rFonts w:ascii="Times New Roman" w:hAnsi="Times New Roman" w:cs="Times New Roman"/>
          <w:b/>
          <w:sz w:val="20"/>
          <w:szCs w:val="20"/>
        </w:rPr>
      </w:pPr>
      <w:r w:rsidRPr="001536C6">
        <w:rPr>
          <w:rFonts w:ascii="Times New Roman" w:hAnsi="Times New Roman" w:cs="Times New Roman"/>
          <w:b/>
          <w:sz w:val="20"/>
          <w:szCs w:val="20"/>
        </w:rPr>
        <w:t xml:space="preserve">Technical Losses </w:t>
      </w:r>
    </w:p>
    <w:p w14:paraId="555F39DA" w14:textId="77777777" w:rsidR="00DB5D4D" w:rsidRPr="001536C6" w:rsidRDefault="00DB5D4D" w:rsidP="001B1D63">
      <w:pPr>
        <w:pStyle w:val="ListParagraph"/>
        <w:numPr>
          <w:ilvl w:val="0"/>
          <w:numId w:val="8"/>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Overloading of existing lines and substation gear </w:t>
      </w:r>
    </w:p>
    <w:p w14:paraId="413B3085" w14:textId="77777777" w:rsidR="00DB5D4D" w:rsidRPr="001536C6" w:rsidRDefault="00DB5D4D" w:rsidP="001B1D63">
      <w:pPr>
        <w:pStyle w:val="ListParagraph"/>
        <w:numPr>
          <w:ilvl w:val="0"/>
          <w:numId w:val="8"/>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Low HT: LT lines proportion higher measure of current stream in the framework results in higher misfortunes. </w:t>
      </w:r>
    </w:p>
    <w:p w14:paraId="16C12D5E" w14:textId="77777777" w:rsidR="00DB5D4D" w:rsidRPr="001536C6" w:rsidRDefault="00DB5D4D" w:rsidP="001B1D63">
      <w:pPr>
        <w:pStyle w:val="ListParagraph"/>
        <w:numPr>
          <w:ilvl w:val="0"/>
          <w:numId w:val="8"/>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Poor fix and support of gear </w:t>
      </w:r>
    </w:p>
    <w:p w14:paraId="0BF63AD4" w14:textId="77777777" w:rsidR="00DB5D4D" w:rsidRPr="001536C6" w:rsidRDefault="00DB5D4D" w:rsidP="001B1D63">
      <w:pPr>
        <w:pStyle w:val="ListParagraph"/>
        <w:numPr>
          <w:ilvl w:val="0"/>
          <w:numId w:val="8"/>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Non-establishment of adequate capacitors/responsive power gear </w:t>
      </w:r>
    </w:p>
    <w:p w14:paraId="003B9C07" w14:textId="77777777" w:rsidR="00DB5D4D" w:rsidRPr="001536C6" w:rsidRDefault="007E7897" w:rsidP="001B1D63">
      <w:pPr>
        <w:pStyle w:val="ListParagraph"/>
        <w:numPr>
          <w:ilvl w:val="0"/>
          <w:numId w:val="18"/>
        </w:numPr>
        <w:spacing w:line="240" w:lineRule="auto"/>
        <w:jc w:val="both"/>
        <w:rPr>
          <w:rFonts w:ascii="Times New Roman" w:hAnsi="Times New Roman" w:cs="Times New Roman"/>
          <w:b/>
          <w:sz w:val="20"/>
          <w:szCs w:val="20"/>
        </w:rPr>
      </w:pPr>
      <w:r w:rsidRPr="001536C6">
        <w:rPr>
          <w:rFonts w:ascii="Times New Roman" w:hAnsi="Times New Roman" w:cs="Times New Roman"/>
          <w:b/>
          <w:sz w:val="20"/>
          <w:szCs w:val="20"/>
        </w:rPr>
        <w:t>Commercial</w:t>
      </w:r>
      <w:r w:rsidR="00DB5D4D" w:rsidRPr="001536C6">
        <w:rPr>
          <w:rFonts w:ascii="Times New Roman" w:hAnsi="Times New Roman" w:cs="Times New Roman"/>
          <w:b/>
          <w:sz w:val="20"/>
          <w:szCs w:val="20"/>
        </w:rPr>
        <w:t xml:space="preserve"> Losses </w:t>
      </w:r>
    </w:p>
    <w:p w14:paraId="09DD7730" w14:textId="77777777" w:rsidR="00DB5D4D" w:rsidRPr="001536C6" w:rsidRDefault="00DB5D4D" w:rsidP="001B1D63">
      <w:pPr>
        <w:pStyle w:val="ListParagraph"/>
        <w:numPr>
          <w:ilvl w:val="0"/>
          <w:numId w:val="7"/>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Low metering/charging/accumulation proficiency </w:t>
      </w:r>
    </w:p>
    <w:p w14:paraId="10321A39" w14:textId="77777777" w:rsidR="00DB5D4D" w:rsidRPr="001536C6" w:rsidRDefault="00DB5D4D" w:rsidP="001B1D63">
      <w:pPr>
        <w:pStyle w:val="ListParagraph"/>
        <w:numPr>
          <w:ilvl w:val="0"/>
          <w:numId w:val="7"/>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Theft, pilferage of power and altering of meters </w:t>
      </w:r>
    </w:p>
    <w:p w14:paraId="6D24BDE2" w14:textId="77777777" w:rsidR="00DB5D4D" w:rsidRPr="001536C6" w:rsidRDefault="00DB5D4D" w:rsidP="001B1D63">
      <w:pPr>
        <w:pStyle w:val="ListParagraph"/>
        <w:numPr>
          <w:ilvl w:val="0"/>
          <w:numId w:val="7"/>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Low responsibility of representatives </w:t>
      </w:r>
    </w:p>
    <w:p w14:paraId="3595791B" w14:textId="77777777" w:rsidR="006C3476" w:rsidRPr="001536C6" w:rsidRDefault="00DB5D4D" w:rsidP="001B1D63">
      <w:pPr>
        <w:pStyle w:val="ListParagraph"/>
        <w:numPr>
          <w:ilvl w:val="0"/>
          <w:numId w:val="7"/>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Absence of Energy Accounting and Auditing</w:t>
      </w:r>
    </w:p>
    <w:p w14:paraId="4253D58D" w14:textId="77777777" w:rsidR="006C3476" w:rsidRPr="001536C6" w:rsidRDefault="006C3476" w:rsidP="001B1D63">
      <w:pPr>
        <w:pStyle w:val="ListParagraph"/>
        <w:spacing w:line="240" w:lineRule="auto"/>
        <w:ind w:left="1080"/>
        <w:jc w:val="both"/>
        <w:rPr>
          <w:rFonts w:ascii="Times New Roman" w:hAnsi="Times New Roman" w:cs="Times New Roman"/>
          <w:sz w:val="20"/>
          <w:szCs w:val="20"/>
        </w:rPr>
      </w:pPr>
    </w:p>
    <w:p w14:paraId="25346CC6" w14:textId="77777777" w:rsidR="0008038D" w:rsidRPr="001536C6" w:rsidRDefault="001F44B2" w:rsidP="001B1D63">
      <w:pPr>
        <w:pStyle w:val="ListParagraph"/>
        <w:numPr>
          <w:ilvl w:val="0"/>
          <w:numId w:val="21"/>
        </w:numPr>
        <w:spacing w:after="0" w:line="240" w:lineRule="auto"/>
        <w:jc w:val="center"/>
        <w:rPr>
          <w:rFonts w:ascii="Times New Roman" w:hAnsi="Times New Roman" w:cs="Times New Roman"/>
          <w:b/>
          <w:sz w:val="20"/>
          <w:szCs w:val="20"/>
        </w:rPr>
      </w:pPr>
      <w:r w:rsidRPr="001536C6">
        <w:rPr>
          <w:rFonts w:ascii="Times New Roman" w:hAnsi="Times New Roman" w:cs="Times New Roman"/>
          <w:b/>
          <w:sz w:val="20"/>
          <w:szCs w:val="20"/>
        </w:rPr>
        <w:t>CONCLUSION</w:t>
      </w:r>
    </w:p>
    <w:p w14:paraId="673DA6A5" w14:textId="1DCFA726" w:rsidR="00300F6B" w:rsidRPr="001536C6" w:rsidRDefault="00553C1E" w:rsidP="001B1D63">
      <w:pPr>
        <w:spacing w:after="0" w:line="240" w:lineRule="auto"/>
        <w:ind w:left="709"/>
        <w:jc w:val="both"/>
        <w:rPr>
          <w:rFonts w:ascii="Times New Roman" w:hAnsi="Times New Roman" w:cs="Times New Roman"/>
          <w:sz w:val="20"/>
          <w:szCs w:val="20"/>
        </w:rPr>
      </w:pPr>
      <w:r w:rsidRPr="001536C6">
        <w:rPr>
          <w:rFonts w:ascii="Times New Roman" w:hAnsi="Times New Roman" w:cs="Times New Roman"/>
          <w:sz w:val="20"/>
          <w:szCs w:val="20"/>
        </w:rPr>
        <w:t xml:space="preserve">Haryana is needy upon constrained thermal </w:t>
      </w:r>
      <w:r w:rsidR="00B11CF5" w:rsidRPr="001536C6">
        <w:rPr>
          <w:rFonts w:ascii="Times New Roman" w:hAnsi="Times New Roman" w:cs="Times New Roman"/>
          <w:sz w:val="20"/>
          <w:szCs w:val="20"/>
        </w:rPr>
        <w:t>capacity</w:t>
      </w:r>
      <w:r w:rsidRPr="001536C6">
        <w:rPr>
          <w:rFonts w:ascii="Times New Roman" w:hAnsi="Times New Roman" w:cs="Times New Roman"/>
          <w:sz w:val="20"/>
          <w:szCs w:val="20"/>
        </w:rPr>
        <w:t xml:space="preserve"> as the State has restricted accessibility of characteristic assets, low potential for hydro age, insufficient wind velocity, absence of the ability to tackle solar resources. The wasteful age of electricity, transmission, and distribution of electricity supply and wasteful utilization of power has made a circumstance of substantial peaks hours and energy deficiencies in Haryana. So, the Haryana Power Utilities (HPUs) are required to be changed adequately from substantial losses to the sound profits by taking legitimate activities for improving the financial efficiencies and technical performance. </w:t>
      </w:r>
    </w:p>
    <w:p w14:paraId="432EE30E" w14:textId="77777777" w:rsidR="00A33C6E" w:rsidRPr="001536C6" w:rsidRDefault="001F44B2" w:rsidP="001B1D63">
      <w:pPr>
        <w:spacing w:line="240" w:lineRule="auto"/>
        <w:ind w:firstLine="360"/>
        <w:jc w:val="center"/>
        <w:rPr>
          <w:rFonts w:ascii="Times New Roman" w:hAnsi="Times New Roman" w:cs="Times New Roman"/>
          <w:sz w:val="20"/>
          <w:szCs w:val="20"/>
        </w:rPr>
      </w:pPr>
      <w:r w:rsidRPr="001536C6">
        <w:rPr>
          <w:rFonts w:ascii="Times New Roman" w:hAnsi="Times New Roman" w:cs="Times New Roman"/>
          <w:b/>
          <w:sz w:val="20"/>
          <w:szCs w:val="20"/>
        </w:rPr>
        <w:t>REFERENCES:</w:t>
      </w:r>
      <w:r w:rsidR="00023D3F" w:rsidRPr="001536C6">
        <w:rPr>
          <w:rFonts w:ascii="Times New Roman" w:hAnsi="Times New Roman" w:cs="Times New Roman"/>
          <w:noProof/>
          <w:sz w:val="20"/>
          <w:szCs w:val="20"/>
        </w:rPr>
        <w:fldChar w:fldCharType="begin"/>
      </w:r>
      <w:r w:rsidR="004E7CBD" w:rsidRPr="001536C6">
        <w:rPr>
          <w:rFonts w:ascii="Times New Roman" w:hAnsi="Times New Roman" w:cs="Times New Roman"/>
          <w:sz w:val="20"/>
          <w:szCs w:val="20"/>
        </w:rPr>
        <w:instrText xml:space="preserve"> ADDIN EN.REFLIST </w:instrText>
      </w:r>
      <w:r w:rsidR="00023D3F" w:rsidRPr="001536C6">
        <w:rPr>
          <w:rFonts w:ascii="Times New Roman" w:hAnsi="Times New Roman" w:cs="Times New Roman"/>
          <w:noProof/>
          <w:sz w:val="20"/>
          <w:szCs w:val="20"/>
        </w:rPr>
        <w:fldChar w:fldCharType="end"/>
      </w:r>
    </w:p>
    <w:p w14:paraId="5664C0AA"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Bhattacharyya, S. C. (2007). Energy sector management issues: an overview. </w:t>
      </w:r>
      <w:r w:rsidRPr="001536C6">
        <w:rPr>
          <w:rFonts w:ascii="Times New Roman" w:hAnsi="Times New Roman" w:cs="Times New Roman"/>
          <w:i/>
          <w:iCs/>
          <w:sz w:val="20"/>
          <w:szCs w:val="20"/>
        </w:rPr>
        <w:t>International Journal of Energy Sector Management</w:t>
      </w:r>
      <w:r w:rsidRPr="001536C6">
        <w:rPr>
          <w:rFonts w:ascii="Times New Roman" w:hAnsi="Times New Roman" w:cs="Times New Roman"/>
          <w:sz w:val="20"/>
          <w:szCs w:val="20"/>
        </w:rPr>
        <w:t>.</w:t>
      </w:r>
    </w:p>
    <w:p w14:paraId="7240304B"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Das, A., &amp; Parikh, J. (2000). Making Maharashtra State Electricity Board Commercially Viable. </w:t>
      </w:r>
      <w:r w:rsidRPr="001536C6">
        <w:rPr>
          <w:rFonts w:ascii="Times New Roman" w:hAnsi="Times New Roman" w:cs="Times New Roman"/>
          <w:i/>
          <w:iCs/>
          <w:sz w:val="20"/>
          <w:szCs w:val="20"/>
        </w:rPr>
        <w:t>Economic and Political Weekly</w:t>
      </w:r>
      <w:r w:rsidRPr="001536C6">
        <w:rPr>
          <w:rFonts w:ascii="Times New Roman" w:hAnsi="Times New Roman" w:cs="Times New Roman"/>
          <w:sz w:val="20"/>
          <w:szCs w:val="20"/>
        </w:rPr>
        <w:t>, 1201-1208.</w:t>
      </w:r>
    </w:p>
    <w:p w14:paraId="238994B9"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proofErr w:type="spellStart"/>
      <w:r w:rsidRPr="001536C6">
        <w:rPr>
          <w:rFonts w:ascii="Times New Roman" w:hAnsi="Times New Roman" w:cs="Times New Roman"/>
          <w:sz w:val="20"/>
          <w:szCs w:val="20"/>
        </w:rPr>
        <w:t>Dasaraju</w:t>
      </w:r>
      <w:proofErr w:type="spellEnd"/>
      <w:r w:rsidRPr="001536C6">
        <w:rPr>
          <w:rFonts w:ascii="Times New Roman" w:hAnsi="Times New Roman" w:cs="Times New Roman"/>
          <w:sz w:val="20"/>
          <w:szCs w:val="20"/>
        </w:rPr>
        <w:t>, H., &amp; Murthy, K. S. (2011). Efficiency of Indian Power Sector an Analysis of its Performance and Problems. </w:t>
      </w:r>
      <w:r w:rsidRPr="001536C6">
        <w:rPr>
          <w:rFonts w:ascii="Times New Roman" w:hAnsi="Times New Roman" w:cs="Times New Roman"/>
          <w:i/>
          <w:iCs/>
          <w:sz w:val="20"/>
          <w:szCs w:val="20"/>
        </w:rPr>
        <w:t>International Journal of Management &amp; Business Studies</w:t>
      </w:r>
      <w:r w:rsidRPr="001536C6">
        <w:rPr>
          <w:rFonts w:ascii="Times New Roman" w:hAnsi="Times New Roman" w:cs="Times New Roman"/>
          <w:sz w:val="20"/>
          <w:szCs w:val="20"/>
        </w:rPr>
        <w:t>, </w:t>
      </w:r>
      <w:r w:rsidRPr="001536C6">
        <w:rPr>
          <w:rFonts w:ascii="Times New Roman" w:hAnsi="Times New Roman" w:cs="Times New Roman"/>
          <w:i/>
          <w:iCs/>
          <w:sz w:val="20"/>
          <w:szCs w:val="20"/>
        </w:rPr>
        <w:t>1</w:t>
      </w:r>
      <w:r w:rsidRPr="001536C6">
        <w:rPr>
          <w:rFonts w:ascii="Times New Roman" w:hAnsi="Times New Roman" w:cs="Times New Roman"/>
          <w:sz w:val="20"/>
          <w:szCs w:val="20"/>
        </w:rPr>
        <w:t>(3), 85-91.</w:t>
      </w:r>
    </w:p>
    <w:p w14:paraId="701B5133"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proofErr w:type="spellStart"/>
      <w:r w:rsidRPr="001536C6">
        <w:rPr>
          <w:rFonts w:ascii="Times New Roman" w:hAnsi="Times New Roman" w:cs="Times New Roman"/>
          <w:sz w:val="20"/>
          <w:szCs w:val="20"/>
        </w:rPr>
        <w:t>Purakayastha</w:t>
      </w:r>
      <w:proofErr w:type="spellEnd"/>
      <w:r w:rsidRPr="001536C6">
        <w:rPr>
          <w:rFonts w:ascii="Times New Roman" w:hAnsi="Times New Roman" w:cs="Times New Roman"/>
          <w:sz w:val="20"/>
          <w:szCs w:val="20"/>
        </w:rPr>
        <w:t>, P. (1993). New Power Policy: Bankrupting the Power Sector. </w:t>
      </w:r>
      <w:r w:rsidRPr="001536C6">
        <w:rPr>
          <w:rFonts w:ascii="Times New Roman" w:hAnsi="Times New Roman" w:cs="Times New Roman"/>
          <w:i/>
          <w:iCs/>
          <w:sz w:val="20"/>
          <w:szCs w:val="20"/>
        </w:rPr>
        <w:t>Economic and Political Weekly</w:t>
      </w:r>
      <w:r w:rsidRPr="001536C6">
        <w:rPr>
          <w:rFonts w:ascii="Times New Roman" w:hAnsi="Times New Roman" w:cs="Times New Roman"/>
          <w:sz w:val="20"/>
          <w:szCs w:val="20"/>
        </w:rPr>
        <w:t>, 955-957.</w:t>
      </w:r>
    </w:p>
    <w:p w14:paraId="6307031E"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Reddy, A. K., &amp; </w:t>
      </w:r>
      <w:proofErr w:type="spellStart"/>
      <w:r w:rsidRPr="001536C6">
        <w:rPr>
          <w:rFonts w:ascii="Times New Roman" w:hAnsi="Times New Roman" w:cs="Times New Roman"/>
          <w:sz w:val="20"/>
          <w:szCs w:val="20"/>
        </w:rPr>
        <w:t>Sumithra</w:t>
      </w:r>
      <w:proofErr w:type="spellEnd"/>
      <w:r w:rsidRPr="001536C6">
        <w:rPr>
          <w:rFonts w:ascii="Times New Roman" w:hAnsi="Times New Roman" w:cs="Times New Roman"/>
          <w:sz w:val="20"/>
          <w:szCs w:val="20"/>
        </w:rPr>
        <w:t>, G. D. (1997). Karnataka's power sector: some revelations. </w:t>
      </w:r>
      <w:r w:rsidRPr="001536C6">
        <w:rPr>
          <w:rFonts w:ascii="Times New Roman" w:hAnsi="Times New Roman" w:cs="Times New Roman"/>
          <w:i/>
          <w:iCs/>
          <w:sz w:val="20"/>
          <w:szCs w:val="20"/>
        </w:rPr>
        <w:t>Economic and Political Weekly</w:t>
      </w:r>
      <w:r w:rsidRPr="001536C6">
        <w:rPr>
          <w:rFonts w:ascii="Times New Roman" w:hAnsi="Times New Roman" w:cs="Times New Roman"/>
          <w:sz w:val="20"/>
          <w:szCs w:val="20"/>
        </w:rPr>
        <w:t>, 585-600.</w:t>
      </w:r>
    </w:p>
    <w:p w14:paraId="1F0F7DD4"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proofErr w:type="spellStart"/>
      <w:r w:rsidRPr="001536C6">
        <w:rPr>
          <w:rFonts w:ascii="Times New Roman" w:hAnsi="Times New Roman" w:cs="Times New Roman"/>
          <w:sz w:val="20"/>
          <w:szCs w:val="20"/>
        </w:rPr>
        <w:t>Santhakumar</w:t>
      </w:r>
      <w:proofErr w:type="spellEnd"/>
      <w:r w:rsidRPr="001536C6">
        <w:rPr>
          <w:rFonts w:ascii="Times New Roman" w:hAnsi="Times New Roman" w:cs="Times New Roman"/>
          <w:sz w:val="20"/>
          <w:szCs w:val="20"/>
        </w:rPr>
        <w:t>, V. (2003). Impact of distribution of costs and benefits of non-reform: case study of power sector reforms in Kerala between 1996 and 2000. </w:t>
      </w:r>
      <w:r w:rsidRPr="001536C6">
        <w:rPr>
          <w:rFonts w:ascii="Times New Roman" w:hAnsi="Times New Roman" w:cs="Times New Roman"/>
          <w:i/>
          <w:iCs/>
          <w:sz w:val="20"/>
          <w:szCs w:val="20"/>
        </w:rPr>
        <w:t>Economic and Political Weekly</w:t>
      </w:r>
      <w:r w:rsidRPr="001536C6">
        <w:rPr>
          <w:rFonts w:ascii="Times New Roman" w:hAnsi="Times New Roman" w:cs="Times New Roman"/>
          <w:sz w:val="20"/>
          <w:szCs w:val="20"/>
        </w:rPr>
        <w:t>, 147-154.</w:t>
      </w:r>
    </w:p>
    <w:p w14:paraId="305ADF05"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Singh, K. (2020). Credit Ratings of Power Distribution Utilities in Northern Region of India. Asian Journal of Economics, Finance and Management, 11-19.</w:t>
      </w:r>
    </w:p>
    <w:p w14:paraId="292A94B7"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Singh, K., &amp; Kumar, V. (2020). Dynamic linkage between nifty-fifty and sectorial indices of national stock exchange. </w:t>
      </w:r>
      <w:r w:rsidRPr="001536C6">
        <w:rPr>
          <w:rFonts w:ascii="Times New Roman" w:hAnsi="Times New Roman" w:cs="Times New Roman"/>
          <w:i/>
          <w:iCs/>
          <w:sz w:val="20"/>
          <w:szCs w:val="20"/>
        </w:rPr>
        <w:t>American Journal of Economics and Business Management</w:t>
      </w:r>
      <w:r w:rsidRPr="001536C6">
        <w:rPr>
          <w:rFonts w:ascii="Times New Roman" w:hAnsi="Times New Roman" w:cs="Times New Roman"/>
          <w:sz w:val="20"/>
          <w:szCs w:val="20"/>
        </w:rPr>
        <w:t>, </w:t>
      </w:r>
      <w:r w:rsidRPr="001536C6">
        <w:rPr>
          <w:rFonts w:ascii="Times New Roman" w:hAnsi="Times New Roman" w:cs="Times New Roman"/>
          <w:i/>
          <w:iCs/>
          <w:sz w:val="20"/>
          <w:szCs w:val="20"/>
        </w:rPr>
        <w:t>3</w:t>
      </w:r>
      <w:r w:rsidRPr="001536C6">
        <w:rPr>
          <w:rFonts w:ascii="Times New Roman" w:hAnsi="Times New Roman" w:cs="Times New Roman"/>
          <w:sz w:val="20"/>
          <w:szCs w:val="20"/>
        </w:rPr>
        <w:t>(2), 17-27.</w:t>
      </w:r>
    </w:p>
    <w:p w14:paraId="6197F869"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 xml:space="preserve">Singh, K., &amp; Vashishtha, S. (2019). Empowering the power sector through </w:t>
      </w:r>
      <w:proofErr w:type="spellStart"/>
      <w:r w:rsidRPr="001536C6">
        <w:rPr>
          <w:rFonts w:ascii="Times New Roman" w:hAnsi="Times New Roman" w:cs="Times New Roman"/>
          <w:sz w:val="20"/>
          <w:szCs w:val="20"/>
        </w:rPr>
        <w:t>uday</w:t>
      </w:r>
      <w:proofErr w:type="spellEnd"/>
      <w:r w:rsidRPr="001536C6">
        <w:rPr>
          <w:rFonts w:ascii="Times New Roman" w:hAnsi="Times New Roman" w:cs="Times New Roman"/>
          <w:sz w:val="20"/>
          <w:szCs w:val="20"/>
        </w:rPr>
        <w:t>: A study of Haryana. </w:t>
      </w:r>
      <w:r w:rsidRPr="001536C6">
        <w:rPr>
          <w:rFonts w:ascii="Times New Roman" w:hAnsi="Times New Roman" w:cs="Times New Roman"/>
          <w:i/>
          <w:iCs/>
          <w:sz w:val="20"/>
          <w:szCs w:val="20"/>
        </w:rPr>
        <w:t>ZENITH International Journal of Multidisciplinary Research</w:t>
      </w:r>
      <w:r w:rsidRPr="001536C6">
        <w:rPr>
          <w:rFonts w:ascii="Times New Roman" w:hAnsi="Times New Roman" w:cs="Times New Roman"/>
          <w:sz w:val="20"/>
          <w:szCs w:val="20"/>
        </w:rPr>
        <w:t>, </w:t>
      </w:r>
      <w:r w:rsidRPr="001536C6">
        <w:rPr>
          <w:rFonts w:ascii="Times New Roman" w:hAnsi="Times New Roman" w:cs="Times New Roman"/>
          <w:i/>
          <w:iCs/>
          <w:sz w:val="20"/>
          <w:szCs w:val="20"/>
        </w:rPr>
        <w:t>9</w:t>
      </w:r>
      <w:r w:rsidRPr="001536C6">
        <w:rPr>
          <w:rFonts w:ascii="Times New Roman" w:hAnsi="Times New Roman" w:cs="Times New Roman"/>
          <w:sz w:val="20"/>
          <w:szCs w:val="20"/>
        </w:rPr>
        <w:t>(5), 1-7.</w:t>
      </w:r>
    </w:p>
    <w:p w14:paraId="1E21BC5F" w14:textId="77777777" w:rsidR="0061250C" w:rsidRPr="001536C6" w:rsidRDefault="0061250C" w:rsidP="001B1D63">
      <w:pPr>
        <w:numPr>
          <w:ilvl w:val="0"/>
          <w:numId w:val="24"/>
        </w:numPr>
        <w:spacing w:line="240" w:lineRule="auto"/>
        <w:jc w:val="both"/>
        <w:rPr>
          <w:rFonts w:ascii="Times New Roman" w:hAnsi="Times New Roman" w:cs="Times New Roman"/>
          <w:sz w:val="20"/>
          <w:szCs w:val="20"/>
        </w:rPr>
      </w:pPr>
      <w:r w:rsidRPr="001536C6">
        <w:rPr>
          <w:rFonts w:ascii="Times New Roman" w:hAnsi="Times New Roman" w:cs="Times New Roman"/>
          <w:sz w:val="20"/>
          <w:szCs w:val="20"/>
        </w:rPr>
        <w:t>Singh, K., &amp; Vashishtha, S. (2019). Performance analysis and initiative policies: a study of Indian power sector. </w:t>
      </w:r>
      <w:r w:rsidRPr="001536C6">
        <w:rPr>
          <w:rFonts w:ascii="Times New Roman" w:hAnsi="Times New Roman" w:cs="Times New Roman"/>
          <w:i/>
          <w:iCs/>
          <w:sz w:val="20"/>
          <w:szCs w:val="20"/>
        </w:rPr>
        <w:t>American Journal of Economics and Business Management</w:t>
      </w:r>
      <w:r w:rsidRPr="001536C6">
        <w:rPr>
          <w:rFonts w:ascii="Times New Roman" w:hAnsi="Times New Roman" w:cs="Times New Roman"/>
          <w:sz w:val="20"/>
          <w:szCs w:val="20"/>
        </w:rPr>
        <w:t>, </w:t>
      </w:r>
      <w:r w:rsidRPr="001536C6">
        <w:rPr>
          <w:rFonts w:ascii="Times New Roman" w:hAnsi="Times New Roman" w:cs="Times New Roman"/>
          <w:i/>
          <w:iCs/>
          <w:sz w:val="20"/>
          <w:szCs w:val="20"/>
        </w:rPr>
        <w:t>2</w:t>
      </w:r>
      <w:r w:rsidRPr="001536C6">
        <w:rPr>
          <w:rFonts w:ascii="Times New Roman" w:hAnsi="Times New Roman" w:cs="Times New Roman"/>
          <w:sz w:val="20"/>
          <w:szCs w:val="20"/>
        </w:rPr>
        <w:t>(4), 163-179.</w:t>
      </w:r>
    </w:p>
    <w:p w14:paraId="4090BF8E" w14:textId="77777777" w:rsidR="00553660" w:rsidRPr="001536C6" w:rsidRDefault="00A33C6E" w:rsidP="001B1D63">
      <w:pPr>
        <w:tabs>
          <w:tab w:val="left" w:pos="2730"/>
        </w:tabs>
        <w:spacing w:line="240" w:lineRule="auto"/>
        <w:rPr>
          <w:rFonts w:ascii="Times New Roman" w:hAnsi="Times New Roman" w:cs="Times New Roman"/>
          <w:sz w:val="20"/>
          <w:szCs w:val="20"/>
        </w:rPr>
      </w:pPr>
      <w:r w:rsidRPr="001536C6">
        <w:rPr>
          <w:rFonts w:ascii="Times New Roman" w:hAnsi="Times New Roman" w:cs="Times New Roman"/>
          <w:sz w:val="20"/>
          <w:szCs w:val="20"/>
        </w:rPr>
        <w:tab/>
      </w:r>
    </w:p>
    <w:sectPr w:rsidR="00553660" w:rsidRPr="001536C6" w:rsidSect="00C733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A4E7A" w14:textId="77777777" w:rsidR="003E39B0" w:rsidRDefault="003E39B0" w:rsidP="00970478">
      <w:pPr>
        <w:spacing w:after="0" w:line="240" w:lineRule="auto"/>
      </w:pPr>
      <w:r>
        <w:separator/>
      </w:r>
    </w:p>
  </w:endnote>
  <w:endnote w:type="continuationSeparator" w:id="0">
    <w:p w14:paraId="26F0661B" w14:textId="77777777" w:rsidR="003E39B0" w:rsidRDefault="003E39B0" w:rsidP="0097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BC8CF" w14:textId="14BF16D8" w:rsidR="00970478" w:rsidRDefault="00970478">
    <w:pPr>
      <w:pStyle w:val="Footer"/>
      <w:jc w:val="center"/>
    </w:pPr>
  </w:p>
  <w:p w14:paraId="6746FAD4" w14:textId="77777777" w:rsidR="00970478" w:rsidRDefault="00970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5624" w14:textId="77777777" w:rsidR="003E39B0" w:rsidRDefault="003E39B0" w:rsidP="00970478">
      <w:pPr>
        <w:spacing w:after="0" w:line="240" w:lineRule="auto"/>
      </w:pPr>
      <w:r>
        <w:separator/>
      </w:r>
    </w:p>
  </w:footnote>
  <w:footnote w:type="continuationSeparator" w:id="0">
    <w:p w14:paraId="37E68E52" w14:textId="77777777" w:rsidR="003E39B0" w:rsidRDefault="003E39B0" w:rsidP="00970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E9C"/>
    <w:multiLevelType w:val="hybridMultilevel"/>
    <w:tmpl w:val="97D438E8"/>
    <w:lvl w:ilvl="0" w:tplc="95E2A8EE">
      <w:start w:val="1"/>
      <w:numFmt w:val="bullet"/>
      <w:lvlText w:val="•"/>
      <w:lvlJc w:val="left"/>
      <w:pPr>
        <w:tabs>
          <w:tab w:val="num" w:pos="720"/>
        </w:tabs>
        <w:ind w:left="720" w:hanging="360"/>
      </w:pPr>
      <w:rPr>
        <w:rFonts w:ascii="Arial" w:hAnsi="Arial" w:hint="default"/>
      </w:rPr>
    </w:lvl>
    <w:lvl w:ilvl="1" w:tplc="418C0CAC" w:tentative="1">
      <w:start w:val="1"/>
      <w:numFmt w:val="bullet"/>
      <w:lvlText w:val="•"/>
      <w:lvlJc w:val="left"/>
      <w:pPr>
        <w:tabs>
          <w:tab w:val="num" w:pos="1440"/>
        </w:tabs>
        <w:ind w:left="1440" w:hanging="360"/>
      </w:pPr>
      <w:rPr>
        <w:rFonts w:ascii="Arial" w:hAnsi="Arial" w:hint="default"/>
      </w:rPr>
    </w:lvl>
    <w:lvl w:ilvl="2" w:tplc="87CC2878" w:tentative="1">
      <w:start w:val="1"/>
      <w:numFmt w:val="bullet"/>
      <w:lvlText w:val="•"/>
      <w:lvlJc w:val="left"/>
      <w:pPr>
        <w:tabs>
          <w:tab w:val="num" w:pos="2160"/>
        </w:tabs>
        <w:ind w:left="2160" w:hanging="360"/>
      </w:pPr>
      <w:rPr>
        <w:rFonts w:ascii="Arial" w:hAnsi="Arial" w:hint="default"/>
      </w:rPr>
    </w:lvl>
    <w:lvl w:ilvl="3" w:tplc="F3A0E274" w:tentative="1">
      <w:start w:val="1"/>
      <w:numFmt w:val="bullet"/>
      <w:lvlText w:val="•"/>
      <w:lvlJc w:val="left"/>
      <w:pPr>
        <w:tabs>
          <w:tab w:val="num" w:pos="2880"/>
        </w:tabs>
        <w:ind w:left="2880" w:hanging="360"/>
      </w:pPr>
      <w:rPr>
        <w:rFonts w:ascii="Arial" w:hAnsi="Arial" w:hint="default"/>
      </w:rPr>
    </w:lvl>
    <w:lvl w:ilvl="4" w:tplc="FAC4CCA8" w:tentative="1">
      <w:start w:val="1"/>
      <w:numFmt w:val="bullet"/>
      <w:lvlText w:val="•"/>
      <w:lvlJc w:val="left"/>
      <w:pPr>
        <w:tabs>
          <w:tab w:val="num" w:pos="3600"/>
        </w:tabs>
        <w:ind w:left="3600" w:hanging="360"/>
      </w:pPr>
      <w:rPr>
        <w:rFonts w:ascii="Arial" w:hAnsi="Arial" w:hint="default"/>
      </w:rPr>
    </w:lvl>
    <w:lvl w:ilvl="5" w:tplc="EBF4B1F6" w:tentative="1">
      <w:start w:val="1"/>
      <w:numFmt w:val="bullet"/>
      <w:lvlText w:val="•"/>
      <w:lvlJc w:val="left"/>
      <w:pPr>
        <w:tabs>
          <w:tab w:val="num" w:pos="4320"/>
        </w:tabs>
        <w:ind w:left="4320" w:hanging="360"/>
      </w:pPr>
      <w:rPr>
        <w:rFonts w:ascii="Arial" w:hAnsi="Arial" w:hint="default"/>
      </w:rPr>
    </w:lvl>
    <w:lvl w:ilvl="6" w:tplc="D8E41B54" w:tentative="1">
      <w:start w:val="1"/>
      <w:numFmt w:val="bullet"/>
      <w:lvlText w:val="•"/>
      <w:lvlJc w:val="left"/>
      <w:pPr>
        <w:tabs>
          <w:tab w:val="num" w:pos="5040"/>
        </w:tabs>
        <w:ind w:left="5040" w:hanging="360"/>
      </w:pPr>
      <w:rPr>
        <w:rFonts w:ascii="Arial" w:hAnsi="Arial" w:hint="default"/>
      </w:rPr>
    </w:lvl>
    <w:lvl w:ilvl="7" w:tplc="CBBEB4D2" w:tentative="1">
      <w:start w:val="1"/>
      <w:numFmt w:val="bullet"/>
      <w:lvlText w:val="•"/>
      <w:lvlJc w:val="left"/>
      <w:pPr>
        <w:tabs>
          <w:tab w:val="num" w:pos="5760"/>
        </w:tabs>
        <w:ind w:left="5760" w:hanging="360"/>
      </w:pPr>
      <w:rPr>
        <w:rFonts w:ascii="Arial" w:hAnsi="Arial" w:hint="default"/>
      </w:rPr>
    </w:lvl>
    <w:lvl w:ilvl="8" w:tplc="7D20A8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020171"/>
    <w:multiLevelType w:val="multilevel"/>
    <w:tmpl w:val="E0B65DD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1AFB4271"/>
    <w:multiLevelType w:val="hybridMultilevel"/>
    <w:tmpl w:val="49B05F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31524B"/>
    <w:multiLevelType w:val="hybridMultilevel"/>
    <w:tmpl w:val="9DA8DA3E"/>
    <w:lvl w:ilvl="0" w:tplc="AB64C954">
      <w:numFmt w:val="bullet"/>
      <w:lvlText w:val="•"/>
      <w:lvlJc w:val="left"/>
      <w:pPr>
        <w:ind w:left="1500" w:hanging="78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C61BF3"/>
    <w:multiLevelType w:val="hybridMultilevel"/>
    <w:tmpl w:val="4C4C6F78"/>
    <w:lvl w:ilvl="0" w:tplc="AB64C954">
      <w:numFmt w:val="bullet"/>
      <w:lvlText w:val="•"/>
      <w:lvlJc w:val="left"/>
      <w:pPr>
        <w:ind w:left="1140" w:hanging="7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1600D"/>
    <w:multiLevelType w:val="hybridMultilevel"/>
    <w:tmpl w:val="550AD3A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363D1031"/>
    <w:multiLevelType w:val="hybridMultilevel"/>
    <w:tmpl w:val="6B982EB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B1086"/>
    <w:multiLevelType w:val="hybridMultilevel"/>
    <w:tmpl w:val="E11228C0"/>
    <w:lvl w:ilvl="0" w:tplc="B62655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DC1B62"/>
    <w:multiLevelType w:val="hybridMultilevel"/>
    <w:tmpl w:val="E5662860"/>
    <w:lvl w:ilvl="0" w:tplc="40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A42B9"/>
    <w:multiLevelType w:val="hybridMultilevel"/>
    <w:tmpl w:val="0A268F7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2464A"/>
    <w:multiLevelType w:val="hybridMultilevel"/>
    <w:tmpl w:val="8D8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317B6"/>
    <w:multiLevelType w:val="hybridMultilevel"/>
    <w:tmpl w:val="D7B61DE6"/>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22647"/>
    <w:multiLevelType w:val="hybridMultilevel"/>
    <w:tmpl w:val="6096C450"/>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B68D4"/>
    <w:multiLevelType w:val="hybridMultilevel"/>
    <w:tmpl w:val="981E3DAA"/>
    <w:lvl w:ilvl="0" w:tplc="25C45A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C0F82"/>
    <w:multiLevelType w:val="multilevel"/>
    <w:tmpl w:val="1DC6BB8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517D65BB"/>
    <w:multiLevelType w:val="hybridMultilevel"/>
    <w:tmpl w:val="904C3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457FAE"/>
    <w:multiLevelType w:val="hybridMultilevel"/>
    <w:tmpl w:val="27A6701A"/>
    <w:lvl w:ilvl="0" w:tplc="AB64C954">
      <w:numFmt w:val="bullet"/>
      <w:lvlText w:val="•"/>
      <w:lvlJc w:val="left"/>
      <w:pPr>
        <w:ind w:left="1140" w:hanging="7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B13E7"/>
    <w:multiLevelType w:val="hybridMultilevel"/>
    <w:tmpl w:val="8B8E67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FC36089"/>
    <w:multiLevelType w:val="hybridMultilevel"/>
    <w:tmpl w:val="740A25CC"/>
    <w:lvl w:ilvl="0" w:tplc="AB64C954">
      <w:numFmt w:val="bullet"/>
      <w:lvlText w:val="•"/>
      <w:lvlJc w:val="left"/>
      <w:pPr>
        <w:ind w:left="1500" w:hanging="78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54409A"/>
    <w:multiLevelType w:val="hybridMultilevel"/>
    <w:tmpl w:val="29305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621411"/>
    <w:multiLevelType w:val="hybridMultilevel"/>
    <w:tmpl w:val="702CD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6F7D66"/>
    <w:multiLevelType w:val="hybridMultilevel"/>
    <w:tmpl w:val="19B8FB68"/>
    <w:lvl w:ilvl="0" w:tplc="A3DE238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6112D"/>
    <w:multiLevelType w:val="multilevel"/>
    <w:tmpl w:val="5D749B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7BFE05BC"/>
    <w:multiLevelType w:val="hybridMultilevel"/>
    <w:tmpl w:val="FC806D20"/>
    <w:lvl w:ilvl="0" w:tplc="373ED7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9"/>
  </w:num>
  <w:num w:numId="3">
    <w:abstractNumId w:val="13"/>
  </w:num>
  <w:num w:numId="4">
    <w:abstractNumId w:val="10"/>
  </w:num>
  <w:num w:numId="5">
    <w:abstractNumId w:val="11"/>
  </w:num>
  <w:num w:numId="6">
    <w:abstractNumId w:val="21"/>
  </w:num>
  <w:num w:numId="7">
    <w:abstractNumId w:val="6"/>
  </w:num>
  <w:num w:numId="8">
    <w:abstractNumId w:val="12"/>
  </w:num>
  <w:num w:numId="9">
    <w:abstractNumId w:val="9"/>
  </w:num>
  <w:num w:numId="10">
    <w:abstractNumId w:val="4"/>
  </w:num>
  <w:num w:numId="11">
    <w:abstractNumId w:val="16"/>
  </w:num>
  <w:num w:numId="12">
    <w:abstractNumId w:val="8"/>
  </w:num>
  <w:num w:numId="13">
    <w:abstractNumId w:val="18"/>
  </w:num>
  <w:num w:numId="14">
    <w:abstractNumId w:val="3"/>
  </w:num>
  <w:num w:numId="15">
    <w:abstractNumId w:val="2"/>
  </w:num>
  <w:num w:numId="16">
    <w:abstractNumId w:val="17"/>
  </w:num>
  <w:num w:numId="17">
    <w:abstractNumId w:val="22"/>
  </w:num>
  <w:num w:numId="18">
    <w:abstractNumId w:val="7"/>
  </w:num>
  <w:num w:numId="19">
    <w:abstractNumId w:val="1"/>
  </w:num>
  <w:num w:numId="20">
    <w:abstractNumId w:val="14"/>
  </w:num>
  <w:num w:numId="21">
    <w:abstractNumId w:val="15"/>
  </w:num>
  <w:num w:numId="22">
    <w:abstractNumId w:val="23"/>
  </w:num>
  <w:num w:numId="23">
    <w:abstractNumId w:val="2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xford-Author 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xw2wd2peasdvep92u5vft3x9rtf205rxxv&quot;&gt;contemporary issues&lt;record-ids&gt;&lt;item&gt;8&lt;/item&gt;&lt;/record-ids&gt;&lt;/item&gt;&lt;/Libraries&gt;"/>
  </w:docVars>
  <w:rsids>
    <w:rsidRoot w:val="003E3C34"/>
    <w:rsid w:val="00003971"/>
    <w:rsid w:val="00023D3F"/>
    <w:rsid w:val="00031457"/>
    <w:rsid w:val="00060362"/>
    <w:rsid w:val="0007721F"/>
    <w:rsid w:val="0008038D"/>
    <w:rsid w:val="00091426"/>
    <w:rsid w:val="00093946"/>
    <w:rsid w:val="000E215F"/>
    <w:rsid w:val="000F3BE8"/>
    <w:rsid w:val="001045E5"/>
    <w:rsid w:val="001116DF"/>
    <w:rsid w:val="001258EB"/>
    <w:rsid w:val="00143EFC"/>
    <w:rsid w:val="00144D23"/>
    <w:rsid w:val="001518A6"/>
    <w:rsid w:val="001536C6"/>
    <w:rsid w:val="0015690E"/>
    <w:rsid w:val="0017260D"/>
    <w:rsid w:val="0018128B"/>
    <w:rsid w:val="00183001"/>
    <w:rsid w:val="001A2B4F"/>
    <w:rsid w:val="001B1D63"/>
    <w:rsid w:val="001B7203"/>
    <w:rsid w:val="001D0EC6"/>
    <w:rsid w:val="001E6CAB"/>
    <w:rsid w:val="001E7C99"/>
    <w:rsid w:val="001F2705"/>
    <w:rsid w:val="001F44B2"/>
    <w:rsid w:val="00232316"/>
    <w:rsid w:val="0024459C"/>
    <w:rsid w:val="002A4843"/>
    <w:rsid w:val="002B323E"/>
    <w:rsid w:val="002B3F2E"/>
    <w:rsid w:val="002D36A0"/>
    <w:rsid w:val="002F23DC"/>
    <w:rsid w:val="00300F6B"/>
    <w:rsid w:val="00326C89"/>
    <w:rsid w:val="00360251"/>
    <w:rsid w:val="00377664"/>
    <w:rsid w:val="003902B3"/>
    <w:rsid w:val="003936B5"/>
    <w:rsid w:val="003C28ED"/>
    <w:rsid w:val="003D5E3A"/>
    <w:rsid w:val="003E39B0"/>
    <w:rsid w:val="003E3C34"/>
    <w:rsid w:val="003E4208"/>
    <w:rsid w:val="003E432A"/>
    <w:rsid w:val="003E580E"/>
    <w:rsid w:val="003F446F"/>
    <w:rsid w:val="003F4CD1"/>
    <w:rsid w:val="0040377D"/>
    <w:rsid w:val="00412C39"/>
    <w:rsid w:val="00420CE8"/>
    <w:rsid w:val="00453CD7"/>
    <w:rsid w:val="00463F32"/>
    <w:rsid w:val="00481A0D"/>
    <w:rsid w:val="00483F7D"/>
    <w:rsid w:val="004C6301"/>
    <w:rsid w:val="004D35DD"/>
    <w:rsid w:val="004E7CBD"/>
    <w:rsid w:val="004F214F"/>
    <w:rsid w:val="004F6595"/>
    <w:rsid w:val="005051A9"/>
    <w:rsid w:val="00505BCE"/>
    <w:rsid w:val="00517179"/>
    <w:rsid w:val="0054689D"/>
    <w:rsid w:val="00553660"/>
    <w:rsid w:val="00553C1E"/>
    <w:rsid w:val="005770AB"/>
    <w:rsid w:val="00586327"/>
    <w:rsid w:val="005868F5"/>
    <w:rsid w:val="005925B2"/>
    <w:rsid w:val="005B20EC"/>
    <w:rsid w:val="005B6E10"/>
    <w:rsid w:val="005D4DEC"/>
    <w:rsid w:val="005E047A"/>
    <w:rsid w:val="00610116"/>
    <w:rsid w:val="0061250C"/>
    <w:rsid w:val="006378BE"/>
    <w:rsid w:val="006477B6"/>
    <w:rsid w:val="0065009E"/>
    <w:rsid w:val="00653443"/>
    <w:rsid w:val="00656A37"/>
    <w:rsid w:val="00657AC1"/>
    <w:rsid w:val="00683244"/>
    <w:rsid w:val="00687A38"/>
    <w:rsid w:val="006A37AE"/>
    <w:rsid w:val="006B54A0"/>
    <w:rsid w:val="006B5DC0"/>
    <w:rsid w:val="006C3476"/>
    <w:rsid w:val="00707F74"/>
    <w:rsid w:val="007239EC"/>
    <w:rsid w:val="00764F77"/>
    <w:rsid w:val="00770D65"/>
    <w:rsid w:val="007820CA"/>
    <w:rsid w:val="00786F5B"/>
    <w:rsid w:val="007A5A4A"/>
    <w:rsid w:val="007C052F"/>
    <w:rsid w:val="007C5EFA"/>
    <w:rsid w:val="007D7824"/>
    <w:rsid w:val="007E6C80"/>
    <w:rsid w:val="007E7897"/>
    <w:rsid w:val="007F17EA"/>
    <w:rsid w:val="007F4615"/>
    <w:rsid w:val="00811B08"/>
    <w:rsid w:val="00821FC4"/>
    <w:rsid w:val="00844660"/>
    <w:rsid w:val="0085491E"/>
    <w:rsid w:val="00855CED"/>
    <w:rsid w:val="00873B19"/>
    <w:rsid w:val="008825D6"/>
    <w:rsid w:val="0089185D"/>
    <w:rsid w:val="00892993"/>
    <w:rsid w:val="008A2DEF"/>
    <w:rsid w:val="008E25E8"/>
    <w:rsid w:val="008E2E00"/>
    <w:rsid w:val="008E3800"/>
    <w:rsid w:val="008E5C0E"/>
    <w:rsid w:val="008E77E2"/>
    <w:rsid w:val="00916675"/>
    <w:rsid w:val="00935118"/>
    <w:rsid w:val="009418B8"/>
    <w:rsid w:val="00970478"/>
    <w:rsid w:val="009740E7"/>
    <w:rsid w:val="009741B1"/>
    <w:rsid w:val="00990A50"/>
    <w:rsid w:val="0099364F"/>
    <w:rsid w:val="00997884"/>
    <w:rsid w:val="009A5E7B"/>
    <w:rsid w:val="009B0CF8"/>
    <w:rsid w:val="009B796A"/>
    <w:rsid w:val="009D6D47"/>
    <w:rsid w:val="009E41F2"/>
    <w:rsid w:val="009E4B4F"/>
    <w:rsid w:val="009F5882"/>
    <w:rsid w:val="00A137D5"/>
    <w:rsid w:val="00A33C6E"/>
    <w:rsid w:val="00A67282"/>
    <w:rsid w:val="00A764A9"/>
    <w:rsid w:val="00A91C80"/>
    <w:rsid w:val="00AB3BAA"/>
    <w:rsid w:val="00AC3569"/>
    <w:rsid w:val="00AF3A1E"/>
    <w:rsid w:val="00B0047F"/>
    <w:rsid w:val="00B0501C"/>
    <w:rsid w:val="00B11CF5"/>
    <w:rsid w:val="00B35802"/>
    <w:rsid w:val="00B46606"/>
    <w:rsid w:val="00B5209C"/>
    <w:rsid w:val="00B64F98"/>
    <w:rsid w:val="00BB0649"/>
    <w:rsid w:val="00C53CB2"/>
    <w:rsid w:val="00C601D9"/>
    <w:rsid w:val="00C733F4"/>
    <w:rsid w:val="00CA2B17"/>
    <w:rsid w:val="00CC2FA0"/>
    <w:rsid w:val="00CF5DC5"/>
    <w:rsid w:val="00D021D8"/>
    <w:rsid w:val="00D02E6E"/>
    <w:rsid w:val="00D24BC3"/>
    <w:rsid w:val="00D41AC7"/>
    <w:rsid w:val="00D528B2"/>
    <w:rsid w:val="00DB5ACD"/>
    <w:rsid w:val="00DB5D4D"/>
    <w:rsid w:val="00DD2738"/>
    <w:rsid w:val="00DF6946"/>
    <w:rsid w:val="00E13DC1"/>
    <w:rsid w:val="00E50590"/>
    <w:rsid w:val="00E82250"/>
    <w:rsid w:val="00EA7AD0"/>
    <w:rsid w:val="00EB2516"/>
    <w:rsid w:val="00ED2B65"/>
    <w:rsid w:val="00ED3263"/>
    <w:rsid w:val="00EE2164"/>
    <w:rsid w:val="00EE4918"/>
    <w:rsid w:val="00F013C9"/>
    <w:rsid w:val="00F02085"/>
    <w:rsid w:val="00F024BD"/>
    <w:rsid w:val="00F367CB"/>
    <w:rsid w:val="00F6738D"/>
    <w:rsid w:val="00F72956"/>
    <w:rsid w:val="00F7445D"/>
    <w:rsid w:val="00F80277"/>
    <w:rsid w:val="00FA6DA4"/>
    <w:rsid w:val="00FC2835"/>
    <w:rsid w:val="00FD48E8"/>
    <w:rsid w:val="00FE177E"/>
    <w:rsid w:val="00FE5B30"/>
    <w:rsid w:val="00FF4F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6854"/>
  <w15:docId w15:val="{80A495B2-B3B8-4AB4-B477-F16982A6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3660"/>
  </w:style>
  <w:style w:type="character" w:styleId="Hyperlink">
    <w:name w:val="Hyperlink"/>
    <w:basedOn w:val="DefaultParagraphFont"/>
    <w:uiPriority w:val="99"/>
    <w:unhideWhenUsed/>
    <w:rsid w:val="00553660"/>
    <w:rPr>
      <w:color w:val="0000FF" w:themeColor="hyperlink"/>
      <w:u w:val="single"/>
    </w:rPr>
  </w:style>
  <w:style w:type="paragraph" w:styleId="ListParagraph">
    <w:name w:val="List Paragraph"/>
    <w:basedOn w:val="Normal"/>
    <w:uiPriority w:val="34"/>
    <w:qFormat/>
    <w:rsid w:val="00892993"/>
    <w:pPr>
      <w:ind w:left="720"/>
      <w:contextualSpacing/>
    </w:pPr>
  </w:style>
  <w:style w:type="paragraph" w:styleId="BalloonText">
    <w:name w:val="Balloon Text"/>
    <w:basedOn w:val="Normal"/>
    <w:link w:val="BalloonTextChar"/>
    <w:uiPriority w:val="99"/>
    <w:semiHidden/>
    <w:unhideWhenUsed/>
    <w:rsid w:val="001E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CAB"/>
    <w:rPr>
      <w:rFonts w:ascii="Tahoma" w:hAnsi="Tahoma" w:cs="Tahoma"/>
      <w:sz w:val="16"/>
      <w:szCs w:val="16"/>
    </w:rPr>
  </w:style>
  <w:style w:type="paragraph" w:customStyle="1" w:styleId="EndNoteBibliographyTitle">
    <w:name w:val="EndNote Bibliography Title"/>
    <w:basedOn w:val="Normal"/>
    <w:link w:val="EndNoteBibliographyTitleChar"/>
    <w:rsid w:val="004E7CB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E7CBD"/>
    <w:rPr>
      <w:rFonts w:ascii="Calibri" w:hAnsi="Calibri" w:cs="Calibri"/>
      <w:noProof/>
    </w:rPr>
  </w:style>
  <w:style w:type="paragraph" w:customStyle="1" w:styleId="EndNoteBibliography">
    <w:name w:val="EndNote Bibliography"/>
    <w:basedOn w:val="Normal"/>
    <w:link w:val="EndNoteBibliographyChar"/>
    <w:rsid w:val="004E7CBD"/>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E7CBD"/>
    <w:rPr>
      <w:rFonts w:ascii="Calibri" w:hAnsi="Calibri" w:cs="Calibri"/>
      <w:noProof/>
    </w:rPr>
  </w:style>
  <w:style w:type="paragraph" w:styleId="Header">
    <w:name w:val="header"/>
    <w:basedOn w:val="Normal"/>
    <w:link w:val="HeaderChar"/>
    <w:uiPriority w:val="99"/>
    <w:unhideWhenUsed/>
    <w:rsid w:val="00970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78"/>
  </w:style>
  <w:style w:type="paragraph" w:styleId="Footer">
    <w:name w:val="footer"/>
    <w:basedOn w:val="Normal"/>
    <w:link w:val="FooterChar"/>
    <w:uiPriority w:val="99"/>
    <w:unhideWhenUsed/>
    <w:rsid w:val="00970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827090">
      <w:bodyDiv w:val="1"/>
      <w:marLeft w:val="0"/>
      <w:marRight w:val="0"/>
      <w:marTop w:val="0"/>
      <w:marBottom w:val="0"/>
      <w:divBdr>
        <w:top w:val="none" w:sz="0" w:space="0" w:color="auto"/>
        <w:left w:val="none" w:sz="0" w:space="0" w:color="auto"/>
        <w:bottom w:val="none" w:sz="0" w:space="0" w:color="auto"/>
        <w:right w:val="none" w:sz="0" w:space="0" w:color="auto"/>
      </w:divBdr>
    </w:div>
    <w:div w:id="1164318713">
      <w:bodyDiv w:val="1"/>
      <w:marLeft w:val="0"/>
      <w:marRight w:val="0"/>
      <w:marTop w:val="0"/>
      <w:marBottom w:val="0"/>
      <w:divBdr>
        <w:top w:val="none" w:sz="0" w:space="0" w:color="auto"/>
        <w:left w:val="none" w:sz="0" w:space="0" w:color="auto"/>
        <w:bottom w:val="none" w:sz="0" w:space="0" w:color="auto"/>
        <w:right w:val="none" w:sz="0" w:space="0" w:color="auto"/>
      </w:divBdr>
    </w:div>
    <w:div w:id="20107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urjasvinder26ja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aljitsehjanusm17@kuk.ac.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a.nic.in" TargetMode="External"/><Relationship Id="rId5" Type="http://schemas.openxmlformats.org/officeDocument/2006/relationships/footnotes" Target="footnotes.xml"/><Relationship Id="rId10" Type="http://schemas.openxmlformats.org/officeDocument/2006/relationships/hyperlink" Target="http://www.cea.nic.in"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Misc\Per%20Capita\HRY%20pc.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Sheet2!$G$6</c:f>
              <c:strCache>
                <c:ptCount val="1"/>
                <c:pt idx="0">
                  <c:v>PCEC</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strRef>
              <c:f>Sheet2!$F$7:$F$11</c:f>
              <c:strCache>
                <c:ptCount val="5"/>
                <c:pt idx="0">
                  <c:v>2014-15</c:v>
                </c:pt>
                <c:pt idx="1">
                  <c:v>2015-16</c:v>
                </c:pt>
                <c:pt idx="2">
                  <c:v>2016-17</c:v>
                </c:pt>
                <c:pt idx="3">
                  <c:v>2017-18</c:v>
                </c:pt>
                <c:pt idx="4">
                  <c:v>2018-19</c:v>
                </c:pt>
              </c:strCache>
            </c:strRef>
          </c:cat>
          <c:val>
            <c:numRef>
              <c:f>Sheet2!$G$7:$G$11</c:f>
              <c:numCache>
                <c:formatCode>0</c:formatCode>
                <c:ptCount val="5"/>
                <c:pt idx="0">
                  <c:v>1909</c:v>
                </c:pt>
                <c:pt idx="1">
                  <c:v>1936</c:v>
                </c:pt>
                <c:pt idx="2">
                  <c:v>1975</c:v>
                </c:pt>
                <c:pt idx="3">
                  <c:v>1990</c:v>
                </c:pt>
                <c:pt idx="4">
                  <c:v>2082</c:v>
                </c:pt>
              </c:numCache>
            </c:numRef>
          </c:val>
          <c:extLst>
            <c:ext xmlns:c16="http://schemas.microsoft.com/office/drawing/2014/chart" uri="{C3380CC4-5D6E-409C-BE32-E72D297353CC}">
              <c16:uniqueId val="{00000001-6463-416D-BA6E-C89BE8F3BFF5}"/>
            </c:ext>
          </c:extLst>
        </c:ser>
        <c:dLbls>
          <c:dLblPos val="outEnd"/>
          <c:showLegendKey val="0"/>
          <c:showVal val="1"/>
          <c:showCatName val="0"/>
          <c:showSerName val="0"/>
          <c:showPercent val="0"/>
          <c:showBubbleSize val="0"/>
        </c:dLbls>
        <c:gapWidth val="444"/>
        <c:overlap val="-90"/>
        <c:axId val="476765128"/>
        <c:axId val="476759224"/>
      </c:barChart>
      <c:catAx>
        <c:axId val="476765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76759224"/>
        <c:crosses val="autoZero"/>
        <c:auto val="1"/>
        <c:lblAlgn val="ctr"/>
        <c:lblOffset val="100"/>
        <c:noMultiLvlLbl val="0"/>
      </c:catAx>
      <c:valAx>
        <c:axId val="476759224"/>
        <c:scaling>
          <c:orientation val="minMax"/>
        </c:scaling>
        <c:delete val="1"/>
        <c:axPos val="l"/>
        <c:numFmt formatCode="0" sourceLinked="1"/>
        <c:majorTickMark val="none"/>
        <c:minorTickMark val="none"/>
        <c:tickLblPos val="nextTo"/>
        <c:crossAx val="476765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5B955F-47DA-4786-884F-7DC0B893B36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391</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KamalJeet Singh</dc:creator>
  <cp:keywords/>
  <dc:description/>
  <cp:lastModifiedBy>u06936</cp:lastModifiedBy>
  <cp:revision>165</cp:revision>
  <dcterms:created xsi:type="dcterms:W3CDTF">2019-03-11T05:52:00Z</dcterms:created>
  <dcterms:modified xsi:type="dcterms:W3CDTF">2020-05-14T04:01:00Z</dcterms:modified>
</cp:coreProperties>
</file>