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FD" w:rsidRDefault="0066211D" w:rsidP="00B363FD">
      <w:pPr>
        <w:spacing w:before="24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DOES</w:t>
      </w:r>
      <w:r w:rsidR="00B363FD">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THE QUALITY OF BANKING ASSETS IMPACT </w:t>
      </w:r>
      <w:r w:rsidR="00B363FD" w:rsidRPr="000B5980">
        <w:rPr>
          <w:rFonts w:ascii="Times New Roman" w:hAnsi="Times New Roman" w:cs="Times New Roman"/>
          <w:b/>
          <w:sz w:val="24"/>
          <w:szCs w:val="24"/>
          <w:u w:val="single"/>
        </w:rPr>
        <w:t>F</w:t>
      </w:r>
      <w:r>
        <w:rPr>
          <w:rFonts w:ascii="Times New Roman" w:hAnsi="Times New Roman" w:cs="Times New Roman"/>
          <w:b/>
          <w:sz w:val="24"/>
          <w:szCs w:val="24"/>
          <w:u w:val="single"/>
        </w:rPr>
        <w:t>DI</w:t>
      </w:r>
      <w:r w:rsidR="00B363FD" w:rsidRPr="000B5980">
        <w:rPr>
          <w:rFonts w:ascii="Times New Roman" w:hAnsi="Times New Roman" w:cs="Times New Roman"/>
          <w:b/>
          <w:sz w:val="24"/>
          <w:szCs w:val="24"/>
          <w:u w:val="single"/>
        </w:rPr>
        <w:t xml:space="preserve"> IN</w:t>
      </w:r>
      <w:r>
        <w:rPr>
          <w:rFonts w:ascii="Times New Roman" w:hAnsi="Times New Roman" w:cs="Times New Roman"/>
          <w:b/>
          <w:sz w:val="24"/>
          <w:szCs w:val="24"/>
          <w:u w:val="single"/>
        </w:rPr>
        <w:t xml:space="preserve">FLOWS? </w:t>
      </w:r>
      <w:r w:rsidR="007D121B">
        <w:rPr>
          <w:rFonts w:ascii="Times New Roman" w:hAnsi="Times New Roman" w:cs="Times New Roman"/>
          <w:b/>
          <w:sz w:val="24"/>
          <w:szCs w:val="24"/>
          <w:u w:val="single"/>
        </w:rPr>
        <w:t xml:space="preserve"> </w:t>
      </w:r>
      <w:r>
        <w:rPr>
          <w:rFonts w:ascii="Times New Roman" w:hAnsi="Times New Roman" w:cs="Times New Roman"/>
          <w:b/>
          <w:sz w:val="24"/>
          <w:szCs w:val="24"/>
          <w:u w:val="single"/>
        </w:rPr>
        <w:t>EVIDENCE FROM 8 WESTERN EUROPEAN COUNTRIES</w:t>
      </w:r>
    </w:p>
    <w:p w:rsidR="00B363FD" w:rsidRDefault="00B363FD" w:rsidP="00B363FD">
      <w:pPr>
        <w:spacing w:before="240" w:line="360" w:lineRule="auto"/>
        <w:jc w:val="center"/>
        <w:rPr>
          <w:rFonts w:ascii="Times New Roman" w:hAnsi="Times New Roman" w:cs="Times New Roman"/>
          <w:b/>
          <w:sz w:val="24"/>
          <w:szCs w:val="24"/>
          <w:u w:val="single"/>
        </w:rPr>
      </w:pPr>
    </w:p>
    <w:p w:rsidR="00006A47" w:rsidRPr="00B363FD" w:rsidRDefault="00006A47" w:rsidP="00B363FD">
      <w:pPr>
        <w:spacing w:before="240" w:line="360" w:lineRule="auto"/>
        <w:jc w:val="center"/>
        <w:rPr>
          <w:rFonts w:ascii="Times New Roman" w:hAnsi="Times New Roman" w:cs="Times New Roman"/>
          <w:b/>
          <w:sz w:val="24"/>
          <w:szCs w:val="24"/>
          <w:u w:val="single"/>
        </w:rPr>
      </w:pPr>
    </w:p>
    <w:p w:rsidR="003D30F2" w:rsidRPr="00BA2292" w:rsidRDefault="00952452" w:rsidP="001F5D1B">
      <w:pPr>
        <w:spacing w:before="240" w:line="360" w:lineRule="auto"/>
        <w:jc w:val="both"/>
        <w:rPr>
          <w:rFonts w:ascii="Times New Roman" w:hAnsi="Times New Roman" w:cs="Times New Roman"/>
          <w:b/>
          <w:sz w:val="24"/>
          <w:szCs w:val="24"/>
          <w:lang w:val="en-US"/>
        </w:rPr>
      </w:pPr>
      <w:r w:rsidRPr="00BA2292">
        <w:rPr>
          <w:rFonts w:ascii="Times New Roman" w:hAnsi="Times New Roman" w:cs="Times New Roman"/>
          <w:sz w:val="24"/>
          <w:szCs w:val="24"/>
          <w:lang w:val="en-US"/>
        </w:rPr>
        <w:t xml:space="preserve">    </w:t>
      </w:r>
      <w:r w:rsidR="00B363FD" w:rsidRPr="00BA2292">
        <w:rPr>
          <w:rFonts w:ascii="Times New Roman" w:hAnsi="Times New Roman" w:cs="Times New Roman"/>
          <w:sz w:val="24"/>
          <w:szCs w:val="24"/>
          <w:lang w:val="en-US"/>
        </w:rPr>
        <w:t>Professor Li Fang Lin</w:t>
      </w:r>
      <w:r w:rsidR="0090329B" w:rsidRPr="00BA2292">
        <w:rPr>
          <w:rFonts w:ascii="Times New Roman" w:hAnsi="Times New Roman" w:cs="Times New Roman"/>
          <w:sz w:val="24"/>
          <w:szCs w:val="24"/>
          <w:vertAlign w:val="superscript"/>
          <w:lang w:val="en-US"/>
        </w:rPr>
        <w:t>a</w:t>
      </w:r>
      <w:r w:rsidR="001F5D1B" w:rsidRPr="00BA2292">
        <w:rPr>
          <w:rFonts w:ascii="Times New Roman" w:hAnsi="Times New Roman" w:cs="Times New Roman"/>
          <w:sz w:val="24"/>
          <w:szCs w:val="24"/>
          <w:lang w:val="en-US"/>
        </w:rPr>
        <w:t>,</w:t>
      </w:r>
      <w:r w:rsidR="001F5D1B" w:rsidRPr="00BA2292">
        <w:rPr>
          <w:lang w:val="en-US"/>
        </w:rPr>
        <w:t xml:space="preserve"> </w:t>
      </w:r>
      <w:hyperlink r:id="rId8" w:history="1">
        <w:r w:rsidR="00BA2292" w:rsidRPr="00F62F89">
          <w:rPr>
            <w:rStyle w:val="Lienhypertexte"/>
            <w:rFonts w:ascii="Times New Roman" w:hAnsi="Times New Roman" w:cs="Times New Roman"/>
            <w:sz w:val="24"/>
            <w:szCs w:val="24"/>
            <w:lang w:val="en-US"/>
          </w:rPr>
          <w:t>65657590@qq.com</w:t>
        </w:r>
      </w:hyperlink>
      <w:r w:rsidRPr="00BA2292">
        <w:rPr>
          <w:rFonts w:ascii="Times New Roman" w:hAnsi="Times New Roman" w:cs="Times New Roman"/>
          <w:b/>
          <w:sz w:val="24"/>
          <w:szCs w:val="24"/>
          <w:lang w:val="en-US"/>
        </w:rPr>
        <w:t>,</w:t>
      </w:r>
      <w:r w:rsidRPr="00BA2292">
        <w:rPr>
          <w:rFonts w:ascii="Times New Roman" w:hAnsi="Times New Roman" w:cs="Times New Roman"/>
          <w:sz w:val="24"/>
          <w:szCs w:val="24"/>
          <w:lang w:val="en-US"/>
        </w:rPr>
        <w:t xml:space="preserve"> Blessed</w:t>
      </w:r>
      <w:r w:rsidR="001F5D1B" w:rsidRPr="00BA2292">
        <w:rPr>
          <w:rFonts w:ascii="Times New Roman" w:hAnsi="Times New Roman" w:cs="Times New Roman"/>
          <w:sz w:val="24"/>
          <w:szCs w:val="24"/>
          <w:lang w:val="en-US"/>
        </w:rPr>
        <w:t xml:space="preserve"> Kwasi Adjei</w:t>
      </w:r>
      <w:r w:rsidR="001F5D1B" w:rsidRPr="00BA2292">
        <w:rPr>
          <w:rFonts w:ascii="Times New Roman" w:hAnsi="Times New Roman" w:cs="Times New Roman"/>
          <w:sz w:val="24"/>
          <w:szCs w:val="24"/>
          <w:vertAlign w:val="superscript"/>
          <w:lang w:val="en-US"/>
        </w:rPr>
        <w:t>b</w:t>
      </w:r>
      <w:r w:rsidR="001F5D1B" w:rsidRPr="00BA2292">
        <w:rPr>
          <w:rFonts w:ascii="Times New Roman" w:hAnsi="Times New Roman" w:cs="Times New Roman"/>
          <w:b/>
          <w:sz w:val="24"/>
          <w:szCs w:val="24"/>
          <w:lang w:val="en-US"/>
        </w:rPr>
        <w:t>*</w:t>
      </w:r>
      <w:r w:rsidRPr="00BA2292">
        <w:rPr>
          <w:rFonts w:ascii="Times New Roman" w:hAnsi="Times New Roman" w:cs="Times New Roman"/>
          <w:sz w:val="24"/>
          <w:szCs w:val="24"/>
          <w:lang w:val="en-US"/>
        </w:rPr>
        <w:t>,</w:t>
      </w:r>
      <w:r w:rsidR="001F5D1B" w:rsidRPr="00BA2292">
        <w:rPr>
          <w:rFonts w:ascii="Times New Roman" w:hAnsi="Times New Roman" w:cs="Times New Roman"/>
          <w:b/>
          <w:sz w:val="24"/>
          <w:szCs w:val="24"/>
          <w:lang w:val="en-US"/>
        </w:rPr>
        <w:t xml:space="preserve"> </w:t>
      </w:r>
      <w:hyperlink r:id="rId9" w:history="1">
        <w:r w:rsidR="001F5D1B" w:rsidRPr="00BA2292">
          <w:rPr>
            <w:rStyle w:val="Lienhypertexte"/>
            <w:sz w:val="24"/>
            <w:szCs w:val="24"/>
            <w:lang w:val="en-US"/>
          </w:rPr>
          <w:t>kadjei31@yahoo.com</w:t>
        </w:r>
      </w:hyperlink>
      <w:r w:rsidR="00550A63">
        <w:rPr>
          <w:rFonts w:ascii="Times New Roman" w:hAnsi="Times New Roman" w:cs="Times New Roman"/>
          <w:b/>
          <w:sz w:val="24"/>
          <w:szCs w:val="24"/>
          <w:lang w:val="en-US"/>
        </w:rPr>
        <w:t xml:space="preserve"> , </w:t>
      </w:r>
      <w:r w:rsidR="00550A63" w:rsidRPr="00550A63">
        <w:rPr>
          <w:rFonts w:ascii="Times New Roman" w:hAnsi="Times New Roman" w:cs="Times New Roman"/>
          <w:sz w:val="24"/>
          <w:szCs w:val="24"/>
          <w:lang w:val="en-US"/>
        </w:rPr>
        <w:t>Richmond Asirifi Dankwa</w:t>
      </w:r>
      <w:r w:rsidR="00550A63" w:rsidRPr="00550A63">
        <w:rPr>
          <w:rFonts w:ascii="Times New Roman" w:hAnsi="Times New Roman" w:cs="Times New Roman"/>
          <w:sz w:val="24"/>
          <w:szCs w:val="24"/>
          <w:vertAlign w:val="superscript"/>
          <w:lang w:val="en-US"/>
        </w:rPr>
        <w:t>c</w:t>
      </w:r>
      <w:r w:rsidR="0066211D" w:rsidRPr="00550A63">
        <w:rPr>
          <w:rFonts w:ascii="Times New Roman" w:hAnsi="Times New Roman" w:cs="Times New Roman"/>
          <w:b/>
          <w:sz w:val="24"/>
          <w:szCs w:val="24"/>
          <w:vertAlign w:val="superscript"/>
          <w:lang w:val="en-US"/>
        </w:rPr>
        <w:t xml:space="preserve"> </w:t>
      </w:r>
      <w:r w:rsidR="0066211D" w:rsidRPr="00BA2292">
        <w:rPr>
          <w:rFonts w:ascii="Times New Roman" w:hAnsi="Times New Roman" w:cs="Times New Roman"/>
          <w:b/>
          <w:sz w:val="24"/>
          <w:szCs w:val="24"/>
          <w:lang w:val="en-US"/>
        </w:rPr>
        <w:t xml:space="preserve"> </w:t>
      </w:r>
      <w:r w:rsidR="00550A63">
        <w:rPr>
          <w:rFonts w:ascii="Times New Roman" w:hAnsi="Times New Roman" w:cs="Times New Roman"/>
          <w:b/>
          <w:sz w:val="24"/>
          <w:szCs w:val="24"/>
          <w:lang w:val="en-US"/>
        </w:rPr>
        <w:t>.</w:t>
      </w:r>
      <w:r w:rsidR="0066211D" w:rsidRPr="00BA2292">
        <w:rPr>
          <w:rFonts w:ascii="Times New Roman" w:hAnsi="Times New Roman" w:cs="Times New Roman"/>
          <w:b/>
          <w:sz w:val="24"/>
          <w:szCs w:val="24"/>
          <w:lang w:val="en-US"/>
        </w:rPr>
        <w:t xml:space="preserve">    </w:t>
      </w:r>
      <w:r w:rsidR="00B363FD" w:rsidRPr="00BA2292">
        <w:rPr>
          <w:rFonts w:ascii="Times New Roman" w:hAnsi="Times New Roman" w:cs="Times New Roman"/>
          <w:b/>
          <w:sz w:val="24"/>
          <w:szCs w:val="24"/>
          <w:lang w:val="en-US"/>
        </w:rPr>
        <w:t xml:space="preserve">                       </w:t>
      </w:r>
    </w:p>
    <w:p w:rsidR="00B62348" w:rsidRDefault="001F5D1B" w:rsidP="000D63C0">
      <w:pPr>
        <w:jc w:val="both"/>
        <w:rPr>
          <w:rFonts w:ascii="Times New Roman" w:hAnsi="Times New Roman" w:cs="Times New Roman"/>
          <w:sz w:val="24"/>
          <w:szCs w:val="24"/>
        </w:rPr>
      </w:pPr>
      <w:bookmarkStart w:id="0" w:name="_Toc24768601"/>
      <w:bookmarkStart w:id="1" w:name="_Toc24783134"/>
      <w:r>
        <w:rPr>
          <w:rFonts w:ascii="Times New Roman" w:hAnsi="Times New Roman" w:cs="Times New Roman"/>
          <w:sz w:val="24"/>
          <w:szCs w:val="24"/>
          <w:vertAlign w:val="superscript"/>
        </w:rPr>
        <w:t xml:space="preserve">a,b </w:t>
      </w:r>
      <w:r w:rsidRPr="00600964">
        <w:rPr>
          <w:rFonts w:ascii="Times New Roman" w:hAnsi="Times New Roman" w:cs="Times New Roman"/>
          <w:sz w:val="24"/>
          <w:szCs w:val="24"/>
        </w:rPr>
        <w:t>School of Finance and Economics, Jiangsu University. No.301 Xuefu Road, Zhenjiang, 212013, Jiangsu Province, P. R. China.</w:t>
      </w:r>
    </w:p>
    <w:p w:rsidR="001F5D1B" w:rsidRDefault="00550A63" w:rsidP="000D63C0">
      <w:pPr>
        <w:jc w:val="both"/>
        <w:rPr>
          <w:rFonts w:ascii="Times New Roman" w:hAnsi="Times New Roman" w:cs="Times New Roman"/>
          <w:sz w:val="24"/>
          <w:szCs w:val="24"/>
        </w:rPr>
      </w:pPr>
      <w:r w:rsidRPr="00550A63">
        <w:rPr>
          <w:rFonts w:ascii="Times New Roman" w:hAnsi="Times New Roman" w:cs="Times New Roman"/>
          <w:sz w:val="24"/>
          <w:szCs w:val="24"/>
          <w:vertAlign w:val="superscript"/>
        </w:rPr>
        <w:t>c</w:t>
      </w:r>
      <w:r>
        <w:rPr>
          <w:rFonts w:ascii="Times New Roman" w:hAnsi="Times New Roman" w:cs="Times New Roman"/>
          <w:sz w:val="24"/>
          <w:szCs w:val="24"/>
          <w:vertAlign w:val="superscript"/>
        </w:rPr>
        <w:t xml:space="preserve"> </w:t>
      </w:r>
      <w:r w:rsidRPr="00600964">
        <w:rPr>
          <w:rFonts w:ascii="Times New Roman" w:hAnsi="Times New Roman" w:cs="Times New Roman"/>
          <w:sz w:val="24"/>
          <w:szCs w:val="24"/>
        </w:rPr>
        <w:t xml:space="preserve">School of </w:t>
      </w:r>
      <w:r>
        <w:rPr>
          <w:rFonts w:ascii="Times New Roman" w:hAnsi="Times New Roman" w:cs="Times New Roman"/>
          <w:sz w:val="24"/>
          <w:szCs w:val="24"/>
        </w:rPr>
        <w:t>Management Science</w:t>
      </w:r>
      <w:r w:rsidRPr="00600964">
        <w:rPr>
          <w:rFonts w:ascii="Times New Roman" w:hAnsi="Times New Roman" w:cs="Times New Roman"/>
          <w:sz w:val="24"/>
          <w:szCs w:val="24"/>
        </w:rPr>
        <w:t>, Jiangsu University. No.301 Xuefu Road, Zhenjiang, 212013, Jiangsu Province, P. R. China</w:t>
      </w:r>
      <w:r>
        <w:rPr>
          <w:rFonts w:ascii="Times New Roman" w:hAnsi="Times New Roman" w:cs="Times New Roman"/>
          <w:sz w:val="24"/>
          <w:szCs w:val="24"/>
        </w:rPr>
        <w:t>.</w:t>
      </w:r>
    </w:p>
    <w:p w:rsidR="001F5D1B" w:rsidRDefault="001F5D1B" w:rsidP="000D63C0">
      <w:pPr>
        <w:jc w:val="both"/>
        <w:rPr>
          <w:rFonts w:ascii="Times New Roman" w:hAnsi="Times New Roman" w:cs="Times New Roman"/>
          <w:sz w:val="24"/>
          <w:szCs w:val="24"/>
        </w:rPr>
      </w:pPr>
    </w:p>
    <w:p w:rsidR="007E232E" w:rsidRDefault="007E232E" w:rsidP="000D63C0">
      <w:pPr>
        <w:jc w:val="both"/>
        <w:rPr>
          <w:rFonts w:ascii="Times New Roman" w:hAnsi="Times New Roman" w:cs="Times New Roman"/>
          <w:sz w:val="24"/>
          <w:szCs w:val="24"/>
        </w:rPr>
      </w:pPr>
    </w:p>
    <w:p w:rsidR="001F5D1B" w:rsidRDefault="001F5D1B" w:rsidP="000D63C0">
      <w:pPr>
        <w:jc w:val="both"/>
      </w:pPr>
    </w:p>
    <w:p w:rsidR="00B62348" w:rsidRPr="00D62BA2" w:rsidRDefault="00B62348" w:rsidP="00B62348">
      <w:pPr>
        <w:spacing w:before="240" w:line="360" w:lineRule="auto"/>
        <w:jc w:val="both"/>
        <w:rPr>
          <w:rFonts w:ascii="Times New Roman" w:hAnsi="Times New Roman" w:cs="Times New Roman"/>
          <w:b/>
          <w:sz w:val="24"/>
          <w:szCs w:val="24"/>
        </w:rPr>
      </w:pPr>
      <w:r w:rsidRPr="00D62BA2">
        <w:rPr>
          <w:rFonts w:ascii="Times New Roman" w:hAnsi="Times New Roman" w:cs="Times New Roman"/>
          <w:b/>
          <w:sz w:val="24"/>
          <w:szCs w:val="24"/>
        </w:rPr>
        <w:t>ABSTRACT</w:t>
      </w:r>
    </w:p>
    <w:p w:rsidR="00B576BB" w:rsidRDefault="00B62348" w:rsidP="00B576BB">
      <w:pPr>
        <w:spacing w:before="240" w:line="360" w:lineRule="auto"/>
        <w:ind w:firstLine="720"/>
        <w:jc w:val="both"/>
        <w:rPr>
          <w:rFonts w:ascii="Times New Roman" w:hAnsi="Times New Roman" w:cs="Times New Roman"/>
          <w:sz w:val="24"/>
          <w:szCs w:val="24"/>
        </w:rPr>
      </w:pPr>
      <w:r w:rsidRPr="00907141">
        <w:rPr>
          <w:rFonts w:ascii="Times New Roman" w:hAnsi="Times New Roman" w:cs="Times New Roman"/>
          <w:sz w:val="24"/>
          <w:szCs w:val="24"/>
        </w:rPr>
        <w:t>This research paper focuses on the effects</w:t>
      </w:r>
      <w:r w:rsidR="00D62BA2">
        <w:rPr>
          <w:rFonts w:ascii="Times New Roman" w:hAnsi="Times New Roman" w:cs="Times New Roman"/>
          <w:sz w:val="24"/>
          <w:szCs w:val="24"/>
        </w:rPr>
        <w:t xml:space="preserve"> of</w:t>
      </w:r>
      <w:r w:rsidR="0057096F">
        <w:rPr>
          <w:rFonts w:ascii="Times New Roman" w:hAnsi="Times New Roman" w:cs="Times New Roman"/>
          <w:sz w:val="24"/>
          <w:szCs w:val="24"/>
        </w:rPr>
        <w:t xml:space="preserve"> b</w:t>
      </w:r>
      <w:r w:rsidRPr="00907141">
        <w:rPr>
          <w:rFonts w:ascii="Times New Roman" w:hAnsi="Times New Roman" w:cs="Times New Roman"/>
          <w:sz w:val="24"/>
          <w:szCs w:val="24"/>
        </w:rPr>
        <w:t>ank</w:t>
      </w:r>
      <w:r w:rsidR="0057096F">
        <w:rPr>
          <w:rFonts w:ascii="Times New Roman" w:hAnsi="Times New Roman" w:cs="Times New Roman"/>
          <w:sz w:val="24"/>
          <w:szCs w:val="24"/>
        </w:rPr>
        <w:t>ing</w:t>
      </w:r>
      <w:r w:rsidRPr="00907141">
        <w:rPr>
          <w:rFonts w:ascii="Times New Roman" w:hAnsi="Times New Roman" w:cs="Times New Roman"/>
          <w:sz w:val="24"/>
          <w:szCs w:val="24"/>
        </w:rPr>
        <w:t> assets </w:t>
      </w:r>
      <w:r w:rsidR="00D62BA2">
        <w:rPr>
          <w:rFonts w:ascii="Times New Roman" w:hAnsi="Times New Roman" w:cs="Times New Roman"/>
          <w:sz w:val="24"/>
          <w:szCs w:val="24"/>
        </w:rPr>
        <w:t>quality</w:t>
      </w:r>
      <w:r w:rsidR="0057096F">
        <w:rPr>
          <w:rFonts w:ascii="Times New Roman" w:hAnsi="Times New Roman" w:cs="Times New Roman"/>
          <w:sz w:val="24"/>
          <w:szCs w:val="24"/>
        </w:rPr>
        <w:t> on foreign direct investment (F</w:t>
      </w:r>
      <w:r w:rsidRPr="00907141">
        <w:rPr>
          <w:rFonts w:ascii="Times New Roman" w:hAnsi="Times New Roman" w:cs="Times New Roman"/>
          <w:sz w:val="24"/>
          <w:szCs w:val="24"/>
        </w:rPr>
        <w:t>DI</w:t>
      </w:r>
      <w:r w:rsidR="0057096F">
        <w:rPr>
          <w:rFonts w:ascii="Times New Roman" w:hAnsi="Times New Roman" w:cs="Times New Roman"/>
          <w:sz w:val="24"/>
          <w:szCs w:val="24"/>
        </w:rPr>
        <w:t>)</w:t>
      </w:r>
      <w:r w:rsidRPr="00907141">
        <w:rPr>
          <w:rFonts w:ascii="Times New Roman" w:hAnsi="Times New Roman" w:cs="Times New Roman"/>
          <w:sz w:val="24"/>
          <w:szCs w:val="24"/>
        </w:rPr>
        <w:t xml:space="preserve"> inflows in </w:t>
      </w:r>
      <w:r w:rsidR="0057096F" w:rsidRPr="00907141">
        <w:rPr>
          <w:rFonts w:ascii="Times New Roman" w:hAnsi="Times New Roman" w:cs="Times New Roman"/>
          <w:sz w:val="24"/>
          <w:szCs w:val="24"/>
        </w:rPr>
        <w:t>eight</w:t>
      </w:r>
      <w:r w:rsidR="0057096F">
        <w:rPr>
          <w:rFonts w:ascii="Times New Roman" w:hAnsi="Times New Roman" w:cs="Times New Roman"/>
          <w:sz w:val="24"/>
          <w:szCs w:val="24"/>
        </w:rPr>
        <w:t xml:space="preserve"> (8)</w:t>
      </w:r>
      <w:r w:rsidR="001A061A" w:rsidRPr="00907141">
        <w:rPr>
          <w:rFonts w:ascii="Times New Roman" w:hAnsi="Times New Roman" w:cs="Times New Roman"/>
          <w:sz w:val="24"/>
          <w:szCs w:val="24"/>
        </w:rPr>
        <w:t xml:space="preserve"> </w:t>
      </w:r>
      <w:r w:rsidR="0057096F">
        <w:rPr>
          <w:rFonts w:ascii="Times New Roman" w:hAnsi="Times New Roman" w:cs="Times New Roman"/>
          <w:sz w:val="24"/>
          <w:szCs w:val="24"/>
        </w:rPr>
        <w:t>w</w:t>
      </w:r>
      <w:r w:rsidR="001A061A">
        <w:rPr>
          <w:rFonts w:ascii="Times New Roman" w:hAnsi="Times New Roman" w:cs="Times New Roman"/>
          <w:sz w:val="24"/>
          <w:szCs w:val="24"/>
        </w:rPr>
        <w:t>estern</w:t>
      </w:r>
      <w:r w:rsidR="001A061A" w:rsidRPr="00907141">
        <w:rPr>
          <w:rFonts w:ascii="Times New Roman" w:hAnsi="Times New Roman" w:cs="Times New Roman"/>
          <w:sz w:val="24"/>
          <w:szCs w:val="24"/>
        </w:rPr>
        <w:t xml:space="preserve"> </w:t>
      </w:r>
      <w:r w:rsidR="001A061A">
        <w:rPr>
          <w:rFonts w:ascii="Times New Roman" w:hAnsi="Times New Roman" w:cs="Times New Roman"/>
          <w:sz w:val="24"/>
          <w:szCs w:val="24"/>
        </w:rPr>
        <w:t>European nations </w:t>
      </w:r>
      <w:r w:rsidR="0057096F">
        <w:rPr>
          <w:rFonts w:ascii="Times New Roman" w:hAnsi="Times New Roman" w:cs="Times New Roman"/>
          <w:sz w:val="24"/>
          <w:szCs w:val="24"/>
        </w:rPr>
        <w:t xml:space="preserve">using panel datasets spanning the </w:t>
      </w:r>
      <w:r w:rsidR="001A061A">
        <w:rPr>
          <w:rFonts w:ascii="Times New Roman" w:hAnsi="Times New Roman" w:cs="Times New Roman"/>
          <w:sz w:val="24"/>
          <w:szCs w:val="24"/>
        </w:rPr>
        <w:t>period 2011 to 2018.</w:t>
      </w:r>
      <w:r w:rsidR="00690E72" w:rsidRPr="00690E72">
        <w:rPr>
          <w:rFonts w:ascii="Times New Roman" w:hAnsi="Times New Roman" w:cs="Times New Roman"/>
          <w:sz w:val="24"/>
          <w:szCs w:val="24"/>
        </w:rPr>
        <w:t xml:space="preserve"> </w:t>
      </w:r>
      <w:r w:rsidR="00690E72" w:rsidRPr="00305EAD">
        <w:rPr>
          <w:rFonts w:ascii="Times New Roman" w:hAnsi="Times New Roman" w:cs="Times New Roman"/>
          <w:sz w:val="24"/>
          <w:szCs w:val="24"/>
        </w:rPr>
        <w:t>Following the</w:t>
      </w:r>
      <w:r w:rsidR="00690E72">
        <w:rPr>
          <w:rFonts w:ascii="Times New Roman" w:hAnsi="Times New Roman" w:cs="Times New Roman"/>
          <w:sz w:val="24"/>
          <w:szCs w:val="24"/>
        </w:rPr>
        <w:t>oretical backing</w:t>
      </w:r>
      <w:r w:rsidR="00690E72" w:rsidRPr="00305EAD">
        <w:rPr>
          <w:rFonts w:ascii="Times New Roman" w:hAnsi="Times New Roman" w:cs="Times New Roman"/>
          <w:sz w:val="24"/>
          <w:szCs w:val="24"/>
        </w:rPr>
        <w:t xml:space="preserve"> </w:t>
      </w:r>
      <w:r w:rsidR="00690E72">
        <w:rPr>
          <w:rFonts w:ascii="Times New Roman" w:hAnsi="Times New Roman" w:cs="Times New Roman"/>
          <w:sz w:val="24"/>
          <w:szCs w:val="24"/>
        </w:rPr>
        <w:t xml:space="preserve">on </w:t>
      </w:r>
      <w:r w:rsidR="00690E72" w:rsidRPr="00305EAD">
        <w:rPr>
          <w:rFonts w:ascii="Times New Roman" w:hAnsi="Times New Roman" w:cs="Times New Roman"/>
          <w:sz w:val="24"/>
          <w:szCs w:val="24"/>
        </w:rPr>
        <w:t>variable selection</w:t>
      </w:r>
      <w:r w:rsidR="00690E72">
        <w:rPr>
          <w:rFonts w:ascii="Times New Roman" w:hAnsi="Times New Roman" w:cs="Times New Roman"/>
          <w:sz w:val="24"/>
          <w:szCs w:val="24"/>
        </w:rPr>
        <w:t xml:space="preserve"> which is in three-fold </w:t>
      </w:r>
      <w:r w:rsidR="00690E72" w:rsidRPr="00B576BB">
        <w:rPr>
          <w:rFonts w:ascii="Times New Roman" w:hAnsi="Times New Roman" w:cs="Times New Roman"/>
          <w:b/>
          <w:bCs/>
          <w:iCs/>
          <w:sz w:val="24"/>
          <w:szCs w:val="24"/>
        </w:rPr>
        <w:t>(Guyon and Andr´e Elisseeff, 2003)</w:t>
      </w:r>
      <w:r w:rsidR="00690E72" w:rsidRPr="00305EAD">
        <w:rPr>
          <w:rFonts w:ascii="Times New Roman" w:hAnsi="Times New Roman" w:cs="Times New Roman"/>
          <w:sz w:val="24"/>
          <w:szCs w:val="24"/>
        </w:rPr>
        <w:t xml:space="preserve">: to improve the prediction performance of the predictors, provide faster and more cost-effective predictors, and lastly to provide a better understanding of the underlying process that generated the </w:t>
      </w:r>
      <w:r w:rsidR="00690E72">
        <w:rPr>
          <w:rFonts w:ascii="Times New Roman" w:hAnsi="Times New Roman" w:cs="Times New Roman"/>
          <w:sz w:val="24"/>
          <w:szCs w:val="24"/>
        </w:rPr>
        <w:t xml:space="preserve">data, five components of assets were selected to measure bank’s asset </w:t>
      </w:r>
      <w:r w:rsidR="00153741">
        <w:rPr>
          <w:rFonts w:ascii="Times New Roman" w:hAnsi="Times New Roman" w:cs="Times New Roman"/>
          <w:sz w:val="24"/>
          <w:szCs w:val="24"/>
        </w:rPr>
        <w:t>quality. These are Total assets (TA), Loan loss reserves (LLR), net interest receivables (NIR), Loans and Profit/loss from bank real estate (RE).</w:t>
      </w:r>
      <w:r w:rsidR="008054ED">
        <w:rPr>
          <w:rFonts w:ascii="Times New Roman" w:hAnsi="Times New Roman" w:cs="Times New Roman"/>
          <w:sz w:val="24"/>
          <w:szCs w:val="24"/>
        </w:rPr>
        <w:t xml:space="preserve"> </w:t>
      </w:r>
      <w:r w:rsidR="006601C2">
        <w:rPr>
          <w:rFonts w:ascii="Times New Roman" w:hAnsi="Times New Roman" w:cs="Times New Roman"/>
          <w:sz w:val="24"/>
          <w:szCs w:val="24"/>
        </w:rPr>
        <w:t xml:space="preserve">Findings from the panel data analysis </w:t>
      </w:r>
      <w:r w:rsidR="00CA5529">
        <w:rPr>
          <w:rFonts w:ascii="Times New Roman" w:hAnsi="Times New Roman" w:cs="Times New Roman"/>
          <w:sz w:val="24"/>
          <w:szCs w:val="24"/>
        </w:rPr>
        <w:t>showed</w:t>
      </w:r>
      <w:r w:rsidR="007D121B">
        <w:rPr>
          <w:rFonts w:ascii="Times New Roman" w:hAnsi="Times New Roman" w:cs="Times New Roman"/>
          <w:sz w:val="24"/>
          <w:szCs w:val="24"/>
        </w:rPr>
        <w:t xml:space="preserve"> a positive association between the quality of banking assets and the FDI inflows with other additional tests indicating the existence of long-run linkages between the </w:t>
      </w:r>
      <w:bookmarkEnd w:id="0"/>
      <w:bookmarkEnd w:id="1"/>
      <w:r w:rsidR="00CA5529">
        <w:rPr>
          <w:rFonts w:ascii="Times New Roman" w:hAnsi="Times New Roman" w:cs="Times New Roman"/>
          <w:sz w:val="24"/>
          <w:szCs w:val="24"/>
        </w:rPr>
        <w:t>variables. Also from</w:t>
      </w:r>
      <w:r w:rsidR="00CA5529" w:rsidRPr="00927D68">
        <w:rPr>
          <w:rFonts w:ascii="Times New Roman" w:hAnsi="Times New Roman" w:cs="Times New Roman"/>
          <w:sz w:val="24"/>
          <w:szCs w:val="24"/>
        </w:rPr>
        <w:t xml:space="preserve"> the pairwise granger causality test</w:t>
      </w:r>
      <w:r w:rsidR="005C0F39">
        <w:rPr>
          <w:rFonts w:ascii="Times New Roman" w:hAnsi="Times New Roman" w:cs="Times New Roman"/>
          <w:sz w:val="24"/>
          <w:szCs w:val="24"/>
        </w:rPr>
        <w:t xml:space="preserve">, both bidirectional and unidirectional causal linkages were </w:t>
      </w:r>
      <w:r w:rsidR="00A56FBF">
        <w:rPr>
          <w:rFonts w:ascii="Times New Roman" w:hAnsi="Times New Roman" w:cs="Times New Roman"/>
          <w:sz w:val="24"/>
          <w:szCs w:val="24"/>
        </w:rPr>
        <w:t>seen</w:t>
      </w:r>
      <w:r w:rsidR="005C0F39">
        <w:rPr>
          <w:rFonts w:ascii="Times New Roman" w:hAnsi="Times New Roman" w:cs="Times New Roman"/>
          <w:sz w:val="24"/>
          <w:szCs w:val="24"/>
        </w:rPr>
        <w:t xml:space="preserve"> to exist between FDI inflows and the banking assets</w:t>
      </w:r>
      <w:r w:rsidR="007D5192">
        <w:rPr>
          <w:rFonts w:ascii="Times New Roman" w:hAnsi="Times New Roman" w:cs="Times New Roman"/>
          <w:sz w:val="24"/>
          <w:szCs w:val="24"/>
        </w:rPr>
        <w:t xml:space="preserve"> suggesting that </w:t>
      </w:r>
      <w:r w:rsidR="005D20DD">
        <w:rPr>
          <w:rFonts w:ascii="Times New Roman" w:hAnsi="Times New Roman" w:cs="Times New Roman"/>
          <w:sz w:val="24"/>
          <w:szCs w:val="24"/>
        </w:rPr>
        <w:t>pragmatic</w:t>
      </w:r>
      <w:r w:rsidR="007D5192">
        <w:rPr>
          <w:rFonts w:ascii="Times New Roman" w:hAnsi="Times New Roman" w:cs="Times New Roman"/>
          <w:sz w:val="24"/>
          <w:szCs w:val="24"/>
        </w:rPr>
        <w:t xml:space="preserve"> policies along these lines can help enhance these assets and as a result improve FDI inflows.</w:t>
      </w:r>
    </w:p>
    <w:p w:rsidR="00B576BB" w:rsidRPr="00B7017C" w:rsidRDefault="00B576BB" w:rsidP="00B576BB">
      <w:pPr>
        <w:spacing w:before="240" w:line="360" w:lineRule="auto"/>
        <w:jc w:val="both"/>
        <w:rPr>
          <w:rFonts w:ascii="Times New Roman" w:hAnsi="Times New Roman" w:cs="Times New Roman"/>
          <w:sz w:val="24"/>
          <w:szCs w:val="24"/>
        </w:rPr>
      </w:pPr>
      <w:r w:rsidRPr="00AF36CF">
        <w:rPr>
          <w:rFonts w:ascii="Times New Roman" w:hAnsi="Times New Roman" w:cs="Times New Roman"/>
          <w:b/>
          <w:sz w:val="24"/>
          <w:szCs w:val="24"/>
        </w:rPr>
        <w:t>Keywords;</w:t>
      </w:r>
      <w:r>
        <w:rPr>
          <w:rFonts w:ascii="Times New Roman" w:hAnsi="Times New Roman" w:cs="Times New Roman"/>
          <w:sz w:val="24"/>
          <w:szCs w:val="24"/>
        </w:rPr>
        <w:t xml:space="preserve"> Panel data analysis, FDI inflows, Banking assets, Long run relationship, Western European countries, </w:t>
      </w:r>
      <w:r w:rsidR="008054ED">
        <w:rPr>
          <w:rFonts w:ascii="Times New Roman" w:hAnsi="Times New Roman" w:cs="Times New Roman"/>
          <w:sz w:val="24"/>
          <w:szCs w:val="24"/>
        </w:rPr>
        <w:t>policies, variable</w:t>
      </w:r>
      <w:r>
        <w:rPr>
          <w:rFonts w:ascii="Times New Roman" w:hAnsi="Times New Roman" w:cs="Times New Roman"/>
          <w:sz w:val="24"/>
          <w:szCs w:val="24"/>
        </w:rPr>
        <w:t xml:space="preserve"> selection techniques.</w:t>
      </w:r>
    </w:p>
    <w:p w:rsidR="00B576BB" w:rsidRPr="00B576BB" w:rsidRDefault="00B576BB" w:rsidP="00B576BB">
      <w:pPr>
        <w:pStyle w:val="Titre1"/>
      </w:pPr>
      <w:bookmarkStart w:id="2" w:name="_Toc25308025"/>
      <w:bookmarkStart w:id="3" w:name="_Toc27541075"/>
      <w:r w:rsidRPr="00DC572D">
        <w:rPr>
          <w:rFonts w:ascii="Times New Roman" w:eastAsiaTheme="minorHAnsi" w:hAnsi="Times New Roman" w:cs="Times New Roman"/>
          <w:bCs w:val="0"/>
          <w:color w:val="auto"/>
          <w:sz w:val="24"/>
          <w:szCs w:val="24"/>
        </w:rPr>
        <w:lastRenderedPageBreak/>
        <w:t>1. I</w:t>
      </w:r>
      <w:bookmarkEnd w:id="2"/>
      <w:bookmarkEnd w:id="3"/>
      <w:r>
        <w:rPr>
          <w:rFonts w:ascii="Times New Roman" w:eastAsiaTheme="minorHAnsi" w:hAnsi="Times New Roman" w:cs="Times New Roman"/>
          <w:bCs w:val="0"/>
          <w:color w:val="auto"/>
          <w:sz w:val="24"/>
          <w:szCs w:val="24"/>
        </w:rPr>
        <w:t>ntroduction</w:t>
      </w:r>
    </w:p>
    <w:p w:rsidR="005657A3" w:rsidRDefault="00546906" w:rsidP="005657A3">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00C02B24" w:rsidRPr="00C02B24">
        <w:rPr>
          <w:rFonts w:ascii="Times New Roman" w:hAnsi="Times New Roman" w:cs="Times New Roman"/>
          <w:sz w:val="24"/>
          <w:szCs w:val="24"/>
        </w:rPr>
        <w:t xml:space="preserve">conomies </w:t>
      </w:r>
      <w:r w:rsidR="00F33B84">
        <w:rPr>
          <w:rFonts w:ascii="Times New Roman" w:hAnsi="Times New Roman" w:cs="Times New Roman"/>
          <w:sz w:val="24"/>
          <w:szCs w:val="24"/>
        </w:rPr>
        <w:t>develop</w:t>
      </w:r>
      <w:r>
        <w:rPr>
          <w:rFonts w:ascii="Times New Roman" w:hAnsi="Times New Roman" w:cs="Times New Roman"/>
          <w:sz w:val="24"/>
          <w:szCs w:val="24"/>
        </w:rPr>
        <w:t xml:space="preserve"> when </w:t>
      </w:r>
      <w:r w:rsidR="00F33B84" w:rsidRPr="00F33B84">
        <w:rPr>
          <w:rFonts w:ascii="Times New Roman" w:hAnsi="Times New Roman" w:cs="Times New Roman"/>
          <w:sz w:val="24"/>
          <w:szCs w:val="24"/>
        </w:rPr>
        <w:t>a solid</w:t>
      </w:r>
      <w:r w:rsidR="00F33B84" w:rsidRPr="00C02B24">
        <w:rPr>
          <w:rFonts w:ascii="Times New Roman" w:hAnsi="Times New Roman" w:cs="Times New Roman"/>
          <w:sz w:val="24"/>
          <w:szCs w:val="24"/>
        </w:rPr>
        <w:t xml:space="preserve"> </w:t>
      </w:r>
      <w:r w:rsidR="00C02B24" w:rsidRPr="00C02B24">
        <w:rPr>
          <w:rFonts w:ascii="Times New Roman" w:hAnsi="Times New Roman" w:cs="Times New Roman"/>
          <w:sz w:val="24"/>
          <w:szCs w:val="24"/>
        </w:rPr>
        <w:t xml:space="preserve">financial system is </w:t>
      </w:r>
      <w:r w:rsidR="00F33B84" w:rsidRPr="00F33B84">
        <w:rPr>
          <w:rFonts w:ascii="Times New Roman" w:hAnsi="Times New Roman" w:cs="Times New Roman"/>
          <w:sz w:val="24"/>
          <w:szCs w:val="24"/>
        </w:rPr>
        <w:t>framework functioning admirably</w:t>
      </w:r>
      <w:r w:rsidR="00F54DAE">
        <w:rPr>
          <w:rFonts w:ascii="Times New Roman" w:hAnsi="Times New Roman" w:cs="Times New Roman"/>
          <w:sz w:val="24"/>
          <w:szCs w:val="24"/>
        </w:rPr>
        <w:t xml:space="preserve">. </w:t>
      </w:r>
      <w:r w:rsidR="00F33B84" w:rsidRPr="00F33B84">
        <w:rPr>
          <w:rFonts w:ascii="Times New Roman" w:hAnsi="Times New Roman" w:cs="Times New Roman"/>
          <w:sz w:val="24"/>
          <w:szCs w:val="24"/>
        </w:rPr>
        <w:t xml:space="preserve">Nations with banks that keep </w:t>
      </w:r>
      <w:r w:rsidR="00F33B84" w:rsidRPr="00C02B24">
        <w:rPr>
          <w:rFonts w:ascii="Times New Roman" w:hAnsi="Times New Roman" w:cs="Times New Roman"/>
          <w:sz w:val="24"/>
          <w:szCs w:val="24"/>
        </w:rPr>
        <w:t>a robust asset quality</w:t>
      </w:r>
      <w:r w:rsidR="00F33B84" w:rsidRPr="00F33B84">
        <w:rPr>
          <w:rFonts w:ascii="Times New Roman" w:hAnsi="Times New Roman" w:cs="Times New Roman"/>
          <w:sz w:val="24"/>
          <w:szCs w:val="24"/>
        </w:rPr>
        <w:t xml:space="preserve"> throughout the years been perceived as being monetarily steady and as such blessed </w:t>
      </w:r>
      <w:r w:rsidR="00C02B24" w:rsidRPr="00C02B24">
        <w:rPr>
          <w:rFonts w:ascii="Times New Roman" w:hAnsi="Times New Roman" w:cs="Times New Roman"/>
          <w:sz w:val="24"/>
          <w:szCs w:val="24"/>
        </w:rPr>
        <w:t xml:space="preserve">with high </w:t>
      </w:r>
      <w:r w:rsidR="007571F5">
        <w:rPr>
          <w:rFonts w:ascii="Times New Roman" w:hAnsi="Times New Roman" w:cs="Times New Roman"/>
          <w:sz w:val="24"/>
          <w:szCs w:val="24"/>
        </w:rPr>
        <w:t>monetary</w:t>
      </w:r>
      <w:r w:rsidR="00C02B24" w:rsidRPr="00C02B24">
        <w:rPr>
          <w:rFonts w:ascii="Times New Roman" w:hAnsi="Times New Roman" w:cs="Times New Roman"/>
          <w:sz w:val="24"/>
          <w:szCs w:val="24"/>
        </w:rPr>
        <w:t xml:space="preserve"> and liquidity strength. </w:t>
      </w:r>
      <w:r w:rsidR="007571F5">
        <w:rPr>
          <w:rFonts w:ascii="Times New Roman" w:hAnsi="Times New Roman" w:cs="Times New Roman"/>
          <w:sz w:val="24"/>
          <w:szCs w:val="24"/>
        </w:rPr>
        <w:t>Additionally, the</w:t>
      </w:r>
      <w:r w:rsidR="00C02B24" w:rsidRPr="00C02B24">
        <w:rPr>
          <w:rFonts w:ascii="Times New Roman" w:hAnsi="Times New Roman" w:cs="Times New Roman"/>
          <w:sz w:val="24"/>
          <w:szCs w:val="24"/>
        </w:rPr>
        <w:t xml:space="preserve"> </w:t>
      </w:r>
      <w:r w:rsidR="007571F5">
        <w:rPr>
          <w:rFonts w:ascii="Times New Roman" w:hAnsi="Times New Roman" w:cs="Times New Roman"/>
          <w:sz w:val="24"/>
          <w:szCs w:val="24"/>
        </w:rPr>
        <w:t xml:space="preserve">financial houses or </w:t>
      </w:r>
      <w:r w:rsidR="00C02B24" w:rsidRPr="00C02B24">
        <w:rPr>
          <w:rFonts w:ascii="Times New Roman" w:hAnsi="Times New Roman" w:cs="Times New Roman"/>
          <w:sz w:val="24"/>
          <w:szCs w:val="24"/>
        </w:rPr>
        <w:t xml:space="preserve">firms </w:t>
      </w:r>
      <w:r w:rsidR="007571F5">
        <w:rPr>
          <w:rFonts w:ascii="Times New Roman" w:hAnsi="Times New Roman" w:cs="Times New Roman"/>
          <w:sz w:val="24"/>
          <w:szCs w:val="24"/>
        </w:rPr>
        <w:t xml:space="preserve">in </w:t>
      </w:r>
      <w:r w:rsidR="009D1A12" w:rsidRPr="00F33B84">
        <w:rPr>
          <w:rFonts w:ascii="Times New Roman" w:hAnsi="Times New Roman" w:cs="Times New Roman"/>
          <w:sz w:val="24"/>
          <w:szCs w:val="24"/>
        </w:rPr>
        <w:t>these propelled nations can move past the shores of their own</w:t>
      </w:r>
      <w:r w:rsidR="007E142D">
        <w:rPr>
          <w:rFonts w:ascii="Times New Roman" w:hAnsi="Times New Roman" w:cs="Times New Roman"/>
          <w:sz w:val="24"/>
          <w:szCs w:val="24"/>
        </w:rPr>
        <w:t xml:space="preserve"> </w:t>
      </w:r>
      <w:r w:rsidR="00C02B24" w:rsidRPr="00C02B24">
        <w:rPr>
          <w:rFonts w:ascii="Times New Roman" w:hAnsi="Times New Roman" w:cs="Times New Roman"/>
          <w:sz w:val="24"/>
          <w:szCs w:val="24"/>
        </w:rPr>
        <w:t xml:space="preserve">borders and </w:t>
      </w:r>
      <w:r w:rsidR="009D1A12" w:rsidRPr="00F33B84">
        <w:rPr>
          <w:rFonts w:ascii="Times New Roman" w:hAnsi="Times New Roman" w:cs="Times New Roman"/>
          <w:sz w:val="24"/>
          <w:szCs w:val="24"/>
        </w:rPr>
        <w:t>put resources into</w:t>
      </w:r>
      <w:r w:rsidR="009D1A12" w:rsidRPr="00C02B24">
        <w:rPr>
          <w:rFonts w:ascii="Times New Roman" w:hAnsi="Times New Roman" w:cs="Times New Roman"/>
          <w:sz w:val="24"/>
          <w:szCs w:val="24"/>
        </w:rPr>
        <w:t xml:space="preserve"> </w:t>
      </w:r>
      <w:r w:rsidR="00C02B24" w:rsidRPr="00C02B24">
        <w:rPr>
          <w:rFonts w:ascii="Times New Roman" w:hAnsi="Times New Roman" w:cs="Times New Roman"/>
          <w:sz w:val="24"/>
          <w:szCs w:val="24"/>
        </w:rPr>
        <w:t xml:space="preserve">both developed and emerging markets alike in other </w:t>
      </w:r>
      <w:r w:rsidR="009D1A12" w:rsidRPr="00F33B84">
        <w:rPr>
          <w:rFonts w:ascii="Times New Roman" w:hAnsi="Times New Roman" w:cs="Times New Roman"/>
          <w:sz w:val="24"/>
          <w:szCs w:val="24"/>
        </w:rPr>
        <w:t>to gain enduring</w:t>
      </w:r>
      <w:r w:rsidR="009D1A12" w:rsidRPr="009D1A12">
        <w:rPr>
          <w:rFonts w:ascii="Times New Roman" w:hAnsi="Times New Roman" w:cs="Times New Roman"/>
          <w:sz w:val="24"/>
          <w:szCs w:val="24"/>
        </w:rPr>
        <w:t xml:space="preserve"> </w:t>
      </w:r>
      <w:r w:rsidR="009D1A12" w:rsidRPr="00C02B24">
        <w:rPr>
          <w:rFonts w:ascii="Times New Roman" w:hAnsi="Times New Roman" w:cs="Times New Roman"/>
          <w:sz w:val="24"/>
          <w:szCs w:val="24"/>
        </w:rPr>
        <w:t>interest</w:t>
      </w:r>
      <w:r w:rsidR="009D1A12" w:rsidRPr="00F33B84">
        <w:rPr>
          <w:rFonts w:ascii="Times New Roman" w:hAnsi="Times New Roman" w:cs="Times New Roman"/>
          <w:sz w:val="24"/>
          <w:szCs w:val="24"/>
        </w:rPr>
        <w:t xml:space="preserve"> for those business sectors</w:t>
      </w:r>
      <w:r w:rsidR="009D1A12">
        <w:rPr>
          <w:rFonts w:ascii="Times New Roman" w:hAnsi="Times New Roman" w:cs="Times New Roman"/>
          <w:sz w:val="24"/>
          <w:szCs w:val="24"/>
        </w:rPr>
        <w:t xml:space="preserve">. </w:t>
      </w:r>
      <w:r w:rsidR="009D1A12" w:rsidRPr="00C02B24">
        <w:rPr>
          <w:rFonts w:ascii="Times New Roman" w:hAnsi="Times New Roman" w:cs="Times New Roman"/>
          <w:sz w:val="24"/>
          <w:szCs w:val="24"/>
        </w:rPr>
        <w:t>These</w:t>
      </w:r>
      <w:r w:rsidR="00C02B24" w:rsidRPr="00C02B24">
        <w:rPr>
          <w:rFonts w:ascii="Times New Roman" w:hAnsi="Times New Roman" w:cs="Times New Roman"/>
          <w:sz w:val="24"/>
          <w:szCs w:val="24"/>
        </w:rPr>
        <w:t xml:space="preserve"> opportunities</w:t>
      </w:r>
      <w:r w:rsidR="007E142D">
        <w:rPr>
          <w:rFonts w:ascii="Times New Roman" w:hAnsi="Times New Roman" w:cs="Times New Roman"/>
          <w:sz w:val="24"/>
          <w:szCs w:val="24"/>
        </w:rPr>
        <w:t xml:space="preserve"> </w:t>
      </w:r>
      <w:r w:rsidR="009D1A12" w:rsidRPr="00F33B84">
        <w:rPr>
          <w:rFonts w:ascii="Times New Roman" w:hAnsi="Times New Roman" w:cs="Times New Roman"/>
          <w:sz w:val="24"/>
          <w:szCs w:val="24"/>
        </w:rPr>
        <w:t>are generally done</w:t>
      </w:r>
      <w:r w:rsidR="00C02B24" w:rsidRPr="00C02B24">
        <w:rPr>
          <w:rFonts w:ascii="Times New Roman" w:hAnsi="Times New Roman" w:cs="Times New Roman"/>
          <w:sz w:val="24"/>
          <w:szCs w:val="24"/>
        </w:rPr>
        <w:t xml:space="preserve"> by way of mergers and acquisitions and </w:t>
      </w:r>
      <w:r w:rsidR="009D1A12" w:rsidRPr="00F33B84">
        <w:rPr>
          <w:rFonts w:ascii="Times New Roman" w:hAnsi="Times New Roman" w:cs="Times New Roman"/>
          <w:sz w:val="24"/>
          <w:szCs w:val="24"/>
        </w:rPr>
        <w:t>it is exceptionally normal with European banks</w:t>
      </w:r>
      <w:r w:rsidR="00C02B24" w:rsidRPr="00C02B24">
        <w:rPr>
          <w:rFonts w:ascii="Times New Roman" w:hAnsi="Times New Roman" w:cs="Times New Roman"/>
          <w:sz w:val="24"/>
          <w:szCs w:val="24"/>
        </w:rPr>
        <w:t xml:space="preserve">. </w:t>
      </w:r>
      <w:r w:rsidR="009D1A12" w:rsidRPr="00F33B84">
        <w:rPr>
          <w:rFonts w:ascii="Times New Roman" w:hAnsi="Times New Roman" w:cs="Times New Roman"/>
          <w:sz w:val="24"/>
          <w:szCs w:val="24"/>
        </w:rPr>
        <w:t>As indicated by</w:t>
      </w:r>
      <w:r w:rsidR="009D1A12" w:rsidRPr="00C02B24">
        <w:rPr>
          <w:rFonts w:ascii="Times New Roman" w:hAnsi="Times New Roman" w:cs="Times New Roman"/>
          <w:sz w:val="24"/>
          <w:szCs w:val="24"/>
        </w:rPr>
        <w:t xml:space="preserve"> </w:t>
      </w:r>
      <w:r w:rsidR="00C02B24" w:rsidRPr="00C02B24">
        <w:rPr>
          <w:rFonts w:ascii="Times New Roman" w:hAnsi="Times New Roman" w:cs="Times New Roman"/>
          <w:sz w:val="24"/>
          <w:szCs w:val="24"/>
        </w:rPr>
        <w:t>OECD (Organization for Economic Co-operation and Development), lasting interest is determined</w:t>
      </w:r>
      <w:r w:rsidR="009D1A12">
        <w:rPr>
          <w:rFonts w:ascii="Times New Roman" w:hAnsi="Times New Roman" w:cs="Times New Roman"/>
          <w:sz w:val="24"/>
          <w:szCs w:val="24"/>
        </w:rPr>
        <w:t xml:space="preserve"> </w:t>
      </w:r>
      <w:r w:rsidR="009D1A12" w:rsidRPr="00F33B84">
        <w:rPr>
          <w:rFonts w:ascii="Times New Roman" w:hAnsi="Times New Roman" w:cs="Times New Roman"/>
          <w:sz w:val="24"/>
          <w:szCs w:val="24"/>
        </w:rPr>
        <w:t>when the contributing associatio</w:t>
      </w:r>
      <w:r w:rsidR="009D1A12">
        <w:rPr>
          <w:rFonts w:ascii="Times New Roman" w:hAnsi="Times New Roman" w:cs="Times New Roman"/>
          <w:sz w:val="24"/>
          <w:szCs w:val="24"/>
        </w:rPr>
        <w:t>n</w:t>
      </w:r>
      <w:r w:rsidR="00C02B24" w:rsidRPr="00C02B24">
        <w:rPr>
          <w:rFonts w:ascii="Times New Roman" w:hAnsi="Times New Roman" w:cs="Times New Roman"/>
          <w:sz w:val="24"/>
          <w:szCs w:val="24"/>
        </w:rPr>
        <w:t xml:space="preserve"> acquires a minimum of 10% of voting power in the other organization. The benefits derived from such </w:t>
      </w:r>
      <w:r w:rsidR="00DA5F42" w:rsidRPr="00F33B84">
        <w:rPr>
          <w:rFonts w:ascii="Times New Roman" w:hAnsi="Times New Roman" w:cs="Times New Roman"/>
          <w:sz w:val="24"/>
          <w:szCs w:val="24"/>
        </w:rPr>
        <w:t>ventures are</w:t>
      </w:r>
      <w:r w:rsidR="00430295">
        <w:rPr>
          <w:rFonts w:ascii="Times New Roman" w:hAnsi="Times New Roman" w:cs="Times New Roman"/>
          <w:sz w:val="24"/>
          <w:szCs w:val="24"/>
        </w:rPr>
        <w:t xml:space="preserve"> immeasurable and</w:t>
      </w:r>
      <w:r w:rsidR="00C02B24" w:rsidRPr="00C02B24">
        <w:rPr>
          <w:rFonts w:ascii="Times New Roman" w:hAnsi="Times New Roman" w:cs="Times New Roman"/>
          <w:sz w:val="24"/>
          <w:szCs w:val="24"/>
        </w:rPr>
        <w:t xml:space="preserve"> include</w:t>
      </w:r>
      <w:r w:rsidR="00430295">
        <w:rPr>
          <w:rFonts w:ascii="Times New Roman" w:hAnsi="Times New Roman" w:cs="Times New Roman"/>
          <w:sz w:val="24"/>
          <w:szCs w:val="24"/>
        </w:rPr>
        <w:t>s increased employment and economic growth, increase in exports, stimulation of economic d</w:t>
      </w:r>
      <w:r w:rsidR="009104A4">
        <w:rPr>
          <w:rFonts w:ascii="Times New Roman" w:hAnsi="Times New Roman" w:cs="Times New Roman"/>
          <w:sz w:val="24"/>
          <w:szCs w:val="24"/>
        </w:rPr>
        <w:t>evelopment, improved capital flow and exchange r</w:t>
      </w:r>
      <w:r w:rsidR="00C02B24" w:rsidRPr="00C02B24">
        <w:rPr>
          <w:rFonts w:ascii="Times New Roman" w:hAnsi="Times New Roman" w:cs="Times New Roman"/>
          <w:sz w:val="24"/>
          <w:szCs w:val="24"/>
        </w:rPr>
        <w:t xml:space="preserve">ate </w:t>
      </w:r>
      <w:bookmarkStart w:id="4" w:name="_Toc24768603"/>
      <w:bookmarkStart w:id="5" w:name="_Toc24783136"/>
      <w:r w:rsidR="009104A4">
        <w:rPr>
          <w:rFonts w:ascii="Times New Roman" w:hAnsi="Times New Roman" w:cs="Times New Roman"/>
          <w:sz w:val="24"/>
          <w:szCs w:val="24"/>
        </w:rPr>
        <w:t>s</w:t>
      </w:r>
      <w:r w:rsidR="009104A4" w:rsidRPr="00C02B24">
        <w:rPr>
          <w:rFonts w:ascii="Times New Roman" w:hAnsi="Times New Roman" w:cs="Times New Roman"/>
          <w:sz w:val="24"/>
          <w:szCs w:val="24"/>
        </w:rPr>
        <w:t>tability</w:t>
      </w:r>
      <w:r w:rsidR="009104A4">
        <w:rPr>
          <w:rFonts w:ascii="Times New Roman" w:hAnsi="Times New Roman" w:cs="Times New Roman"/>
          <w:sz w:val="24"/>
          <w:szCs w:val="24"/>
        </w:rPr>
        <w:t xml:space="preserve">. Also </w:t>
      </w:r>
      <w:r w:rsidR="00DA5F42" w:rsidRPr="00F33B84">
        <w:rPr>
          <w:rFonts w:ascii="Times New Roman" w:hAnsi="Times New Roman" w:cs="Times New Roman"/>
          <w:sz w:val="24"/>
          <w:szCs w:val="24"/>
        </w:rPr>
        <w:t xml:space="preserve">there is the propensity </w:t>
      </w:r>
      <w:r w:rsidR="003B1F9B">
        <w:rPr>
          <w:rFonts w:ascii="Times New Roman" w:hAnsi="Times New Roman" w:cs="Times New Roman"/>
          <w:sz w:val="24"/>
          <w:szCs w:val="24"/>
        </w:rPr>
        <w:t>to boost foreign direct investment (FDI) inflows</w:t>
      </w:r>
      <w:r w:rsidR="009104A4">
        <w:rPr>
          <w:rFonts w:ascii="Times New Roman" w:hAnsi="Times New Roman" w:cs="Times New Roman"/>
          <w:sz w:val="24"/>
          <w:szCs w:val="24"/>
        </w:rPr>
        <w:t xml:space="preserve"> in that direction</w:t>
      </w:r>
      <w:r w:rsidR="00F858AF" w:rsidRPr="00CF3F5D">
        <w:rPr>
          <w:rFonts w:ascii="Times New Roman" w:hAnsi="Times New Roman" w:cs="Times New Roman"/>
          <w:sz w:val="24"/>
          <w:szCs w:val="24"/>
        </w:rPr>
        <w:t>.</w:t>
      </w:r>
      <w:r w:rsidR="00E36E05" w:rsidRPr="00E36E05">
        <w:rPr>
          <w:rFonts w:ascii="Times New Roman" w:hAnsi="Times New Roman" w:cs="Times New Roman"/>
          <w:sz w:val="24"/>
          <w:szCs w:val="24"/>
        </w:rPr>
        <w:t xml:space="preserve"> </w:t>
      </w:r>
      <w:r w:rsidR="00DA5F42" w:rsidRPr="00F33B84">
        <w:rPr>
          <w:rFonts w:ascii="Times New Roman" w:hAnsi="Times New Roman" w:cs="Times New Roman"/>
          <w:sz w:val="24"/>
          <w:szCs w:val="24"/>
        </w:rPr>
        <w:t xml:space="preserve">Moreover, from unequivocal examinations led </w:t>
      </w:r>
      <w:r w:rsidR="00DA5F42">
        <w:rPr>
          <w:rFonts w:ascii="Times New Roman" w:hAnsi="Times New Roman" w:cs="Times New Roman"/>
          <w:sz w:val="24"/>
          <w:szCs w:val="24"/>
        </w:rPr>
        <w:t xml:space="preserve">by </w:t>
      </w:r>
      <w:r w:rsidR="00E36E05" w:rsidRPr="001B259E">
        <w:rPr>
          <w:rFonts w:ascii="Times New Roman" w:hAnsi="Times New Roman" w:cs="Times New Roman"/>
          <w:b/>
          <w:bCs/>
          <w:iCs/>
          <w:sz w:val="24"/>
          <w:szCs w:val="24"/>
        </w:rPr>
        <w:t>Wong and Tang, 2011; Trevino and Mixon, 2004; Campos and Kinoshita, 2008</w:t>
      </w:r>
      <w:r w:rsidR="00E36E05" w:rsidRPr="001B259E">
        <w:rPr>
          <w:rFonts w:ascii="Times New Roman" w:hAnsi="Times New Roman" w:cs="Times New Roman"/>
          <w:sz w:val="24"/>
          <w:szCs w:val="24"/>
        </w:rPr>
        <w:t>,</w:t>
      </w:r>
      <w:r w:rsidR="00E36E05" w:rsidRPr="00FC0730">
        <w:rPr>
          <w:rFonts w:ascii="Times New Roman" w:hAnsi="Times New Roman" w:cs="Times New Roman"/>
          <w:sz w:val="24"/>
          <w:szCs w:val="24"/>
        </w:rPr>
        <w:t xml:space="preserve"> it is obvious that </w:t>
      </w:r>
      <w:r w:rsidR="00E36E05" w:rsidRPr="00305EAD">
        <w:rPr>
          <w:rFonts w:ascii="Times New Roman" w:hAnsi="Times New Roman" w:cs="Times New Roman"/>
          <w:sz w:val="24"/>
          <w:szCs w:val="24"/>
        </w:rPr>
        <w:t xml:space="preserve">the </w:t>
      </w:r>
      <w:r w:rsidR="00DA5F42">
        <w:rPr>
          <w:rFonts w:ascii="Times New Roman" w:hAnsi="Times New Roman" w:cs="Times New Roman"/>
          <w:sz w:val="24"/>
          <w:szCs w:val="24"/>
        </w:rPr>
        <w:t>significance</w:t>
      </w:r>
      <w:r w:rsidR="00E36E05" w:rsidRPr="00305EAD">
        <w:rPr>
          <w:rFonts w:ascii="Times New Roman" w:hAnsi="Times New Roman" w:cs="Times New Roman"/>
          <w:sz w:val="24"/>
          <w:szCs w:val="24"/>
        </w:rPr>
        <w:t xml:space="preserve"> of foreign direct investment</w:t>
      </w:r>
      <w:r w:rsidR="00E36E05">
        <w:rPr>
          <w:rFonts w:ascii="Times New Roman" w:hAnsi="Times New Roman" w:cs="Times New Roman"/>
          <w:sz w:val="24"/>
          <w:szCs w:val="24"/>
        </w:rPr>
        <w:t xml:space="preserve"> (FDI)</w:t>
      </w:r>
      <w:r w:rsidR="00E36E05" w:rsidRPr="00305EAD">
        <w:rPr>
          <w:rFonts w:ascii="Times New Roman" w:hAnsi="Times New Roman" w:cs="Times New Roman"/>
          <w:sz w:val="24"/>
          <w:szCs w:val="24"/>
        </w:rPr>
        <w:t xml:space="preserve"> for economic development </w:t>
      </w:r>
      <w:r w:rsidR="00E36E05">
        <w:rPr>
          <w:rFonts w:ascii="Times New Roman" w:hAnsi="Times New Roman" w:cs="Times New Roman"/>
          <w:sz w:val="24"/>
          <w:szCs w:val="24"/>
        </w:rPr>
        <w:t xml:space="preserve">are </w:t>
      </w:r>
      <w:r w:rsidR="00DA5F42" w:rsidRPr="00F33B84">
        <w:rPr>
          <w:rFonts w:ascii="Times New Roman" w:hAnsi="Times New Roman" w:cs="Times New Roman"/>
          <w:sz w:val="24"/>
          <w:szCs w:val="24"/>
        </w:rPr>
        <w:t>tremendous</w:t>
      </w:r>
      <w:r w:rsidR="00E36E05">
        <w:rPr>
          <w:rFonts w:ascii="Times New Roman" w:hAnsi="Times New Roman" w:cs="Times New Roman"/>
          <w:sz w:val="24"/>
          <w:szCs w:val="24"/>
        </w:rPr>
        <w:t xml:space="preserve"> to</w:t>
      </w:r>
      <w:r w:rsidR="00E36E05" w:rsidRPr="00305EAD">
        <w:rPr>
          <w:rFonts w:ascii="Times New Roman" w:hAnsi="Times New Roman" w:cs="Times New Roman"/>
          <w:sz w:val="24"/>
          <w:szCs w:val="24"/>
        </w:rPr>
        <w:t xml:space="preserve"> the host country </w:t>
      </w:r>
      <w:r w:rsidR="00E36E05">
        <w:rPr>
          <w:rFonts w:ascii="Times New Roman" w:hAnsi="Times New Roman" w:cs="Times New Roman"/>
          <w:sz w:val="24"/>
          <w:szCs w:val="24"/>
        </w:rPr>
        <w:t xml:space="preserve">with other spill over effects being </w:t>
      </w:r>
      <w:r w:rsidR="00E36E05" w:rsidRPr="00305EAD">
        <w:rPr>
          <w:rFonts w:ascii="Times New Roman" w:hAnsi="Times New Roman" w:cs="Times New Roman"/>
          <w:sz w:val="24"/>
          <w:szCs w:val="24"/>
        </w:rPr>
        <w:t>supplying capital, providing a source of technology and know-how</w:t>
      </w:r>
      <w:r w:rsidR="00E36E05">
        <w:rPr>
          <w:rFonts w:ascii="Times New Roman" w:hAnsi="Times New Roman" w:cs="Times New Roman"/>
          <w:sz w:val="24"/>
          <w:szCs w:val="24"/>
        </w:rPr>
        <w:t>. This gives an indication of some sort of bidirectional causal linkages running from the direct investments of these financial houses to economic emancipation.</w:t>
      </w:r>
      <w:r w:rsidR="003B1F9B">
        <w:rPr>
          <w:rFonts w:ascii="Times New Roman" w:hAnsi="Times New Roman" w:cs="Times New Roman"/>
          <w:sz w:val="24"/>
          <w:szCs w:val="24"/>
        </w:rPr>
        <w:t xml:space="preserve"> </w:t>
      </w:r>
      <w:r w:rsidR="00DA5F42" w:rsidRPr="00F33B84">
        <w:rPr>
          <w:rFonts w:ascii="Times New Roman" w:hAnsi="Times New Roman" w:cs="Times New Roman"/>
          <w:sz w:val="24"/>
          <w:szCs w:val="24"/>
        </w:rPr>
        <w:t>Hypothetically</w:t>
      </w:r>
      <w:r w:rsidR="00A512EC">
        <w:rPr>
          <w:rFonts w:ascii="Times New Roman" w:hAnsi="Times New Roman" w:cs="Times New Roman"/>
          <w:sz w:val="24"/>
          <w:szCs w:val="24"/>
        </w:rPr>
        <w:t>,</w:t>
      </w:r>
      <w:r w:rsidR="009104A4">
        <w:rPr>
          <w:rFonts w:ascii="Times New Roman" w:hAnsi="Times New Roman" w:cs="Times New Roman"/>
          <w:sz w:val="24"/>
          <w:szCs w:val="24"/>
        </w:rPr>
        <w:t xml:space="preserve"> banking</w:t>
      </w:r>
      <w:r w:rsidR="003B1F9B">
        <w:rPr>
          <w:rFonts w:ascii="Times New Roman" w:hAnsi="Times New Roman" w:cs="Times New Roman"/>
          <w:sz w:val="24"/>
          <w:szCs w:val="24"/>
        </w:rPr>
        <w:t xml:space="preserve"> assets are </w:t>
      </w:r>
      <w:r w:rsidR="00DA5F42" w:rsidRPr="00F33B84">
        <w:rPr>
          <w:rFonts w:ascii="Times New Roman" w:hAnsi="Times New Roman" w:cs="Times New Roman"/>
          <w:sz w:val="24"/>
          <w:szCs w:val="24"/>
        </w:rPr>
        <w:t xml:space="preserve">extensively founded </w:t>
      </w:r>
      <w:r w:rsidR="00A512EC">
        <w:rPr>
          <w:rFonts w:ascii="Times New Roman" w:hAnsi="Times New Roman" w:cs="Times New Roman"/>
          <w:sz w:val="24"/>
          <w:szCs w:val="24"/>
        </w:rPr>
        <w:t>on</w:t>
      </w:r>
      <w:r w:rsidR="003B1F9B">
        <w:rPr>
          <w:rFonts w:ascii="Times New Roman" w:hAnsi="Times New Roman" w:cs="Times New Roman"/>
          <w:sz w:val="24"/>
          <w:szCs w:val="24"/>
        </w:rPr>
        <w:t xml:space="preserve"> </w:t>
      </w:r>
      <w:r w:rsidR="00A512EC">
        <w:rPr>
          <w:rFonts w:ascii="Times New Roman" w:hAnsi="Times New Roman" w:cs="Times New Roman"/>
          <w:sz w:val="24"/>
          <w:szCs w:val="24"/>
        </w:rPr>
        <w:t xml:space="preserve">several of </w:t>
      </w:r>
      <w:r w:rsidR="003B1F9B">
        <w:rPr>
          <w:rFonts w:ascii="Times New Roman" w:hAnsi="Times New Roman" w:cs="Times New Roman"/>
          <w:sz w:val="24"/>
          <w:szCs w:val="24"/>
        </w:rPr>
        <w:t>the</w:t>
      </w:r>
      <w:r w:rsidR="00A512EC">
        <w:rPr>
          <w:rFonts w:ascii="Times New Roman" w:hAnsi="Times New Roman" w:cs="Times New Roman"/>
          <w:sz w:val="24"/>
          <w:szCs w:val="24"/>
        </w:rPr>
        <w:t>se</w:t>
      </w:r>
      <w:r w:rsidR="003B1F9B">
        <w:rPr>
          <w:rFonts w:ascii="Times New Roman" w:hAnsi="Times New Roman" w:cs="Times New Roman"/>
          <w:sz w:val="24"/>
          <w:szCs w:val="24"/>
        </w:rPr>
        <w:t xml:space="preserve"> comparison factors; the adequacy of underwriting standards, safe administrative </w:t>
      </w:r>
      <w:r w:rsidR="001159E7">
        <w:rPr>
          <w:rFonts w:ascii="Times New Roman" w:hAnsi="Times New Roman" w:cs="Times New Roman"/>
          <w:sz w:val="24"/>
          <w:szCs w:val="24"/>
        </w:rPr>
        <w:t>practices, effective</w:t>
      </w:r>
      <w:r w:rsidR="003B1F9B">
        <w:rPr>
          <w:rFonts w:ascii="Times New Roman" w:hAnsi="Times New Roman" w:cs="Times New Roman"/>
          <w:sz w:val="24"/>
          <w:szCs w:val="24"/>
        </w:rPr>
        <w:t xml:space="preserve"> risk monitoring </w:t>
      </w:r>
      <w:r w:rsidR="001159E7">
        <w:rPr>
          <w:rFonts w:ascii="Times New Roman" w:hAnsi="Times New Roman" w:cs="Times New Roman"/>
          <w:sz w:val="24"/>
          <w:szCs w:val="24"/>
        </w:rPr>
        <w:t>practices, the adequacy of allowance for mortgage and loan losses, the  nature of performing and non-performing on and off balance sheet transactions, commercial and standby letters of credit, the diversification and quality of loans and investment portfolios.</w:t>
      </w:r>
      <w:r w:rsidR="001159E7" w:rsidRPr="001E27E6">
        <w:rPr>
          <w:rFonts w:ascii="Times New Roman" w:hAnsi="Times New Roman" w:cs="Times New Roman"/>
          <w:sz w:val="24"/>
          <w:szCs w:val="24"/>
        </w:rPr>
        <w:t xml:space="preserve"> </w:t>
      </w:r>
      <w:r w:rsidR="001159E7" w:rsidRPr="001B259E">
        <w:rPr>
          <w:rFonts w:ascii="Times New Roman" w:hAnsi="Times New Roman" w:cs="Times New Roman"/>
          <w:b/>
          <w:bCs/>
          <w:iCs/>
          <w:sz w:val="24"/>
          <w:szCs w:val="24"/>
        </w:rPr>
        <w:t>(Ferrouhi, El Mehdi</w:t>
      </w:r>
      <w:r w:rsidR="001E27E6" w:rsidRPr="001B259E">
        <w:rPr>
          <w:rFonts w:ascii="Times New Roman" w:hAnsi="Times New Roman" w:cs="Times New Roman"/>
          <w:b/>
          <w:bCs/>
          <w:iCs/>
          <w:sz w:val="24"/>
          <w:szCs w:val="24"/>
        </w:rPr>
        <w:t>, 2018</w:t>
      </w:r>
      <w:r w:rsidR="001159E7" w:rsidRPr="001B259E">
        <w:rPr>
          <w:rFonts w:ascii="Times New Roman" w:hAnsi="Times New Roman" w:cs="Times New Roman"/>
          <w:b/>
          <w:bCs/>
          <w:iCs/>
          <w:sz w:val="24"/>
          <w:szCs w:val="24"/>
        </w:rPr>
        <w:t>)</w:t>
      </w:r>
      <w:r w:rsidR="00FC0730" w:rsidRPr="001B259E">
        <w:rPr>
          <w:rFonts w:ascii="Times New Roman" w:hAnsi="Times New Roman" w:cs="Times New Roman"/>
          <w:sz w:val="24"/>
          <w:szCs w:val="24"/>
        </w:rPr>
        <w:t>.</w:t>
      </w:r>
      <w:r w:rsidR="005657A3">
        <w:rPr>
          <w:rFonts w:ascii="Times New Roman" w:hAnsi="Times New Roman" w:cs="Times New Roman"/>
          <w:sz w:val="24"/>
          <w:szCs w:val="24"/>
        </w:rPr>
        <w:t xml:space="preserve"> </w:t>
      </w:r>
    </w:p>
    <w:p w:rsidR="005657A3" w:rsidRDefault="005B7A5A" w:rsidP="005657A3">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 paper</w:t>
      </w:r>
      <w:r w:rsidR="0065098C">
        <w:rPr>
          <w:rFonts w:ascii="Times New Roman" w:hAnsi="Times New Roman" w:cs="Times New Roman"/>
          <w:sz w:val="24"/>
          <w:szCs w:val="24"/>
        </w:rPr>
        <w:t>,</w:t>
      </w:r>
      <w:r>
        <w:rPr>
          <w:rFonts w:ascii="Times New Roman" w:hAnsi="Times New Roman" w:cs="Times New Roman"/>
          <w:sz w:val="24"/>
          <w:szCs w:val="24"/>
        </w:rPr>
        <w:t xml:space="preserve"> we will</w:t>
      </w:r>
      <w:r w:rsidR="00397485">
        <w:rPr>
          <w:rFonts w:ascii="Times New Roman" w:hAnsi="Times New Roman" w:cs="Times New Roman"/>
          <w:sz w:val="24"/>
          <w:szCs w:val="24"/>
        </w:rPr>
        <w:t xml:space="preserve"> consider using a different lens to examine the variable selection technique of the components of quality banking asset and </w:t>
      </w:r>
      <w:r w:rsidR="005657A3" w:rsidRPr="005657A3">
        <w:rPr>
          <w:rFonts w:ascii="Times New Roman" w:hAnsi="Times New Roman" w:cs="Times New Roman"/>
          <w:sz w:val="24"/>
          <w:szCs w:val="24"/>
        </w:rPr>
        <w:t xml:space="preserve">afterward attempt </w:t>
      </w:r>
      <w:r w:rsidR="00397485">
        <w:rPr>
          <w:rFonts w:ascii="Times New Roman" w:hAnsi="Times New Roman" w:cs="Times New Roman"/>
          <w:sz w:val="24"/>
          <w:szCs w:val="24"/>
        </w:rPr>
        <w:t>to establish a relation</w:t>
      </w:r>
      <w:r w:rsidR="00C02B24" w:rsidRPr="00C02B24">
        <w:rPr>
          <w:rFonts w:ascii="Times New Roman" w:hAnsi="Times New Roman" w:cs="Times New Roman"/>
          <w:sz w:val="24"/>
          <w:szCs w:val="24"/>
        </w:rPr>
        <w:t xml:space="preserve"> between the inflows received from foreign direct investment (Capital investment) of </w:t>
      </w:r>
      <w:r w:rsidR="007D7CDD">
        <w:rPr>
          <w:rFonts w:ascii="Times New Roman" w:hAnsi="Times New Roman" w:cs="Times New Roman"/>
          <w:sz w:val="24"/>
          <w:szCs w:val="24"/>
        </w:rPr>
        <w:t xml:space="preserve">8 </w:t>
      </w:r>
      <w:r w:rsidR="00CD2F86">
        <w:rPr>
          <w:rFonts w:ascii="Times New Roman" w:hAnsi="Times New Roman" w:cs="Times New Roman"/>
          <w:sz w:val="24"/>
          <w:szCs w:val="24"/>
        </w:rPr>
        <w:t>w</w:t>
      </w:r>
      <w:r w:rsidR="00C02B24" w:rsidRPr="00C02B24">
        <w:rPr>
          <w:rFonts w:ascii="Times New Roman" w:hAnsi="Times New Roman" w:cs="Times New Roman"/>
          <w:sz w:val="24"/>
          <w:szCs w:val="24"/>
        </w:rPr>
        <w:t>estern European countries (Belgium, France, Germany, Netherlands, United Kingdom, Luxembourg, Switzerland and Ireland) and the</w:t>
      </w:r>
      <w:r w:rsidR="0065098C">
        <w:rPr>
          <w:rFonts w:ascii="Times New Roman" w:hAnsi="Times New Roman" w:cs="Times New Roman"/>
          <w:sz w:val="24"/>
          <w:szCs w:val="24"/>
        </w:rPr>
        <w:t>se</w:t>
      </w:r>
      <w:r w:rsidR="00C02B24" w:rsidRPr="00C02B24">
        <w:rPr>
          <w:rFonts w:ascii="Times New Roman" w:hAnsi="Times New Roman" w:cs="Times New Roman"/>
          <w:sz w:val="24"/>
          <w:szCs w:val="24"/>
        </w:rPr>
        <w:t xml:space="preserve"> </w:t>
      </w:r>
      <w:r w:rsidR="00413E97">
        <w:rPr>
          <w:rFonts w:ascii="Times New Roman" w:hAnsi="Times New Roman" w:cs="Times New Roman"/>
          <w:sz w:val="24"/>
          <w:szCs w:val="24"/>
        </w:rPr>
        <w:t xml:space="preserve">banking </w:t>
      </w:r>
      <w:r w:rsidR="00C02B24" w:rsidRPr="00C02B24">
        <w:rPr>
          <w:rFonts w:ascii="Times New Roman" w:hAnsi="Times New Roman" w:cs="Times New Roman"/>
          <w:sz w:val="24"/>
          <w:szCs w:val="24"/>
        </w:rPr>
        <w:t xml:space="preserve">assets </w:t>
      </w:r>
      <w:r w:rsidR="00791BA9">
        <w:rPr>
          <w:rFonts w:ascii="Times New Roman" w:hAnsi="Times New Roman" w:cs="Times New Roman"/>
          <w:sz w:val="24"/>
          <w:szCs w:val="24"/>
        </w:rPr>
        <w:t>for</w:t>
      </w:r>
      <w:r w:rsidR="00C02B24" w:rsidRPr="00C02B24">
        <w:rPr>
          <w:rFonts w:ascii="Times New Roman" w:hAnsi="Times New Roman" w:cs="Times New Roman"/>
          <w:sz w:val="24"/>
          <w:szCs w:val="24"/>
        </w:rPr>
        <w:t xml:space="preserve"> the periods 2011 to 2018. </w:t>
      </w:r>
      <w:r w:rsidR="005657A3" w:rsidRPr="005657A3">
        <w:rPr>
          <w:rFonts w:ascii="Times New Roman" w:hAnsi="Times New Roman" w:cs="Times New Roman"/>
          <w:sz w:val="24"/>
          <w:szCs w:val="24"/>
        </w:rPr>
        <w:t xml:space="preserve">In spite of </w:t>
      </w:r>
      <w:r w:rsidR="00413E97">
        <w:rPr>
          <w:rFonts w:ascii="Times New Roman" w:hAnsi="Times New Roman" w:cs="Times New Roman"/>
          <w:sz w:val="24"/>
          <w:szCs w:val="24"/>
        </w:rPr>
        <w:t xml:space="preserve">lots of </w:t>
      </w:r>
      <w:r w:rsidR="005657A3" w:rsidRPr="005657A3">
        <w:rPr>
          <w:rFonts w:ascii="Times New Roman" w:hAnsi="Times New Roman" w:cs="Times New Roman"/>
          <w:sz w:val="24"/>
          <w:szCs w:val="24"/>
        </w:rPr>
        <w:t>written works highlighting</w:t>
      </w:r>
      <w:r w:rsidR="00C02B24" w:rsidRPr="00C02B24">
        <w:rPr>
          <w:rFonts w:ascii="Times New Roman" w:hAnsi="Times New Roman" w:cs="Times New Roman"/>
          <w:sz w:val="24"/>
          <w:szCs w:val="24"/>
        </w:rPr>
        <w:t xml:space="preserve"> </w:t>
      </w:r>
      <w:r w:rsidR="005657A3" w:rsidRPr="005657A3">
        <w:rPr>
          <w:rFonts w:ascii="Times New Roman" w:hAnsi="Times New Roman" w:cs="Times New Roman"/>
          <w:sz w:val="24"/>
          <w:szCs w:val="24"/>
        </w:rPr>
        <w:t xml:space="preserve">the way that </w:t>
      </w:r>
      <w:r w:rsidR="00C02B24" w:rsidRPr="00C02B24">
        <w:rPr>
          <w:rFonts w:ascii="Times New Roman" w:hAnsi="Times New Roman" w:cs="Times New Roman"/>
          <w:sz w:val="24"/>
          <w:szCs w:val="24"/>
        </w:rPr>
        <w:t xml:space="preserve">well-functioning banking institutions and financial markets contribute to economic growth by decreasing transaction costs </w:t>
      </w:r>
      <w:r w:rsidR="00413E97">
        <w:rPr>
          <w:rFonts w:ascii="Times New Roman" w:hAnsi="Times New Roman" w:cs="Times New Roman"/>
          <w:sz w:val="24"/>
          <w:szCs w:val="24"/>
        </w:rPr>
        <w:t>none</w:t>
      </w:r>
      <w:r w:rsidR="00C02B24" w:rsidRPr="00C02B24">
        <w:rPr>
          <w:rFonts w:ascii="Times New Roman" w:hAnsi="Times New Roman" w:cs="Times New Roman"/>
          <w:sz w:val="24"/>
          <w:szCs w:val="24"/>
        </w:rPr>
        <w:t xml:space="preserve"> of them ha</w:t>
      </w:r>
      <w:r w:rsidR="00791BA9">
        <w:rPr>
          <w:rFonts w:ascii="Times New Roman" w:hAnsi="Times New Roman" w:cs="Times New Roman"/>
          <w:sz w:val="24"/>
          <w:szCs w:val="24"/>
        </w:rPr>
        <w:t>s studied how countries having b</w:t>
      </w:r>
      <w:r w:rsidR="00C02B24" w:rsidRPr="00C02B24">
        <w:rPr>
          <w:rFonts w:ascii="Times New Roman" w:hAnsi="Times New Roman" w:cs="Times New Roman"/>
          <w:sz w:val="24"/>
          <w:szCs w:val="24"/>
        </w:rPr>
        <w:t xml:space="preserve">anks with quality </w:t>
      </w:r>
      <w:r w:rsidR="00791BA9">
        <w:rPr>
          <w:rFonts w:ascii="Times New Roman" w:hAnsi="Times New Roman" w:cs="Times New Roman"/>
          <w:sz w:val="24"/>
          <w:szCs w:val="24"/>
        </w:rPr>
        <w:t>assets</w:t>
      </w:r>
      <w:r w:rsidR="00C02B24" w:rsidRPr="00C02B24">
        <w:rPr>
          <w:rFonts w:ascii="Times New Roman" w:hAnsi="Times New Roman" w:cs="Times New Roman"/>
          <w:sz w:val="24"/>
          <w:szCs w:val="24"/>
        </w:rPr>
        <w:t xml:space="preserve"> impact </w:t>
      </w:r>
      <w:r w:rsidR="00413E97">
        <w:rPr>
          <w:rFonts w:ascii="Times New Roman" w:hAnsi="Times New Roman" w:cs="Times New Roman"/>
          <w:sz w:val="24"/>
          <w:szCs w:val="24"/>
        </w:rPr>
        <w:t>a</w:t>
      </w:r>
      <w:r w:rsidR="00C02B24" w:rsidRPr="00C02B24">
        <w:rPr>
          <w:rFonts w:ascii="Times New Roman" w:hAnsi="Times New Roman" w:cs="Times New Roman"/>
          <w:sz w:val="24"/>
          <w:szCs w:val="24"/>
        </w:rPr>
        <w:t xml:space="preserve"> country’s foreign direct investments</w:t>
      </w:r>
      <w:r w:rsidR="00413E97">
        <w:rPr>
          <w:rFonts w:ascii="Times New Roman" w:hAnsi="Times New Roman" w:cs="Times New Roman"/>
          <w:sz w:val="24"/>
          <w:szCs w:val="24"/>
        </w:rPr>
        <w:t xml:space="preserve"> (FDI)</w:t>
      </w:r>
      <w:r w:rsidR="00C02B24" w:rsidRPr="00C02B24">
        <w:rPr>
          <w:rFonts w:ascii="Times New Roman" w:hAnsi="Times New Roman" w:cs="Times New Roman"/>
          <w:sz w:val="24"/>
          <w:szCs w:val="24"/>
        </w:rPr>
        <w:t xml:space="preserve"> inflows. </w:t>
      </w:r>
      <w:r w:rsidR="005657A3" w:rsidRPr="005657A3">
        <w:rPr>
          <w:rFonts w:ascii="Times New Roman" w:hAnsi="Times New Roman" w:cs="Times New Roman"/>
          <w:sz w:val="24"/>
          <w:szCs w:val="24"/>
        </w:rPr>
        <w:t>To come to an extremely educational end result</w:t>
      </w:r>
      <w:r w:rsidR="00C02B24" w:rsidRPr="00C02B24">
        <w:rPr>
          <w:rFonts w:ascii="Times New Roman" w:hAnsi="Times New Roman" w:cs="Times New Roman"/>
          <w:sz w:val="24"/>
          <w:szCs w:val="24"/>
        </w:rPr>
        <w:t xml:space="preserve">, both the fixed effect model and the random effect model will be employed on the panel secondary data  and </w:t>
      </w:r>
      <w:r w:rsidR="009945B7">
        <w:rPr>
          <w:rFonts w:ascii="Times New Roman" w:hAnsi="Times New Roman" w:cs="Times New Roman"/>
          <w:sz w:val="24"/>
          <w:szCs w:val="24"/>
        </w:rPr>
        <w:t>further</w:t>
      </w:r>
      <w:r w:rsidR="00C02B24" w:rsidRPr="00C02B24">
        <w:rPr>
          <w:rFonts w:ascii="Times New Roman" w:hAnsi="Times New Roman" w:cs="Times New Roman"/>
          <w:sz w:val="24"/>
          <w:szCs w:val="24"/>
        </w:rPr>
        <w:t xml:space="preserve"> use the Hausman test to select the appropriate model </w:t>
      </w:r>
      <w:r w:rsidR="005657A3" w:rsidRPr="005657A3">
        <w:rPr>
          <w:rFonts w:ascii="Times New Roman" w:hAnsi="Times New Roman" w:cs="Times New Roman"/>
          <w:sz w:val="24"/>
          <w:szCs w:val="24"/>
        </w:rPr>
        <w:t>to clarify our discoveries</w:t>
      </w:r>
      <w:r w:rsidR="00C02B24" w:rsidRPr="00C02B24">
        <w:rPr>
          <w:rFonts w:ascii="Times New Roman" w:hAnsi="Times New Roman" w:cs="Times New Roman"/>
          <w:sz w:val="24"/>
          <w:szCs w:val="24"/>
        </w:rPr>
        <w:t>. To test if the variables are stationary, Panel unit root technique will be used and the data differenced where stationary. To investigate the hypothesis that there is a statistically sign</w:t>
      </w:r>
      <w:r w:rsidR="009945B7">
        <w:rPr>
          <w:rFonts w:ascii="Times New Roman" w:hAnsi="Times New Roman" w:cs="Times New Roman"/>
          <w:sz w:val="24"/>
          <w:szCs w:val="24"/>
        </w:rPr>
        <w:t>ificant connection between the variables the panel co</w:t>
      </w:r>
      <w:r w:rsidR="00C02B24" w:rsidRPr="00C02B24">
        <w:rPr>
          <w:rFonts w:ascii="Times New Roman" w:hAnsi="Times New Roman" w:cs="Times New Roman"/>
          <w:sz w:val="24"/>
          <w:szCs w:val="24"/>
        </w:rPr>
        <w:t xml:space="preserve">integration technique will be </w:t>
      </w:r>
      <w:bookmarkEnd w:id="4"/>
      <w:bookmarkEnd w:id="5"/>
      <w:r w:rsidR="003A1DC4" w:rsidRPr="00C02B24">
        <w:rPr>
          <w:rFonts w:ascii="Times New Roman" w:hAnsi="Times New Roman" w:cs="Times New Roman"/>
          <w:sz w:val="24"/>
          <w:szCs w:val="24"/>
        </w:rPr>
        <w:t>applied.</w:t>
      </w:r>
      <w:r w:rsidR="003A1DC4" w:rsidRPr="00A36228">
        <w:rPr>
          <w:rFonts w:ascii="Times New Roman" w:hAnsi="Times New Roman" w:cs="Times New Roman"/>
          <w:sz w:val="24"/>
          <w:szCs w:val="24"/>
        </w:rPr>
        <w:t xml:space="preserve"> </w:t>
      </w:r>
      <w:r w:rsidR="009945B7">
        <w:rPr>
          <w:rFonts w:ascii="Times New Roman" w:hAnsi="Times New Roman" w:cs="Times New Roman"/>
          <w:sz w:val="24"/>
          <w:szCs w:val="24"/>
        </w:rPr>
        <w:t>The granger causality test will also be utilized in accessing the unidirectional and/or bidirectional linkages between the foreign direct inflows (FDI) and the asset quality of banks.</w:t>
      </w:r>
      <w:r w:rsidR="009945B7" w:rsidRPr="00A36228">
        <w:rPr>
          <w:rFonts w:ascii="Times New Roman" w:hAnsi="Times New Roman" w:cs="Times New Roman"/>
          <w:sz w:val="24"/>
          <w:szCs w:val="24"/>
        </w:rPr>
        <w:t xml:space="preserve"> </w:t>
      </w:r>
    </w:p>
    <w:p w:rsidR="00C9170E" w:rsidRDefault="009945B7" w:rsidP="005657A3">
      <w:pPr>
        <w:spacing w:before="240" w:line="360" w:lineRule="auto"/>
        <w:ind w:firstLine="720"/>
        <w:jc w:val="both"/>
        <w:rPr>
          <w:rFonts w:ascii="Times New Roman" w:hAnsi="Times New Roman" w:cs="Times New Roman"/>
          <w:sz w:val="24"/>
          <w:szCs w:val="24"/>
        </w:rPr>
      </w:pPr>
      <w:r w:rsidRPr="00B80A84">
        <w:rPr>
          <w:rFonts w:ascii="Times New Roman" w:hAnsi="Times New Roman" w:cs="Times New Roman"/>
          <w:sz w:val="24"/>
          <w:szCs w:val="24"/>
        </w:rPr>
        <w:t>The</w:t>
      </w:r>
      <w:r w:rsidR="00A36228" w:rsidRPr="00B80A84">
        <w:rPr>
          <w:rFonts w:ascii="Times New Roman" w:hAnsi="Times New Roman" w:cs="Times New Roman"/>
          <w:sz w:val="24"/>
          <w:szCs w:val="24"/>
        </w:rPr>
        <w:t xml:space="preserve"> </w:t>
      </w:r>
      <w:r w:rsidR="003A1DC4" w:rsidRPr="00B80A84">
        <w:rPr>
          <w:rFonts w:ascii="Times New Roman" w:hAnsi="Times New Roman" w:cs="Times New Roman"/>
          <w:sz w:val="24"/>
          <w:szCs w:val="24"/>
        </w:rPr>
        <w:t xml:space="preserve">core </w:t>
      </w:r>
      <w:r w:rsidR="00A36228" w:rsidRPr="00B80A84">
        <w:rPr>
          <w:rFonts w:ascii="Times New Roman" w:hAnsi="Times New Roman" w:cs="Times New Roman"/>
          <w:sz w:val="24"/>
          <w:szCs w:val="24"/>
        </w:rPr>
        <w:t xml:space="preserve">aim </w:t>
      </w:r>
      <w:r w:rsidRPr="00B80A84">
        <w:rPr>
          <w:rFonts w:ascii="Times New Roman" w:hAnsi="Times New Roman" w:cs="Times New Roman"/>
          <w:sz w:val="24"/>
          <w:szCs w:val="24"/>
        </w:rPr>
        <w:t>of this</w:t>
      </w:r>
      <w:r w:rsidR="003A1DC4" w:rsidRPr="00B80A84">
        <w:rPr>
          <w:rFonts w:ascii="Times New Roman" w:hAnsi="Times New Roman" w:cs="Times New Roman"/>
          <w:sz w:val="24"/>
          <w:szCs w:val="24"/>
        </w:rPr>
        <w:t xml:space="preserve"> research will be to provide answers and solutions to the following questions; </w:t>
      </w:r>
      <w:r w:rsidR="00832E5A" w:rsidRPr="00B80A84">
        <w:rPr>
          <w:rFonts w:ascii="Times New Roman" w:hAnsi="Times New Roman" w:cs="Times New Roman"/>
          <w:b/>
          <w:sz w:val="24"/>
          <w:szCs w:val="24"/>
          <w:vertAlign w:val="superscript"/>
        </w:rPr>
        <w:t>1</w:t>
      </w:r>
      <w:r w:rsidR="00832E5A" w:rsidRPr="00B80A84">
        <w:rPr>
          <w:rFonts w:ascii="Times New Roman" w:hAnsi="Times New Roman" w:cs="Times New Roman"/>
          <w:sz w:val="24"/>
          <w:szCs w:val="24"/>
        </w:rPr>
        <w:t xml:space="preserve">can </w:t>
      </w:r>
      <w:r w:rsidR="003A1DC4" w:rsidRPr="00B80A84">
        <w:rPr>
          <w:rFonts w:ascii="Times New Roman" w:hAnsi="Times New Roman" w:cs="Times New Roman"/>
          <w:sz w:val="24"/>
          <w:szCs w:val="24"/>
        </w:rPr>
        <w:t>countries with banks that have high positive credit constraint be in a better position for capital investment in other advanced or emerging markets</w:t>
      </w:r>
      <w:r w:rsidR="00832E5A" w:rsidRPr="00B80A84">
        <w:rPr>
          <w:rFonts w:ascii="Times New Roman" w:hAnsi="Times New Roman" w:cs="Times New Roman"/>
          <w:sz w:val="24"/>
          <w:szCs w:val="24"/>
        </w:rPr>
        <w:t>,</w:t>
      </w:r>
      <w:r w:rsidR="00832E5A" w:rsidRPr="00B80A84">
        <w:rPr>
          <w:rFonts w:ascii="Times New Roman" w:hAnsi="Times New Roman" w:cs="Times New Roman"/>
          <w:b/>
          <w:sz w:val="24"/>
          <w:szCs w:val="24"/>
          <w:vertAlign w:val="superscript"/>
        </w:rPr>
        <w:t>2</w:t>
      </w:r>
      <w:r w:rsidR="00832E5A" w:rsidRPr="00B80A84">
        <w:rPr>
          <w:rFonts w:ascii="Times New Roman" w:hAnsi="Times New Roman" w:cs="Times New Roman"/>
          <w:sz w:val="24"/>
          <w:szCs w:val="24"/>
        </w:rPr>
        <w:t>can huge total asset base</w:t>
      </w:r>
      <w:r w:rsidR="00437FDE" w:rsidRPr="00B80A84">
        <w:rPr>
          <w:rFonts w:ascii="Times New Roman" w:hAnsi="Times New Roman" w:cs="Times New Roman"/>
          <w:sz w:val="24"/>
          <w:szCs w:val="24"/>
        </w:rPr>
        <w:t xml:space="preserve"> of banks</w:t>
      </w:r>
      <w:r w:rsidR="00832E5A" w:rsidRPr="00B80A84">
        <w:rPr>
          <w:rFonts w:ascii="Times New Roman" w:hAnsi="Times New Roman" w:cs="Times New Roman"/>
          <w:sz w:val="24"/>
          <w:szCs w:val="24"/>
        </w:rPr>
        <w:t xml:space="preserve"> lead to improvement in foreign direct investment inflows through capital investments,</w:t>
      </w:r>
      <w:r w:rsidR="00832E5A" w:rsidRPr="00B80A84">
        <w:rPr>
          <w:rFonts w:ascii="Times New Roman" w:hAnsi="Times New Roman" w:cs="Times New Roman"/>
          <w:b/>
          <w:sz w:val="24"/>
          <w:szCs w:val="24"/>
          <w:vertAlign w:val="superscript"/>
        </w:rPr>
        <w:t>3</w:t>
      </w:r>
      <w:r w:rsidR="00832E5A" w:rsidRPr="00B80A84">
        <w:rPr>
          <w:rFonts w:ascii="Times New Roman" w:hAnsi="Times New Roman" w:cs="Times New Roman"/>
          <w:sz w:val="24"/>
          <w:szCs w:val="24"/>
        </w:rPr>
        <w:t xml:space="preserve">if there exist a significant </w:t>
      </w:r>
      <w:r w:rsidR="00437FDE" w:rsidRPr="00B80A84">
        <w:rPr>
          <w:rFonts w:ascii="Times New Roman" w:hAnsi="Times New Roman" w:cs="Times New Roman"/>
          <w:sz w:val="24"/>
          <w:szCs w:val="24"/>
        </w:rPr>
        <w:t>linkage</w:t>
      </w:r>
      <w:r w:rsidR="00832E5A" w:rsidRPr="00B80A84">
        <w:rPr>
          <w:rFonts w:ascii="Times New Roman" w:hAnsi="Times New Roman" w:cs="Times New Roman"/>
          <w:sz w:val="24"/>
          <w:szCs w:val="24"/>
        </w:rPr>
        <w:t xml:space="preserve"> between the qualities of assets owned by banks in a particular country and the country’s ability to grow economically by means of inflows from their foreign direct </w:t>
      </w:r>
      <w:r w:rsidR="00855F24" w:rsidRPr="00B80A84">
        <w:rPr>
          <w:rFonts w:ascii="Times New Roman" w:hAnsi="Times New Roman" w:cs="Times New Roman"/>
          <w:sz w:val="24"/>
          <w:szCs w:val="24"/>
        </w:rPr>
        <w:t>investment.</w:t>
      </w:r>
      <w:r w:rsidR="00855F24">
        <w:rPr>
          <w:rFonts w:ascii="Times New Roman" w:hAnsi="Times New Roman" w:cs="Times New Roman"/>
          <w:color w:val="FF0000"/>
          <w:sz w:val="24"/>
          <w:szCs w:val="24"/>
        </w:rPr>
        <w:t xml:space="preserve"> </w:t>
      </w:r>
      <w:r w:rsidR="00855F24">
        <w:rPr>
          <w:rFonts w:ascii="Times New Roman" w:hAnsi="Times New Roman" w:cs="Times New Roman"/>
          <w:sz w:val="24"/>
          <w:szCs w:val="24"/>
        </w:rPr>
        <w:t xml:space="preserve">The </w:t>
      </w:r>
      <w:r w:rsidR="00437FDE" w:rsidRPr="00855F24">
        <w:rPr>
          <w:rFonts w:ascii="Times New Roman" w:hAnsi="Times New Roman" w:cs="Times New Roman"/>
          <w:sz w:val="24"/>
          <w:szCs w:val="24"/>
        </w:rPr>
        <w:t>hypothetical theories that</w:t>
      </w:r>
      <w:r w:rsidR="00832E5A">
        <w:rPr>
          <w:rFonts w:ascii="Times New Roman" w:hAnsi="Times New Roman" w:cs="Times New Roman"/>
          <w:sz w:val="24"/>
          <w:szCs w:val="24"/>
        </w:rPr>
        <w:t xml:space="preserve"> will </w:t>
      </w:r>
      <w:r w:rsidR="005B20DF" w:rsidRPr="005B20DF">
        <w:rPr>
          <w:rFonts w:ascii="Times New Roman" w:hAnsi="Times New Roman" w:cs="Times New Roman"/>
          <w:sz w:val="24"/>
          <w:szCs w:val="24"/>
        </w:rPr>
        <w:t xml:space="preserve">rouse our selection of factors and furthermore </w:t>
      </w:r>
      <w:r w:rsidR="00855F24">
        <w:rPr>
          <w:rFonts w:ascii="Times New Roman" w:hAnsi="Times New Roman" w:cs="Times New Roman"/>
          <w:sz w:val="24"/>
          <w:szCs w:val="24"/>
        </w:rPr>
        <w:t>methodology for this study</w:t>
      </w:r>
      <w:r w:rsidR="00437FDE">
        <w:rPr>
          <w:rFonts w:ascii="Times New Roman" w:hAnsi="Times New Roman" w:cs="Times New Roman"/>
          <w:sz w:val="24"/>
          <w:szCs w:val="24"/>
        </w:rPr>
        <w:t xml:space="preserve"> will </w:t>
      </w:r>
      <w:r w:rsidR="00832E5A">
        <w:rPr>
          <w:rFonts w:ascii="Times New Roman" w:hAnsi="Times New Roman" w:cs="Times New Roman"/>
          <w:sz w:val="24"/>
          <w:szCs w:val="24"/>
        </w:rPr>
        <w:t>be based on</w:t>
      </w:r>
      <w:r w:rsidR="00832E5A" w:rsidRPr="00832E5A">
        <w:rPr>
          <w:rFonts w:ascii="Times New Roman" w:hAnsi="Times New Roman" w:cs="Times New Roman"/>
          <w:sz w:val="24"/>
          <w:szCs w:val="24"/>
        </w:rPr>
        <w:t xml:space="preserve"> </w:t>
      </w:r>
      <w:r w:rsidR="00832E5A" w:rsidRPr="00F91B13">
        <w:rPr>
          <w:rFonts w:ascii="Times New Roman" w:hAnsi="Times New Roman" w:cs="Times New Roman"/>
          <w:sz w:val="24"/>
          <w:szCs w:val="24"/>
        </w:rPr>
        <w:t>advanced research work conducted by various researche</w:t>
      </w:r>
      <w:r w:rsidR="00855F24">
        <w:rPr>
          <w:rFonts w:ascii="Times New Roman" w:hAnsi="Times New Roman" w:cs="Times New Roman"/>
          <w:sz w:val="24"/>
          <w:szCs w:val="24"/>
        </w:rPr>
        <w:t>r</w:t>
      </w:r>
      <w:r w:rsidR="00832E5A" w:rsidRPr="00F91B13">
        <w:rPr>
          <w:rFonts w:ascii="Times New Roman" w:hAnsi="Times New Roman" w:cs="Times New Roman"/>
          <w:sz w:val="24"/>
          <w:szCs w:val="24"/>
        </w:rPr>
        <w:t xml:space="preserve">s such as </w:t>
      </w:r>
      <w:r w:rsidR="00832E5A" w:rsidRPr="00855F24">
        <w:rPr>
          <w:rFonts w:ascii="Times New Roman" w:hAnsi="Times New Roman" w:cs="Times New Roman"/>
          <w:b/>
          <w:bCs/>
          <w:iCs/>
          <w:sz w:val="24"/>
          <w:szCs w:val="24"/>
        </w:rPr>
        <w:t>Dr. Emeritus Elisabeta JABA, Dr. Ioan-Bogdan ROBU, Dr. Christiana Brigitte BALAN(2017)</w:t>
      </w:r>
      <w:r w:rsidR="00832E5A" w:rsidRPr="00855F24">
        <w:rPr>
          <w:rFonts w:ascii="Times New Roman" w:hAnsi="Times New Roman" w:cs="Times New Roman"/>
          <w:sz w:val="24"/>
          <w:szCs w:val="24"/>
        </w:rPr>
        <w:t xml:space="preserve"> ,</w:t>
      </w:r>
      <w:r w:rsidR="00832E5A" w:rsidRPr="00855F24">
        <w:rPr>
          <w:rFonts w:ascii="Times New Roman" w:hAnsi="Times New Roman" w:cs="Times New Roman"/>
          <w:b/>
          <w:bCs/>
          <w:iCs/>
          <w:sz w:val="24"/>
          <w:szCs w:val="24"/>
        </w:rPr>
        <w:t>Dimple Goyal and Ritu Jain (2014)</w:t>
      </w:r>
      <w:r w:rsidR="00832E5A" w:rsidRPr="00855F24">
        <w:rPr>
          <w:rFonts w:ascii="Times New Roman" w:hAnsi="Times New Roman" w:cs="Times New Roman"/>
          <w:sz w:val="24"/>
          <w:szCs w:val="24"/>
        </w:rPr>
        <w:t xml:space="preserve">, </w:t>
      </w:r>
      <w:r w:rsidR="00832E5A" w:rsidRPr="00855F24">
        <w:rPr>
          <w:rFonts w:ascii="Times New Roman" w:hAnsi="Times New Roman" w:cs="Times New Roman"/>
          <w:b/>
          <w:bCs/>
          <w:iCs/>
          <w:sz w:val="24"/>
          <w:szCs w:val="24"/>
        </w:rPr>
        <w:t>Prince Jaiblai and Vijay Shenai (2019)</w:t>
      </w:r>
      <w:r w:rsidR="00832E5A" w:rsidRPr="00855F24">
        <w:rPr>
          <w:rFonts w:ascii="Times New Roman" w:hAnsi="Times New Roman" w:cs="Times New Roman"/>
          <w:sz w:val="24"/>
          <w:szCs w:val="24"/>
        </w:rPr>
        <w:t xml:space="preserve">, </w:t>
      </w:r>
      <w:r w:rsidR="00832E5A" w:rsidRPr="00855F24">
        <w:rPr>
          <w:rFonts w:ascii="Times New Roman" w:hAnsi="Times New Roman" w:cs="Times New Roman"/>
          <w:b/>
          <w:bCs/>
          <w:iCs/>
          <w:sz w:val="24"/>
          <w:szCs w:val="24"/>
        </w:rPr>
        <w:t>Louzis, Vouldis &amp; Metaxas (2010), Klein, (2013)</w:t>
      </w:r>
      <w:r w:rsidR="00832E5A">
        <w:rPr>
          <w:rFonts w:ascii="Times New Roman" w:hAnsi="Times New Roman" w:cs="Times New Roman"/>
          <w:sz w:val="24"/>
          <w:szCs w:val="24"/>
        </w:rPr>
        <w:t>.</w:t>
      </w:r>
      <w:r w:rsidR="00B009D5" w:rsidRPr="00F91B13">
        <w:rPr>
          <w:rFonts w:ascii="Times New Roman" w:hAnsi="Times New Roman" w:cs="Times New Roman"/>
          <w:sz w:val="24"/>
          <w:szCs w:val="24"/>
        </w:rPr>
        <w:t xml:space="preserve"> Statistical</w:t>
      </w:r>
      <w:r w:rsidR="003A1DC4" w:rsidRPr="00F91B13">
        <w:rPr>
          <w:rFonts w:ascii="Times New Roman" w:hAnsi="Times New Roman" w:cs="Times New Roman"/>
          <w:sz w:val="24"/>
          <w:szCs w:val="24"/>
        </w:rPr>
        <w:t xml:space="preserve"> methodologies including Fixed and Random effect model would be applied and some very important test such as the panel unit root and cointegration test </w:t>
      </w:r>
      <w:r w:rsidR="00855F24">
        <w:rPr>
          <w:rFonts w:ascii="Times New Roman" w:hAnsi="Times New Roman" w:cs="Times New Roman"/>
          <w:sz w:val="24"/>
          <w:szCs w:val="24"/>
        </w:rPr>
        <w:t xml:space="preserve">will </w:t>
      </w:r>
      <w:r w:rsidR="00B009D5">
        <w:rPr>
          <w:rFonts w:ascii="Times New Roman" w:hAnsi="Times New Roman" w:cs="Times New Roman"/>
          <w:sz w:val="24"/>
          <w:szCs w:val="24"/>
        </w:rPr>
        <w:t>also</w:t>
      </w:r>
      <w:r w:rsidR="00855F24">
        <w:rPr>
          <w:rFonts w:ascii="Times New Roman" w:hAnsi="Times New Roman" w:cs="Times New Roman"/>
          <w:sz w:val="24"/>
          <w:szCs w:val="24"/>
        </w:rPr>
        <w:t xml:space="preserve"> be</w:t>
      </w:r>
      <w:r w:rsidR="00B009D5">
        <w:rPr>
          <w:rFonts w:ascii="Times New Roman" w:hAnsi="Times New Roman" w:cs="Times New Roman"/>
          <w:sz w:val="24"/>
          <w:szCs w:val="24"/>
        </w:rPr>
        <w:t xml:space="preserve"> performed</w:t>
      </w:r>
      <w:r w:rsidR="003A1DC4" w:rsidRPr="00F91B13">
        <w:rPr>
          <w:rFonts w:ascii="Times New Roman" w:hAnsi="Times New Roman" w:cs="Times New Roman"/>
          <w:sz w:val="24"/>
          <w:szCs w:val="24"/>
        </w:rPr>
        <w:t xml:space="preserve"> to identify the long or short run relationship between the response and explanatory variables. The findings from the research will be the </w:t>
      </w:r>
      <w:r w:rsidR="005B20DF" w:rsidRPr="005B20DF">
        <w:rPr>
          <w:rFonts w:ascii="Times New Roman" w:hAnsi="Times New Roman" w:cs="Times New Roman"/>
          <w:sz w:val="24"/>
          <w:szCs w:val="24"/>
        </w:rPr>
        <w:t>premise</w:t>
      </w:r>
      <w:r w:rsidR="003A1DC4" w:rsidRPr="00F91B13">
        <w:rPr>
          <w:rFonts w:ascii="Times New Roman" w:hAnsi="Times New Roman" w:cs="Times New Roman"/>
          <w:sz w:val="24"/>
          <w:szCs w:val="24"/>
        </w:rPr>
        <w:t xml:space="preserve"> on which to conclude if the FDI of the </w:t>
      </w:r>
      <w:r w:rsidR="00855F24">
        <w:rPr>
          <w:rFonts w:ascii="Times New Roman" w:hAnsi="Times New Roman" w:cs="Times New Roman"/>
          <w:sz w:val="24"/>
          <w:szCs w:val="24"/>
        </w:rPr>
        <w:t xml:space="preserve">8 </w:t>
      </w:r>
      <w:r w:rsidR="003A1DC4" w:rsidRPr="00F91B13">
        <w:rPr>
          <w:rFonts w:ascii="Times New Roman" w:hAnsi="Times New Roman" w:cs="Times New Roman"/>
          <w:sz w:val="24"/>
          <w:szCs w:val="24"/>
        </w:rPr>
        <w:t>western European nations are truly impacted by the asset quality</w:t>
      </w:r>
      <w:r w:rsidR="003A1DC4">
        <w:rPr>
          <w:rFonts w:ascii="Times New Roman" w:hAnsi="Times New Roman" w:cs="Times New Roman"/>
          <w:sz w:val="24"/>
          <w:szCs w:val="24"/>
        </w:rPr>
        <w:t xml:space="preserve"> of Banks</w:t>
      </w:r>
      <w:r w:rsidR="003A1DC4" w:rsidRPr="00F91B13">
        <w:rPr>
          <w:rFonts w:ascii="Times New Roman" w:hAnsi="Times New Roman" w:cs="Times New Roman"/>
          <w:sz w:val="24"/>
          <w:szCs w:val="24"/>
        </w:rPr>
        <w:t xml:space="preserve"> or not. </w:t>
      </w:r>
      <w:r w:rsidR="00F10C72" w:rsidRPr="00CD2F86">
        <w:rPr>
          <w:rFonts w:ascii="Times New Roman" w:hAnsi="Times New Roman" w:cs="Times New Roman"/>
          <w:sz w:val="24"/>
          <w:szCs w:val="24"/>
        </w:rPr>
        <w:t xml:space="preserve">One major contribution of this research will be the </w:t>
      </w:r>
      <w:r w:rsidR="005B20DF" w:rsidRPr="005B20DF">
        <w:rPr>
          <w:rFonts w:ascii="Times New Roman" w:hAnsi="Times New Roman" w:cs="Times New Roman"/>
          <w:sz w:val="24"/>
          <w:szCs w:val="24"/>
        </w:rPr>
        <w:t>information overflows to the scholastic writing of other future research</w:t>
      </w:r>
      <w:r w:rsidR="005B20DF" w:rsidRPr="00CD2F86">
        <w:rPr>
          <w:rFonts w:ascii="Times New Roman" w:hAnsi="Times New Roman" w:cs="Times New Roman"/>
          <w:sz w:val="24"/>
          <w:szCs w:val="24"/>
        </w:rPr>
        <w:t xml:space="preserve"> </w:t>
      </w:r>
      <w:r w:rsidR="00F10C72" w:rsidRPr="00CD2F86">
        <w:rPr>
          <w:rFonts w:ascii="Times New Roman" w:hAnsi="Times New Roman" w:cs="Times New Roman"/>
          <w:sz w:val="24"/>
          <w:szCs w:val="24"/>
        </w:rPr>
        <w:t>and to other parts of the economies being discussed. A</w:t>
      </w:r>
      <w:r w:rsidR="00A52741">
        <w:rPr>
          <w:rFonts w:ascii="Times New Roman" w:hAnsi="Times New Roman" w:cs="Times New Roman"/>
          <w:sz w:val="24"/>
          <w:szCs w:val="24"/>
        </w:rPr>
        <w:t>gain</w:t>
      </w:r>
      <w:r w:rsidR="00F10C72" w:rsidRPr="00CD2F86">
        <w:rPr>
          <w:rFonts w:ascii="Times New Roman" w:hAnsi="Times New Roman" w:cs="Times New Roman"/>
          <w:sz w:val="24"/>
          <w:szCs w:val="24"/>
        </w:rPr>
        <w:t xml:space="preserve"> </w:t>
      </w:r>
      <w:r w:rsidR="00A52741">
        <w:rPr>
          <w:rFonts w:ascii="Times New Roman" w:hAnsi="Times New Roman" w:cs="Times New Roman"/>
          <w:sz w:val="24"/>
          <w:szCs w:val="24"/>
        </w:rPr>
        <w:t>from this</w:t>
      </w:r>
      <w:r w:rsidR="00F10C72" w:rsidRPr="00CD2F86">
        <w:rPr>
          <w:rFonts w:ascii="Times New Roman" w:hAnsi="Times New Roman" w:cs="Times New Roman"/>
          <w:sz w:val="24"/>
          <w:szCs w:val="24"/>
        </w:rPr>
        <w:t xml:space="preserve"> </w:t>
      </w:r>
      <w:r w:rsidR="00A52741">
        <w:rPr>
          <w:rFonts w:ascii="Times New Roman" w:hAnsi="Times New Roman" w:cs="Times New Roman"/>
          <w:sz w:val="24"/>
          <w:szCs w:val="24"/>
        </w:rPr>
        <w:t>study,</w:t>
      </w:r>
      <w:r w:rsidR="00F10C72" w:rsidRPr="00CD2F86">
        <w:rPr>
          <w:rFonts w:ascii="Times New Roman" w:hAnsi="Times New Roman" w:cs="Times New Roman"/>
          <w:sz w:val="24"/>
          <w:szCs w:val="24"/>
        </w:rPr>
        <w:t xml:space="preserve"> regulations that will </w:t>
      </w:r>
      <w:r w:rsidR="005B20DF" w:rsidRPr="005B20DF">
        <w:rPr>
          <w:rFonts w:ascii="Times New Roman" w:hAnsi="Times New Roman" w:cs="Times New Roman"/>
          <w:sz w:val="24"/>
          <w:szCs w:val="24"/>
        </w:rPr>
        <w:t xml:space="preserve">bolster the advancement </w:t>
      </w:r>
      <w:r w:rsidR="00F10C72" w:rsidRPr="00CD2F86">
        <w:rPr>
          <w:rFonts w:ascii="Times New Roman" w:hAnsi="Times New Roman" w:cs="Times New Roman"/>
          <w:sz w:val="24"/>
          <w:szCs w:val="24"/>
        </w:rPr>
        <w:t>of financial markets</w:t>
      </w:r>
      <w:r w:rsidR="00A52741">
        <w:rPr>
          <w:rFonts w:ascii="Times New Roman" w:hAnsi="Times New Roman" w:cs="Times New Roman"/>
          <w:sz w:val="24"/>
          <w:szCs w:val="24"/>
        </w:rPr>
        <w:t xml:space="preserve"> in</w:t>
      </w:r>
      <w:r w:rsidR="00F10C72" w:rsidRPr="00CD2F86">
        <w:rPr>
          <w:rFonts w:ascii="Times New Roman" w:hAnsi="Times New Roman" w:cs="Times New Roman"/>
          <w:sz w:val="24"/>
          <w:szCs w:val="24"/>
        </w:rPr>
        <w:t xml:space="preserve"> </w:t>
      </w:r>
      <w:r w:rsidR="00A52741">
        <w:rPr>
          <w:rFonts w:ascii="Times New Roman" w:hAnsi="Times New Roman" w:cs="Times New Roman"/>
          <w:sz w:val="24"/>
          <w:szCs w:val="24"/>
        </w:rPr>
        <w:t xml:space="preserve">these countries understudy </w:t>
      </w:r>
      <w:r w:rsidR="00F10C72" w:rsidRPr="00CD2F86">
        <w:rPr>
          <w:rFonts w:ascii="Times New Roman" w:hAnsi="Times New Roman" w:cs="Times New Roman"/>
          <w:sz w:val="24"/>
          <w:szCs w:val="24"/>
        </w:rPr>
        <w:t>will be made by policy makers hence</w:t>
      </w:r>
      <w:r w:rsidR="00A52741">
        <w:rPr>
          <w:rFonts w:ascii="Times New Roman" w:hAnsi="Times New Roman" w:cs="Times New Roman"/>
          <w:sz w:val="24"/>
          <w:szCs w:val="24"/>
        </w:rPr>
        <w:t xml:space="preserve"> improving foreign direct investment inflows (FDI)</w:t>
      </w:r>
      <w:r w:rsidR="00A52741" w:rsidRPr="00A52741">
        <w:rPr>
          <w:rFonts w:ascii="Times New Roman" w:hAnsi="Times New Roman" w:cs="Times New Roman"/>
          <w:sz w:val="24"/>
          <w:szCs w:val="24"/>
        </w:rPr>
        <w:t xml:space="preserve"> </w:t>
      </w:r>
      <w:r w:rsidR="00A52741">
        <w:rPr>
          <w:rFonts w:ascii="Times New Roman" w:hAnsi="Times New Roman" w:cs="Times New Roman"/>
          <w:sz w:val="24"/>
          <w:szCs w:val="24"/>
        </w:rPr>
        <w:t xml:space="preserve">in the </w:t>
      </w:r>
      <w:r w:rsidR="00A52741" w:rsidRPr="00CD2F86">
        <w:rPr>
          <w:rFonts w:ascii="Times New Roman" w:hAnsi="Times New Roman" w:cs="Times New Roman"/>
          <w:sz w:val="24"/>
          <w:szCs w:val="24"/>
        </w:rPr>
        <w:t>long term</w:t>
      </w:r>
      <w:r w:rsidR="00A52741">
        <w:rPr>
          <w:rFonts w:ascii="Times New Roman" w:hAnsi="Times New Roman" w:cs="Times New Roman"/>
          <w:sz w:val="24"/>
          <w:szCs w:val="24"/>
        </w:rPr>
        <w:t xml:space="preserve">. </w:t>
      </w:r>
      <w:r w:rsidR="005B20DF">
        <w:rPr>
          <w:rFonts w:ascii="Times New Roman" w:hAnsi="Times New Roman" w:cs="Times New Roman"/>
          <w:sz w:val="24"/>
          <w:szCs w:val="24"/>
        </w:rPr>
        <w:t>Some o</w:t>
      </w:r>
      <w:r w:rsidR="00A52741">
        <w:rPr>
          <w:rFonts w:ascii="Times New Roman" w:hAnsi="Times New Roman" w:cs="Times New Roman"/>
          <w:sz w:val="24"/>
          <w:szCs w:val="24"/>
        </w:rPr>
        <w:t xml:space="preserve">ther </w:t>
      </w:r>
      <w:r w:rsidR="00A52741" w:rsidRPr="00CD2F86">
        <w:rPr>
          <w:rFonts w:ascii="Times New Roman" w:hAnsi="Times New Roman" w:cs="Times New Roman"/>
          <w:sz w:val="24"/>
          <w:szCs w:val="24"/>
        </w:rPr>
        <w:t>end-effect</w:t>
      </w:r>
      <w:r w:rsidR="00C9170E">
        <w:rPr>
          <w:rFonts w:ascii="Times New Roman" w:hAnsi="Times New Roman" w:cs="Times New Roman"/>
          <w:sz w:val="24"/>
          <w:szCs w:val="24"/>
        </w:rPr>
        <w:t xml:space="preserve"> benefits will be the ability of these</w:t>
      </w:r>
      <w:r w:rsidR="00F10C72" w:rsidRPr="00CD2F86">
        <w:rPr>
          <w:rFonts w:ascii="Times New Roman" w:hAnsi="Times New Roman" w:cs="Times New Roman"/>
          <w:sz w:val="24"/>
          <w:szCs w:val="24"/>
        </w:rPr>
        <w:t xml:space="preserve"> countr</w:t>
      </w:r>
      <w:r w:rsidR="00C9170E">
        <w:rPr>
          <w:rFonts w:ascii="Times New Roman" w:hAnsi="Times New Roman" w:cs="Times New Roman"/>
          <w:sz w:val="24"/>
          <w:szCs w:val="24"/>
        </w:rPr>
        <w:t xml:space="preserve">ies </w:t>
      </w:r>
      <w:r w:rsidR="005B20DF" w:rsidRPr="005B20DF">
        <w:rPr>
          <w:rFonts w:ascii="Times New Roman" w:hAnsi="Times New Roman" w:cs="Times New Roman"/>
          <w:sz w:val="24"/>
          <w:szCs w:val="24"/>
        </w:rPr>
        <w:t xml:space="preserve">to pull in </w:t>
      </w:r>
      <w:r w:rsidR="00F10C72" w:rsidRPr="00CD2F86">
        <w:rPr>
          <w:rFonts w:ascii="Times New Roman" w:hAnsi="Times New Roman" w:cs="Times New Roman"/>
          <w:sz w:val="24"/>
          <w:szCs w:val="24"/>
        </w:rPr>
        <w:t xml:space="preserve">foreign investors who may bring additional financing to help </w:t>
      </w:r>
      <w:r w:rsidR="005B20DF" w:rsidRPr="005B20DF">
        <w:rPr>
          <w:rFonts w:ascii="Times New Roman" w:hAnsi="Times New Roman" w:cs="Times New Roman"/>
          <w:sz w:val="24"/>
          <w:szCs w:val="24"/>
        </w:rPr>
        <w:t xml:space="preserve">quicken the </w:t>
      </w:r>
      <w:r w:rsidR="00F10C72" w:rsidRPr="00CD2F86">
        <w:rPr>
          <w:rFonts w:ascii="Times New Roman" w:hAnsi="Times New Roman" w:cs="Times New Roman"/>
          <w:sz w:val="24"/>
          <w:szCs w:val="24"/>
        </w:rPr>
        <w:t>investment process and the economic growth.</w:t>
      </w:r>
      <w:r w:rsidR="00A52741" w:rsidRPr="00A52741">
        <w:rPr>
          <w:rFonts w:ascii="Times New Roman" w:hAnsi="Times New Roman" w:cs="Times New Roman"/>
          <w:sz w:val="24"/>
          <w:szCs w:val="24"/>
        </w:rPr>
        <w:t xml:space="preserve"> </w:t>
      </w:r>
    </w:p>
    <w:p w:rsidR="00E75811" w:rsidRDefault="003A1DC4" w:rsidP="00E75811">
      <w:pPr>
        <w:spacing w:before="240" w:line="360" w:lineRule="auto"/>
        <w:ind w:firstLine="720"/>
        <w:jc w:val="both"/>
        <w:rPr>
          <w:rFonts w:ascii="Times New Roman" w:hAnsi="Times New Roman" w:cs="Times New Roman"/>
          <w:sz w:val="24"/>
          <w:szCs w:val="24"/>
        </w:rPr>
      </w:pPr>
      <w:r w:rsidRPr="00E75811">
        <w:rPr>
          <w:rFonts w:ascii="Times New Roman" w:hAnsi="Times New Roman" w:cs="Times New Roman"/>
          <w:sz w:val="24"/>
          <w:szCs w:val="24"/>
        </w:rPr>
        <w:t xml:space="preserve">The Paper will be </w:t>
      </w:r>
      <w:r w:rsidR="00873CB0" w:rsidRPr="005B20DF">
        <w:rPr>
          <w:rFonts w:ascii="Times New Roman" w:hAnsi="Times New Roman" w:cs="Times New Roman"/>
          <w:sz w:val="24"/>
          <w:szCs w:val="24"/>
        </w:rPr>
        <w:t xml:space="preserve">composed and organized </w:t>
      </w:r>
      <w:r w:rsidR="00160036" w:rsidRPr="005B20DF">
        <w:rPr>
          <w:rFonts w:ascii="Times New Roman" w:hAnsi="Times New Roman" w:cs="Times New Roman"/>
          <w:sz w:val="24"/>
          <w:szCs w:val="24"/>
        </w:rPr>
        <w:t>in reasonable, concise, and well formatted sections</w:t>
      </w:r>
      <w:r w:rsidRPr="00E75811">
        <w:rPr>
          <w:rFonts w:ascii="Times New Roman" w:hAnsi="Times New Roman" w:cs="Times New Roman"/>
          <w:sz w:val="24"/>
          <w:szCs w:val="24"/>
        </w:rPr>
        <w:t xml:space="preserve">, </w:t>
      </w:r>
      <w:r w:rsidR="00873CB0" w:rsidRPr="005B20DF">
        <w:rPr>
          <w:rFonts w:ascii="Times New Roman" w:hAnsi="Times New Roman" w:cs="Times New Roman"/>
          <w:sz w:val="24"/>
          <w:szCs w:val="24"/>
        </w:rPr>
        <w:t>comprehensively sorted</w:t>
      </w:r>
      <w:r w:rsidRPr="00E75811">
        <w:rPr>
          <w:rFonts w:ascii="Times New Roman" w:hAnsi="Times New Roman" w:cs="Times New Roman"/>
          <w:sz w:val="24"/>
          <w:szCs w:val="24"/>
        </w:rPr>
        <w:t xml:space="preserve"> as </w:t>
      </w:r>
      <w:r w:rsidR="00DD05F9" w:rsidRPr="00E75811">
        <w:rPr>
          <w:rFonts w:ascii="Times New Roman" w:hAnsi="Times New Roman" w:cs="Times New Roman"/>
          <w:b/>
          <w:sz w:val="24"/>
          <w:szCs w:val="24"/>
        </w:rPr>
        <w:t xml:space="preserve">Section </w:t>
      </w:r>
      <w:r w:rsidR="00B009D5" w:rsidRPr="00E75811">
        <w:rPr>
          <w:rFonts w:ascii="Times New Roman" w:hAnsi="Times New Roman" w:cs="Times New Roman"/>
          <w:b/>
          <w:sz w:val="24"/>
          <w:szCs w:val="24"/>
        </w:rPr>
        <w:t xml:space="preserve">2 </w:t>
      </w:r>
      <w:r w:rsidR="00F10C72" w:rsidRPr="00E75811">
        <w:rPr>
          <w:rFonts w:ascii="Times New Roman" w:hAnsi="Times New Roman" w:cs="Times New Roman"/>
          <w:sz w:val="24"/>
          <w:szCs w:val="24"/>
        </w:rPr>
        <w:t>detailed</w:t>
      </w:r>
      <w:r w:rsidR="00B009D5" w:rsidRPr="00E75811">
        <w:rPr>
          <w:rFonts w:ascii="Times New Roman" w:hAnsi="Times New Roman" w:cs="Times New Roman"/>
          <w:sz w:val="24"/>
          <w:szCs w:val="24"/>
        </w:rPr>
        <w:t xml:space="preserve"> theoretical</w:t>
      </w:r>
      <w:r w:rsidRPr="00E75811">
        <w:rPr>
          <w:rFonts w:ascii="Times New Roman" w:hAnsi="Times New Roman" w:cs="Times New Roman"/>
          <w:sz w:val="24"/>
          <w:szCs w:val="24"/>
        </w:rPr>
        <w:t xml:space="preserve"> literature </w:t>
      </w:r>
      <w:r w:rsidR="00160036" w:rsidRPr="00E75811">
        <w:rPr>
          <w:rFonts w:ascii="Times New Roman" w:hAnsi="Times New Roman" w:cs="Times New Roman"/>
          <w:sz w:val="24"/>
          <w:szCs w:val="24"/>
        </w:rPr>
        <w:t>reviews</w:t>
      </w:r>
      <w:r w:rsidRPr="00E75811">
        <w:rPr>
          <w:rFonts w:ascii="Times New Roman" w:hAnsi="Times New Roman" w:cs="Times New Roman"/>
          <w:sz w:val="24"/>
          <w:szCs w:val="24"/>
        </w:rPr>
        <w:t>,</w:t>
      </w:r>
      <w:r w:rsidRPr="009D6979">
        <w:rPr>
          <w:rFonts w:ascii="Times New Roman" w:hAnsi="Times New Roman" w:cs="Times New Roman"/>
          <w:sz w:val="24"/>
          <w:szCs w:val="24"/>
        </w:rPr>
        <w:t xml:space="preserve"> </w:t>
      </w:r>
      <w:r w:rsidR="00B009D5" w:rsidRPr="009D6979">
        <w:rPr>
          <w:rFonts w:ascii="Times New Roman" w:hAnsi="Times New Roman" w:cs="Times New Roman"/>
          <w:b/>
          <w:sz w:val="24"/>
          <w:szCs w:val="24"/>
        </w:rPr>
        <w:t>Section 3</w:t>
      </w:r>
      <w:r w:rsidR="00B009D5" w:rsidRPr="009D6979">
        <w:rPr>
          <w:rFonts w:ascii="Times New Roman" w:hAnsi="Times New Roman" w:cs="Times New Roman"/>
          <w:sz w:val="24"/>
          <w:szCs w:val="24"/>
        </w:rPr>
        <w:t xml:space="preserve"> elaborates on the</w:t>
      </w:r>
      <w:r w:rsidR="00860067" w:rsidRPr="009D6979">
        <w:rPr>
          <w:rFonts w:ascii="Times New Roman" w:hAnsi="Times New Roman" w:cs="Times New Roman"/>
          <w:sz w:val="24"/>
          <w:szCs w:val="24"/>
        </w:rPr>
        <w:t xml:space="preserve"> country level</w:t>
      </w:r>
      <w:r w:rsidR="00B009D5" w:rsidRPr="009D6979">
        <w:rPr>
          <w:rFonts w:ascii="Times New Roman" w:hAnsi="Times New Roman" w:cs="Times New Roman"/>
          <w:sz w:val="24"/>
          <w:szCs w:val="24"/>
        </w:rPr>
        <w:t xml:space="preserve"> </w:t>
      </w:r>
      <w:r w:rsidR="00860067" w:rsidRPr="009D6979">
        <w:rPr>
          <w:rFonts w:ascii="Times New Roman" w:hAnsi="Times New Roman" w:cs="Times New Roman"/>
          <w:sz w:val="24"/>
          <w:szCs w:val="24"/>
        </w:rPr>
        <w:t>FDI’s and banking asset quality</w:t>
      </w:r>
      <w:r w:rsidR="00B6468A" w:rsidRPr="009D6979">
        <w:rPr>
          <w:rFonts w:ascii="Times New Roman" w:hAnsi="Times New Roman" w:cs="Times New Roman"/>
          <w:sz w:val="24"/>
          <w:szCs w:val="24"/>
        </w:rPr>
        <w:t>,</w:t>
      </w:r>
      <w:r w:rsidR="00B6468A" w:rsidRPr="00160036">
        <w:rPr>
          <w:rFonts w:ascii="Times New Roman" w:hAnsi="Times New Roman" w:cs="Times New Roman"/>
          <w:sz w:val="24"/>
          <w:szCs w:val="24"/>
        </w:rPr>
        <w:t xml:space="preserve"> </w:t>
      </w:r>
      <w:r w:rsidR="00B6468A" w:rsidRPr="00160036">
        <w:rPr>
          <w:rFonts w:ascii="Times New Roman" w:hAnsi="Times New Roman" w:cs="Times New Roman"/>
          <w:b/>
          <w:sz w:val="24"/>
          <w:szCs w:val="24"/>
        </w:rPr>
        <w:t>Section 4</w:t>
      </w:r>
      <w:r w:rsidRPr="00160036">
        <w:rPr>
          <w:rFonts w:ascii="Times New Roman" w:hAnsi="Times New Roman" w:cs="Times New Roman"/>
          <w:sz w:val="24"/>
          <w:szCs w:val="24"/>
        </w:rPr>
        <w:t xml:space="preserve"> </w:t>
      </w:r>
      <w:r w:rsidR="00160036" w:rsidRPr="00160036">
        <w:rPr>
          <w:rFonts w:ascii="Times New Roman" w:hAnsi="Times New Roman" w:cs="Times New Roman"/>
          <w:sz w:val="24"/>
          <w:szCs w:val="24"/>
        </w:rPr>
        <w:t xml:space="preserve">data type and methodology </w:t>
      </w:r>
      <w:r w:rsidR="00B6468A" w:rsidRPr="00160036">
        <w:rPr>
          <w:rFonts w:ascii="Times New Roman" w:hAnsi="Times New Roman" w:cs="Times New Roman"/>
          <w:sz w:val="24"/>
          <w:szCs w:val="24"/>
        </w:rPr>
        <w:t>and</w:t>
      </w:r>
      <w:r w:rsidRPr="00160036">
        <w:rPr>
          <w:rFonts w:ascii="Times New Roman" w:hAnsi="Times New Roman" w:cs="Times New Roman"/>
          <w:sz w:val="24"/>
          <w:szCs w:val="24"/>
        </w:rPr>
        <w:t xml:space="preserve">, </w:t>
      </w:r>
      <w:r w:rsidR="00B6468A" w:rsidRPr="00160036">
        <w:rPr>
          <w:rFonts w:ascii="Times New Roman" w:hAnsi="Times New Roman" w:cs="Times New Roman"/>
          <w:b/>
          <w:sz w:val="24"/>
          <w:szCs w:val="24"/>
        </w:rPr>
        <w:t>Section 5</w:t>
      </w:r>
      <w:r w:rsidR="00B6468A" w:rsidRPr="00160036">
        <w:rPr>
          <w:rFonts w:ascii="Times New Roman" w:hAnsi="Times New Roman" w:cs="Times New Roman"/>
          <w:sz w:val="24"/>
          <w:szCs w:val="24"/>
        </w:rPr>
        <w:t xml:space="preserve"> </w:t>
      </w:r>
      <w:r w:rsidR="00160036" w:rsidRPr="00160036">
        <w:rPr>
          <w:rFonts w:ascii="Times New Roman" w:hAnsi="Times New Roman" w:cs="Times New Roman"/>
          <w:sz w:val="24"/>
          <w:szCs w:val="24"/>
        </w:rPr>
        <w:t xml:space="preserve">analytical results and interpretation </w:t>
      </w:r>
      <w:r w:rsidRPr="00160036">
        <w:rPr>
          <w:rFonts w:ascii="Times New Roman" w:hAnsi="Times New Roman" w:cs="Times New Roman"/>
          <w:sz w:val="24"/>
          <w:szCs w:val="24"/>
        </w:rPr>
        <w:t xml:space="preserve">and </w:t>
      </w:r>
      <w:r w:rsidR="00B6468A" w:rsidRPr="00160036">
        <w:rPr>
          <w:rFonts w:ascii="Times New Roman" w:hAnsi="Times New Roman" w:cs="Times New Roman"/>
          <w:b/>
          <w:sz w:val="24"/>
          <w:szCs w:val="24"/>
        </w:rPr>
        <w:t>Section 6</w:t>
      </w:r>
      <w:r w:rsidR="00B6468A" w:rsidRPr="00160036">
        <w:rPr>
          <w:rFonts w:ascii="Times New Roman" w:hAnsi="Times New Roman" w:cs="Times New Roman"/>
          <w:sz w:val="24"/>
          <w:szCs w:val="24"/>
        </w:rPr>
        <w:t xml:space="preserve"> </w:t>
      </w:r>
      <w:r w:rsidR="00C9170E" w:rsidRPr="00160036">
        <w:rPr>
          <w:rFonts w:ascii="Times New Roman" w:hAnsi="Times New Roman" w:cs="Times New Roman"/>
          <w:sz w:val="24"/>
          <w:szCs w:val="24"/>
        </w:rPr>
        <w:t xml:space="preserve">the </w:t>
      </w:r>
      <w:r w:rsidR="00B6468A" w:rsidRPr="00160036">
        <w:rPr>
          <w:rFonts w:ascii="Times New Roman" w:hAnsi="Times New Roman" w:cs="Times New Roman"/>
          <w:sz w:val="24"/>
          <w:szCs w:val="24"/>
        </w:rPr>
        <w:t>conclusion</w:t>
      </w:r>
      <w:r w:rsidRPr="00160036">
        <w:rPr>
          <w:rFonts w:ascii="Times New Roman" w:hAnsi="Times New Roman" w:cs="Times New Roman"/>
          <w:sz w:val="24"/>
          <w:szCs w:val="24"/>
        </w:rPr>
        <w:t>.</w:t>
      </w:r>
      <w:r w:rsidRPr="00F91B13">
        <w:rPr>
          <w:rFonts w:ascii="Times New Roman" w:hAnsi="Times New Roman" w:cs="Times New Roman"/>
          <w:sz w:val="24"/>
          <w:szCs w:val="24"/>
        </w:rPr>
        <w:t xml:space="preserve"> </w:t>
      </w:r>
      <w:bookmarkStart w:id="6" w:name="_Toc25308027"/>
      <w:bookmarkStart w:id="7" w:name="_Toc27541079"/>
      <w:bookmarkStart w:id="8" w:name="_Toc24768605"/>
      <w:bookmarkStart w:id="9" w:name="_Toc24783138"/>
    </w:p>
    <w:p w:rsidR="007E232E" w:rsidRDefault="007E232E" w:rsidP="00457C87">
      <w:pPr>
        <w:spacing w:before="240" w:line="360" w:lineRule="auto"/>
        <w:jc w:val="both"/>
        <w:rPr>
          <w:rFonts w:ascii="Times New Roman" w:hAnsi="Times New Roman" w:cs="Times New Roman"/>
          <w:sz w:val="24"/>
          <w:szCs w:val="24"/>
        </w:rPr>
      </w:pPr>
    </w:p>
    <w:p w:rsidR="00E75811" w:rsidRDefault="00033883" w:rsidP="00E75811">
      <w:pPr>
        <w:spacing w:before="240" w:line="360" w:lineRule="auto"/>
        <w:jc w:val="both"/>
        <w:rPr>
          <w:rFonts w:ascii="Times New Roman" w:hAnsi="Times New Roman" w:cs="Times New Roman"/>
          <w:sz w:val="24"/>
          <w:szCs w:val="24"/>
        </w:rPr>
      </w:pPr>
      <w:r w:rsidRPr="00DD05F9">
        <w:rPr>
          <w:rFonts w:ascii="Times New Roman" w:hAnsi="Times New Roman" w:cs="Times New Roman"/>
          <w:b/>
          <w:sz w:val="24"/>
          <w:szCs w:val="24"/>
        </w:rPr>
        <w:t>2.</w:t>
      </w:r>
      <w:r w:rsidR="00DD05F9">
        <w:rPr>
          <w:rFonts w:ascii="Times New Roman" w:hAnsi="Times New Roman" w:cs="Times New Roman"/>
          <w:b/>
          <w:sz w:val="24"/>
          <w:szCs w:val="24"/>
        </w:rPr>
        <w:t xml:space="preserve"> </w:t>
      </w:r>
      <w:r w:rsidRPr="00DD05F9">
        <w:rPr>
          <w:rFonts w:ascii="Times New Roman" w:hAnsi="Times New Roman" w:cs="Times New Roman"/>
          <w:b/>
          <w:bCs/>
          <w:sz w:val="24"/>
          <w:szCs w:val="24"/>
        </w:rPr>
        <w:t xml:space="preserve">Theoretical literature </w:t>
      </w:r>
      <w:bookmarkEnd w:id="6"/>
      <w:bookmarkEnd w:id="7"/>
      <w:bookmarkEnd w:id="8"/>
      <w:bookmarkEnd w:id="9"/>
      <w:r w:rsidRPr="00DD05F9">
        <w:rPr>
          <w:rFonts w:ascii="Times New Roman" w:hAnsi="Times New Roman" w:cs="Times New Roman"/>
          <w:b/>
          <w:bCs/>
          <w:sz w:val="24"/>
          <w:szCs w:val="24"/>
        </w:rPr>
        <w:t>review</w:t>
      </w:r>
    </w:p>
    <w:p w:rsidR="00E75811" w:rsidRDefault="0052189E" w:rsidP="00457C87">
      <w:pPr>
        <w:spacing w:before="240" w:line="360" w:lineRule="auto"/>
        <w:ind w:firstLine="720"/>
        <w:jc w:val="both"/>
        <w:rPr>
          <w:rFonts w:ascii="Times New Roman" w:hAnsi="Times New Roman" w:cs="Times New Roman"/>
          <w:sz w:val="24"/>
          <w:szCs w:val="24"/>
        </w:rPr>
      </w:pPr>
      <w:r w:rsidRPr="0052189E">
        <w:rPr>
          <w:rFonts w:ascii="Times New Roman" w:hAnsi="Times New Roman" w:cs="Times New Roman"/>
          <w:sz w:val="24"/>
          <w:szCs w:val="24"/>
        </w:rPr>
        <w:t>In theoretical studies, the linkages between this study and previous research</w:t>
      </w:r>
      <w:r w:rsidR="00B63EB8">
        <w:rPr>
          <w:rFonts w:ascii="Times New Roman" w:hAnsi="Times New Roman" w:cs="Times New Roman"/>
          <w:sz w:val="24"/>
          <w:szCs w:val="24"/>
        </w:rPr>
        <w:t xml:space="preserve"> work can be structured into th</w:t>
      </w:r>
      <w:r w:rsidRPr="0052189E">
        <w:rPr>
          <w:rFonts w:ascii="Times New Roman" w:hAnsi="Times New Roman" w:cs="Times New Roman"/>
          <w:sz w:val="24"/>
          <w:szCs w:val="24"/>
        </w:rPr>
        <w:t>r</w:t>
      </w:r>
      <w:r w:rsidR="00B63EB8">
        <w:rPr>
          <w:rFonts w:ascii="Times New Roman" w:hAnsi="Times New Roman" w:cs="Times New Roman"/>
          <w:sz w:val="24"/>
          <w:szCs w:val="24"/>
        </w:rPr>
        <w:t>ee</w:t>
      </w:r>
      <w:r w:rsidRPr="0052189E">
        <w:rPr>
          <w:rFonts w:ascii="Times New Roman" w:hAnsi="Times New Roman" w:cs="Times New Roman"/>
          <w:sz w:val="24"/>
          <w:szCs w:val="24"/>
        </w:rPr>
        <w:t xml:space="preserve"> major segments namely; the FDI and its importance, the factors affecting FDI and the Asset quality of Banks</w:t>
      </w:r>
      <w:r w:rsidR="00147008" w:rsidRPr="00147008">
        <w:rPr>
          <w:rFonts w:ascii="Times New Roman" w:hAnsi="Times New Roman" w:cs="Times New Roman"/>
          <w:sz w:val="24"/>
          <w:szCs w:val="24"/>
        </w:rPr>
        <w:t>.</w:t>
      </w:r>
      <w:bookmarkStart w:id="10" w:name="_Toc24768606"/>
      <w:bookmarkStart w:id="11" w:name="_Toc24783139"/>
      <w:bookmarkStart w:id="12" w:name="_Toc25308028"/>
      <w:bookmarkStart w:id="13" w:name="_Toc27541080"/>
    </w:p>
    <w:p w:rsidR="00E75811" w:rsidRPr="00E75811" w:rsidRDefault="00F50052" w:rsidP="00E75811">
      <w:pPr>
        <w:spacing w:before="240" w:line="360" w:lineRule="auto"/>
        <w:jc w:val="both"/>
        <w:rPr>
          <w:rFonts w:ascii="Times New Roman" w:hAnsi="Times New Roman" w:cs="Times New Roman"/>
          <w:b/>
          <w:sz w:val="24"/>
          <w:szCs w:val="24"/>
        </w:rPr>
      </w:pPr>
      <w:r w:rsidRPr="00E75811">
        <w:rPr>
          <w:rFonts w:ascii="Times New Roman" w:hAnsi="Times New Roman" w:cs="Times New Roman"/>
          <w:b/>
          <w:bCs/>
          <w:sz w:val="24"/>
          <w:szCs w:val="24"/>
        </w:rPr>
        <w:t>2.1</w:t>
      </w:r>
      <w:r w:rsidR="006833D5" w:rsidRPr="00E75811">
        <w:rPr>
          <w:rFonts w:ascii="Times New Roman" w:hAnsi="Times New Roman" w:cs="Times New Roman"/>
          <w:b/>
          <w:bCs/>
          <w:sz w:val="24"/>
          <w:szCs w:val="24"/>
        </w:rPr>
        <w:t>.</w:t>
      </w:r>
      <w:r w:rsidRPr="00E75811">
        <w:rPr>
          <w:rFonts w:ascii="Times New Roman" w:hAnsi="Times New Roman" w:cs="Times New Roman"/>
          <w:b/>
          <w:bCs/>
          <w:sz w:val="24"/>
          <w:szCs w:val="24"/>
        </w:rPr>
        <w:t xml:space="preserve"> </w:t>
      </w:r>
      <w:r w:rsidR="002A4826" w:rsidRPr="00E75811">
        <w:rPr>
          <w:rFonts w:ascii="Times New Roman" w:hAnsi="Times New Roman" w:cs="Times New Roman"/>
          <w:b/>
          <w:bCs/>
          <w:sz w:val="24"/>
          <w:szCs w:val="24"/>
        </w:rPr>
        <w:t>The FDI and its importance</w:t>
      </w:r>
      <w:bookmarkEnd w:id="10"/>
      <w:bookmarkEnd w:id="11"/>
      <w:bookmarkEnd w:id="12"/>
      <w:bookmarkEnd w:id="13"/>
    </w:p>
    <w:p w:rsidR="00957C52" w:rsidRDefault="00E2577A" w:rsidP="00457C87">
      <w:pPr>
        <w:spacing w:before="240" w:line="360" w:lineRule="auto"/>
        <w:ind w:firstLine="720"/>
        <w:jc w:val="both"/>
        <w:rPr>
          <w:rFonts w:ascii="Times New Roman" w:hAnsi="Times New Roman" w:cs="Times New Roman"/>
          <w:sz w:val="24"/>
          <w:szCs w:val="24"/>
        </w:rPr>
      </w:pPr>
      <w:r w:rsidRPr="00E75811">
        <w:rPr>
          <w:rFonts w:ascii="Times New Roman" w:hAnsi="Times New Roman" w:cs="Times New Roman"/>
          <w:b/>
          <w:bCs/>
          <w:iCs/>
          <w:sz w:val="24"/>
          <w:szCs w:val="24"/>
        </w:rPr>
        <w:t>Dimple Goyal and Ritu Jain (2014)</w:t>
      </w:r>
      <w:r w:rsidRPr="00E75811">
        <w:rPr>
          <w:rFonts w:ascii="Times New Roman" w:hAnsi="Times New Roman" w:cs="Times New Roman"/>
          <w:sz w:val="24"/>
          <w:szCs w:val="24"/>
        </w:rPr>
        <w:t xml:space="preserve"> </w:t>
      </w:r>
      <w:r w:rsidR="000D5376">
        <w:rPr>
          <w:rFonts w:ascii="Times New Roman" w:hAnsi="Times New Roman" w:cs="Times New Roman"/>
          <w:sz w:val="24"/>
          <w:szCs w:val="24"/>
        </w:rPr>
        <w:t xml:space="preserve">studied the </w:t>
      </w:r>
      <w:r w:rsidR="008D622E" w:rsidRPr="008D622E">
        <w:rPr>
          <w:rFonts w:ascii="Times New Roman" w:hAnsi="Times New Roman" w:cs="Times New Roman"/>
          <w:sz w:val="24"/>
          <w:szCs w:val="24"/>
        </w:rPr>
        <w:t xml:space="preserve">effect of FDI on Indian economy by breaking down the pattern of FDI value inflows in various segments and </w:t>
      </w:r>
      <w:r w:rsidRPr="00E2577A">
        <w:rPr>
          <w:rFonts w:ascii="Times New Roman" w:hAnsi="Times New Roman" w:cs="Times New Roman"/>
          <w:sz w:val="24"/>
          <w:szCs w:val="24"/>
        </w:rPr>
        <w:t xml:space="preserve">regional offices. </w:t>
      </w:r>
      <w:r w:rsidR="00AB1F66" w:rsidRPr="0047544B">
        <w:rPr>
          <w:rFonts w:ascii="Times New Roman" w:hAnsi="Times New Roman" w:cs="Times New Roman"/>
          <w:sz w:val="24"/>
          <w:szCs w:val="24"/>
        </w:rPr>
        <w:t>Secondary dat</w:t>
      </w:r>
      <w:r w:rsidR="00AB1F66">
        <w:rPr>
          <w:rFonts w:ascii="Times New Roman" w:hAnsi="Times New Roman" w:cs="Times New Roman"/>
          <w:sz w:val="24"/>
          <w:szCs w:val="24"/>
        </w:rPr>
        <w:t xml:space="preserve">a from the periods of 2000-2013 </w:t>
      </w:r>
      <w:r w:rsidR="008D622E" w:rsidRPr="008D622E">
        <w:rPr>
          <w:rFonts w:ascii="Times New Roman" w:hAnsi="Times New Roman" w:cs="Times New Roman"/>
          <w:sz w:val="24"/>
          <w:szCs w:val="24"/>
        </w:rPr>
        <w:t xml:space="preserve">gathered from different </w:t>
      </w:r>
      <w:r w:rsidR="00AB1F66" w:rsidRPr="0047544B">
        <w:rPr>
          <w:rFonts w:ascii="Times New Roman" w:hAnsi="Times New Roman" w:cs="Times New Roman"/>
          <w:sz w:val="24"/>
          <w:szCs w:val="24"/>
        </w:rPr>
        <w:t>journals, bo</w:t>
      </w:r>
      <w:r w:rsidR="00E75811">
        <w:rPr>
          <w:rFonts w:ascii="Times New Roman" w:hAnsi="Times New Roman" w:cs="Times New Roman"/>
          <w:sz w:val="24"/>
          <w:szCs w:val="24"/>
        </w:rPr>
        <w:t>oks, Newspapers and websites were</w:t>
      </w:r>
      <w:r w:rsidR="00AB1F66" w:rsidRPr="0047544B">
        <w:rPr>
          <w:rFonts w:ascii="Times New Roman" w:hAnsi="Times New Roman" w:cs="Times New Roman"/>
          <w:sz w:val="24"/>
          <w:szCs w:val="24"/>
        </w:rPr>
        <w:t xml:space="preserve"> </w:t>
      </w:r>
      <w:r w:rsidR="008D622E" w:rsidRPr="008D622E">
        <w:rPr>
          <w:rFonts w:ascii="Times New Roman" w:hAnsi="Times New Roman" w:cs="Times New Roman"/>
          <w:sz w:val="24"/>
          <w:szCs w:val="24"/>
        </w:rPr>
        <w:t xml:space="preserve">utilized and the </w:t>
      </w:r>
      <w:r w:rsidR="00AB1F66">
        <w:rPr>
          <w:rFonts w:ascii="Times New Roman" w:hAnsi="Times New Roman" w:cs="Times New Roman"/>
          <w:sz w:val="24"/>
          <w:szCs w:val="24"/>
        </w:rPr>
        <w:t>method e</w:t>
      </w:r>
      <w:r w:rsidR="008D622E">
        <w:rPr>
          <w:rFonts w:ascii="Times New Roman" w:hAnsi="Times New Roman" w:cs="Times New Roman"/>
          <w:sz w:val="24"/>
          <w:szCs w:val="24"/>
        </w:rPr>
        <w:t>mploye</w:t>
      </w:r>
      <w:r w:rsidR="00AB1F66">
        <w:rPr>
          <w:rFonts w:ascii="Times New Roman" w:hAnsi="Times New Roman" w:cs="Times New Roman"/>
          <w:sz w:val="24"/>
          <w:szCs w:val="24"/>
        </w:rPr>
        <w:t xml:space="preserve">d was </w:t>
      </w:r>
      <w:r w:rsidR="00AB1F66" w:rsidRPr="0047544B">
        <w:rPr>
          <w:rFonts w:ascii="Times New Roman" w:hAnsi="Times New Roman" w:cs="Times New Roman"/>
          <w:sz w:val="24"/>
          <w:szCs w:val="24"/>
        </w:rPr>
        <w:t>Statistical tool percentage</w:t>
      </w:r>
      <w:r w:rsidR="00AB1F66">
        <w:rPr>
          <w:rFonts w:ascii="Times New Roman" w:hAnsi="Times New Roman" w:cs="Times New Roman"/>
          <w:sz w:val="24"/>
          <w:szCs w:val="24"/>
        </w:rPr>
        <w:t>s.</w:t>
      </w:r>
      <w:r w:rsidR="00AB1F66" w:rsidRPr="00E2577A">
        <w:rPr>
          <w:rFonts w:ascii="Times New Roman" w:hAnsi="Times New Roman" w:cs="Times New Roman"/>
          <w:sz w:val="24"/>
          <w:szCs w:val="24"/>
        </w:rPr>
        <w:t xml:space="preserve"> </w:t>
      </w:r>
      <w:r w:rsidR="008D622E" w:rsidRPr="008D622E">
        <w:rPr>
          <w:rFonts w:ascii="Times New Roman" w:hAnsi="Times New Roman" w:cs="Times New Roman"/>
          <w:sz w:val="24"/>
          <w:szCs w:val="24"/>
        </w:rPr>
        <w:t>The outcomes indicated that India got most extreme FDI inflows and advantages, for example,</w:t>
      </w:r>
      <w:r w:rsidR="008D622E" w:rsidRPr="0047544B">
        <w:rPr>
          <w:rFonts w:ascii="Times New Roman" w:hAnsi="Times New Roman" w:cs="Times New Roman"/>
          <w:sz w:val="24"/>
          <w:szCs w:val="24"/>
        </w:rPr>
        <w:t xml:space="preserve"> cheaper</w:t>
      </w:r>
      <w:r w:rsidR="0047544B" w:rsidRPr="0047544B">
        <w:rPr>
          <w:rFonts w:ascii="Times New Roman" w:hAnsi="Times New Roman" w:cs="Times New Roman"/>
          <w:sz w:val="24"/>
          <w:szCs w:val="24"/>
        </w:rPr>
        <w:t xml:space="preserve"> wages, special investment privileges (e.g. tax exemptions), employment generation, poverty reduction, capital formation and increase in the level of standard transfer of new technology </w:t>
      </w:r>
      <w:r w:rsidR="00AB1F66">
        <w:rPr>
          <w:rFonts w:ascii="Times New Roman" w:hAnsi="Times New Roman" w:cs="Times New Roman"/>
          <w:sz w:val="24"/>
          <w:szCs w:val="24"/>
        </w:rPr>
        <w:t xml:space="preserve">from Mauritius and </w:t>
      </w:r>
      <w:r w:rsidR="00AB1F66" w:rsidRPr="00E2577A">
        <w:rPr>
          <w:rFonts w:ascii="Times New Roman" w:hAnsi="Times New Roman" w:cs="Times New Roman"/>
          <w:sz w:val="24"/>
          <w:szCs w:val="24"/>
        </w:rPr>
        <w:t>Singapore</w:t>
      </w:r>
      <w:r w:rsidR="0054062D" w:rsidRPr="00E75811">
        <w:rPr>
          <w:rFonts w:ascii="Times New Roman" w:hAnsi="Times New Roman" w:cs="Times New Roman"/>
          <w:sz w:val="24"/>
          <w:szCs w:val="24"/>
        </w:rPr>
        <w:t>.</w:t>
      </w:r>
      <w:r w:rsidR="00AA7B61" w:rsidRPr="00E75811">
        <w:rPr>
          <w:rFonts w:ascii="Times New Roman" w:hAnsi="Times New Roman" w:cs="Times New Roman"/>
          <w:sz w:val="24"/>
          <w:szCs w:val="24"/>
        </w:rPr>
        <w:t xml:space="preserve"> </w:t>
      </w:r>
      <w:r w:rsidR="0047544B" w:rsidRPr="00E75811">
        <w:rPr>
          <w:rFonts w:ascii="Times New Roman" w:hAnsi="Times New Roman" w:cs="Times New Roman"/>
          <w:b/>
          <w:bCs/>
          <w:iCs/>
          <w:sz w:val="24"/>
          <w:szCs w:val="24"/>
        </w:rPr>
        <w:t>Paula Nistor (2014)</w:t>
      </w:r>
      <w:r w:rsidR="0047544B" w:rsidRPr="00E75811">
        <w:rPr>
          <w:rFonts w:ascii="Times New Roman" w:hAnsi="Times New Roman" w:cs="Times New Roman"/>
          <w:sz w:val="24"/>
          <w:szCs w:val="24"/>
        </w:rPr>
        <w:t xml:space="preserve"> </w:t>
      </w:r>
      <w:bookmarkStart w:id="14" w:name="_Toc24768607"/>
      <w:r w:rsidR="008D622E" w:rsidRPr="008D622E">
        <w:rPr>
          <w:rFonts w:ascii="Times New Roman" w:hAnsi="Times New Roman" w:cs="Times New Roman"/>
          <w:sz w:val="24"/>
          <w:szCs w:val="24"/>
        </w:rPr>
        <w:t xml:space="preserve">learned about the FDI and </w:t>
      </w:r>
      <w:r w:rsidR="00A74C0C" w:rsidRPr="0047544B">
        <w:rPr>
          <w:rFonts w:ascii="Times New Roman" w:hAnsi="Times New Roman" w:cs="Times New Roman"/>
          <w:sz w:val="24"/>
          <w:szCs w:val="24"/>
        </w:rPr>
        <w:t>economic growth of Romania</w:t>
      </w:r>
      <w:r w:rsidR="008D622E" w:rsidRPr="008D622E">
        <w:rPr>
          <w:rFonts w:ascii="Times New Roman" w:hAnsi="Times New Roman" w:cs="Times New Roman"/>
          <w:sz w:val="24"/>
          <w:szCs w:val="24"/>
        </w:rPr>
        <w:t xml:space="preserve">. She applied </w:t>
      </w:r>
      <w:r w:rsidR="00A74C0C" w:rsidRPr="0047544B">
        <w:rPr>
          <w:rFonts w:ascii="Times New Roman" w:hAnsi="Times New Roman" w:cs="Times New Roman"/>
          <w:sz w:val="24"/>
          <w:szCs w:val="24"/>
        </w:rPr>
        <w:t xml:space="preserve">regression models on a series of data from the World Bank </w:t>
      </w:r>
      <w:r w:rsidR="008D622E" w:rsidRPr="008D622E">
        <w:rPr>
          <w:rFonts w:ascii="Times New Roman" w:hAnsi="Times New Roman" w:cs="Times New Roman"/>
          <w:sz w:val="24"/>
          <w:szCs w:val="24"/>
        </w:rPr>
        <w:t>crossing the period 1990-2012</w:t>
      </w:r>
      <w:r w:rsidR="0047544B" w:rsidRPr="0047544B">
        <w:rPr>
          <w:rFonts w:ascii="Times New Roman" w:hAnsi="Times New Roman" w:cs="Times New Roman"/>
          <w:sz w:val="24"/>
          <w:szCs w:val="24"/>
        </w:rPr>
        <w:t xml:space="preserve">. </w:t>
      </w:r>
      <w:r w:rsidR="00EA0893">
        <w:rPr>
          <w:rFonts w:ascii="Times New Roman" w:hAnsi="Times New Roman" w:cs="Times New Roman"/>
          <w:sz w:val="24"/>
          <w:szCs w:val="24"/>
        </w:rPr>
        <w:t>Her d</w:t>
      </w:r>
      <w:r w:rsidR="0047544B" w:rsidRPr="0047544B">
        <w:rPr>
          <w:rFonts w:ascii="Times New Roman" w:hAnsi="Times New Roman" w:cs="Times New Roman"/>
          <w:sz w:val="24"/>
          <w:szCs w:val="24"/>
        </w:rPr>
        <w:t xml:space="preserve">ependent variable was gross domestic product (GDP) and the independent variables, foreign direct investment inflows (FDI), government expenditure (GE) and gross fixed capital formation (GFCF). </w:t>
      </w:r>
      <w:r w:rsidR="00EA0893">
        <w:rPr>
          <w:rFonts w:ascii="Times New Roman" w:hAnsi="Times New Roman" w:cs="Times New Roman"/>
          <w:sz w:val="24"/>
          <w:szCs w:val="24"/>
        </w:rPr>
        <w:t xml:space="preserve">The </w:t>
      </w:r>
      <w:r w:rsidR="00EA0893" w:rsidRPr="0047544B">
        <w:rPr>
          <w:rFonts w:ascii="Times New Roman" w:hAnsi="Times New Roman" w:cs="Times New Roman"/>
          <w:sz w:val="24"/>
          <w:szCs w:val="24"/>
        </w:rPr>
        <w:t>findings</w:t>
      </w:r>
      <w:r w:rsidR="00EA0893">
        <w:rPr>
          <w:rFonts w:ascii="Times New Roman" w:hAnsi="Times New Roman" w:cs="Times New Roman"/>
          <w:sz w:val="24"/>
          <w:szCs w:val="24"/>
        </w:rPr>
        <w:t xml:space="preserve"> </w:t>
      </w:r>
      <w:r w:rsidR="0047544B" w:rsidRPr="0047544B">
        <w:rPr>
          <w:rFonts w:ascii="Times New Roman" w:hAnsi="Times New Roman" w:cs="Times New Roman"/>
          <w:sz w:val="24"/>
          <w:szCs w:val="24"/>
        </w:rPr>
        <w:t>revealed that there is a correlation b</w:t>
      </w:r>
      <w:r w:rsidR="00EA0893">
        <w:rPr>
          <w:rFonts w:ascii="Times New Roman" w:hAnsi="Times New Roman" w:cs="Times New Roman"/>
          <w:sz w:val="24"/>
          <w:szCs w:val="24"/>
        </w:rPr>
        <w:t>etween FDI and economic growth and that FDI inflows have a positive influence on GDP</w:t>
      </w:r>
      <w:r w:rsidR="006833D5" w:rsidRPr="0047544B">
        <w:rPr>
          <w:rFonts w:ascii="Times New Roman" w:hAnsi="Times New Roman" w:cs="Times New Roman"/>
          <w:sz w:val="24"/>
          <w:szCs w:val="24"/>
        </w:rPr>
        <w:t xml:space="preserve">. </w:t>
      </w:r>
      <w:r w:rsidR="006833D5" w:rsidRPr="00E75811">
        <w:rPr>
          <w:rFonts w:ascii="Times New Roman" w:hAnsi="Times New Roman" w:cs="Times New Roman"/>
          <w:b/>
          <w:bCs/>
          <w:iCs/>
          <w:sz w:val="24"/>
          <w:szCs w:val="24"/>
        </w:rPr>
        <w:t>(</w:t>
      </w:r>
      <w:r w:rsidR="0047544B" w:rsidRPr="00E75811">
        <w:rPr>
          <w:rFonts w:ascii="Times New Roman" w:hAnsi="Times New Roman" w:cs="Times New Roman"/>
          <w:b/>
          <w:bCs/>
          <w:iCs/>
          <w:sz w:val="24"/>
          <w:szCs w:val="24"/>
        </w:rPr>
        <w:t>Carkovic and Levine 2002</w:t>
      </w:r>
      <w:r w:rsidR="006833D5" w:rsidRPr="00E75811">
        <w:rPr>
          <w:rFonts w:ascii="Times New Roman" w:hAnsi="Times New Roman" w:cs="Times New Roman"/>
          <w:b/>
          <w:bCs/>
          <w:iCs/>
          <w:sz w:val="24"/>
          <w:szCs w:val="24"/>
        </w:rPr>
        <w:t>; Buckley</w:t>
      </w:r>
      <w:r w:rsidR="0047544B" w:rsidRPr="00E75811">
        <w:rPr>
          <w:rFonts w:ascii="Times New Roman" w:hAnsi="Times New Roman" w:cs="Times New Roman"/>
          <w:b/>
          <w:bCs/>
          <w:iCs/>
          <w:sz w:val="24"/>
          <w:szCs w:val="24"/>
        </w:rPr>
        <w:t xml:space="preserve"> et al. 2002; Feenestra and Markusen 1994)</w:t>
      </w:r>
      <w:r w:rsidR="00A74C0C">
        <w:rPr>
          <w:rFonts w:ascii="Times New Roman" w:hAnsi="Times New Roman" w:cs="Times New Roman"/>
          <w:b/>
          <w:bCs/>
          <w:iCs/>
          <w:sz w:val="24"/>
          <w:szCs w:val="24"/>
        </w:rPr>
        <w:t xml:space="preserve"> </w:t>
      </w:r>
      <w:r w:rsidR="00A74C0C" w:rsidRPr="00A74C0C">
        <w:rPr>
          <w:rFonts w:ascii="Times New Roman" w:hAnsi="Times New Roman" w:cs="Times New Roman"/>
          <w:bCs/>
          <w:iCs/>
          <w:sz w:val="24"/>
          <w:szCs w:val="24"/>
        </w:rPr>
        <w:t>s</w:t>
      </w:r>
      <w:r w:rsidR="00A74C0C" w:rsidRPr="00A74C0C">
        <w:rPr>
          <w:rFonts w:ascii="Times New Roman" w:hAnsi="Times New Roman" w:cs="Times New Roman"/>
          <w:sz w:val="24"/>
          <w:szCs w:val="24"/>
        </w:rPr>
        <w:t>p</w:t>
      </w:r>
      <w:r w:rsidR="00A74C0C">
        <w:rPr>
          <w:rFonts w:ascii="Times New Roman" w:hAnsi="Times New Roman" w:cs="Times New Roman"/>
          <w:sz w:val="24"/>
          <w:szCs w:val="24"/>
        </w:rPr>
        <w:t>eculated</w:t>
      </w:r>
      <w:r w:rsidR="00A74C0C" w:rsidRPr="008D622E">
        <w:rPr>
          <w:rFonts w:ascii="Times New Roman" w:hAnsi="Times New Roman" w:cs="Times New Roman"/>
          <w:sz w:val="24"/>
          <w:szCs w:val="24"/>
        </w:rPr>
        <w:t xml:space="preserve"> that FDI is a significant </w:t>
      </w:r>
      <w:r w:rsidR="0047544B" w:rsidRPr="0047544B">
        <w:rPr>
          <w:rFonts w:ascii="Times New Roman" w:hAnsi="Times New Roman" w:cs="Times New Roman"/>
          <w:sz w:val="24"/>
          <w:szCs w:val="24"/>
        </w:rPr>
        <w:t>source of technological change and a way to improve the human capital and have the effect of promoting modern technology in the host country</w:t>
      </w:r>
      <w:r w:rsidR="00A74C0C">
        <w:rPr>
          <w:rFonts w:ascii="Times New Roman" w:hAnsi="Times New Roman" w:cs="Times New Roman"/>
          <w:sz w:val="24"/>
          <w:szCs w:val="24"/>
        </w:rPr>
        <w:t>.</w:t>
      </w:r>
      <w:r w:rsidR="0047544B" w:rsidRPr="0047544B">
        <w:rPr>
          <w:rFonts w:ascii="Times New Roman" w:hAnsi="Times New Roman" w:cs="Times New Roman"/>
          <w:sz w:val="24"/>
          <w:szCs w:val="24"/>
        </w:rPr>
        <w:t xml:space="preserve"> </w:t>
      </w:r>
      <w:r w:rsidR="0047544B" w:rsidRPr="00E75811">
        <w:rPr>
          <w:rFonts w:ascii="Times New Roman" w:hAnsi="Times New Roman" w:cs="Times New Roman"/>
          <w:b/>
          <w:bCs/>
          <w:iCs/>
          <w:sz w:val="24"/>
          <w:szCs w:val="24"/>
        </w:rPr>
        <w:t>(Borensztein et al.1998)</w:t>
      </w:r>
      <w:r w:rsidR="0047544B" w:rsidRPr="0047544B">
        <w:rPr>
          <w:rFonts w:ascii="Times New Roman" w:hAnsi="Times New Roman" w:cs="Times New Roman"/>
          <w:sz w:val="24"/>
          <w:szCs w:val="24"/>
        </w:rPr>
        <w:t xml:space="preserve"> used r</w:t>
      </w:r>
      <w:r w:rsidR="00A74C0C">
        <w:rPr>
          <w:rFonts w:ascii="Times New Roman" w:hAnsi="Times New Roman" w:cs="Times New Roman"/>
          <w:sz w:val="24"/>
          <w:szCs w:val="24"/>
        </w:rPr>
        <w:t xml:space="preserve">egression analysis methods for </w:t>
      </w:r>
      <w:r w:rsidR="0047544B" w:rsidRPr="0047544B">
        <w:rPr>
          <w:rFonts w:ascii="Times New Roman" w:hAnsi="Times New Roman" w:cs="Times New Roman"/>
          <w:sz w:val="24"/>
          <w:szCs w:val="24"/>
        </w:rPr>
        <w:t>he</w:t>
      </w:r>
      <w:r w:rsidR="00A74C0C">
        <w:rPr>
          <w:rFonts w:ascii="Times New Roman" w:hAnsi="Times New Roman" w:cs="Times New Roman"/>
          <w:sz w:val="24"/>
          <w:szCs w:val="24"/>
        </w:rPr>
        <w:t>r</w:t>
      </w:r>
      <w:r w:rsidR="0047544B" w:rsidRPr="0047544B">
        <w:rPr>
          <w:rFonts w:ascii="Times New Roman" w:hAnsi="Times New Roman" w:cs="Times New Roman"/>
          <w:sz w:val="24"/>
          <w:szCs w:val="24"/>
        </w:rPr>
        <w:t xml:space="preserve"> research. As a result of the research, there is a strong support that FDI can be </w:t>
      </w:r>
      <w:r w:rsidR="00A74C0C" w:rsidRPr="008D622E">
        <w:rPr>
          <w:rFonts w:ascii="Times New Roman" w:hAnsi="Times New Roman" w:cs="Times New Roman"/>
          <w:sz w:val="24"/>
          <w:szCs w:val="24"/>
        </w:rPr>
        <w:t xml:space="preserve">viewed as a functioning element </w:t>
      </w:r>
      <w:r w:rsidR="0047544B" w:rsidRPr="0047544B">
        <w:rPr>
          <w:rFonts w:ascii="Times New Roman" w:hAnsi="Times New Roman" w:cs="Times New Roman"/>
          <w:sz w:val="24"/>
          <w:szCs w:val="24"/>
        </w:rPr>
        <w:t xml:space="preserve">in the development and adaptation to the market economy and competitiveness. In the case of Romania FDI is an element which conditions the achievement of the proposed restructuring program of </w:t>
      </w:r>
      <w:r w:rsidR="00C458C2" w:rsidRPr="008D622E">
        <w:rPr>
          <w:rFonts w:ascii="Times New Roman" w:hAnsi="Times New Roman" w:cs="Times New Roman"/>
          <w:sz w:val="24"/>
          <w:szCs w:val="24"/>
        </w:rPr>
        <w:t>financial change</w:t>
      </w:r>
      <w:r w:rsidR="00C458C2">
        <w:rPr>
          <w:rFonts w:ascii="Times New Roman" w:hAnsi="Times New Roman" w:cs="Times New Roman"/>
          <w:sz w:val="24"/>
          <w:szCs w:val="24"/>
        </w:rPr>
        <w:t>. Her</w:t>
      </w:r>
      <w:r w:rsidR="0047544B" w:rsidRPr="0047544B">
        <w:rPr>
          <w:rFonts w:ascii="Times New Roman" w:hAnsi="Times New Roman" w:cs="Times New Roman"/>
          <w:sz w:val="24"/>
          <w:szCs w:val="24"/>
        </w:rPr>
        <w:t xml:space="preserve"> </w:t>
      </w:r>
      <w:r w:rsidR="00C458C2" w:rsidRPr="008D622E">
        <w:rPr>
          <w:rFonts w:ascii="Times New Roman" w:hAnsi="Times New Roman" w:cs="Times New Roman"/>
          <w:sz w:val="24"/>
          <w:szCs w:val="24"/>
        </w:rPr>
        <w:t xml:space="preserve">outcomes indicated a significant connection </w:t>
      </w:r>
      <w:r w:rsidR="0047544B" w:rsidRPr="0047544B">
        <w:rPr>
          <w:rFonts w:ascii="Times New Roman" w:hAnsi="Times New Roman" w:cs="Times New Roman"/>
          <w:sz w:val="24"/>
          <w:szCs w:val="24"/>
        </w:rPr>
        <w:t>between FDI and economy growth more than domestic investments</w:t>
      </w:r>
      <w:r w:rsidR="00993279">
        <w:rPr>
          <w:rFonts w:ascii="Times New Roman" w:hAnsi="Times New Roman" w:cs="Times New Roman"/>
          <w:sz w:val="24"/>
          <w:szCs w:val="24"/>
        </w:rPr>
        <w:t>.</w:t>
      </w:r>
      <w:r w:rsidR="00AE333D" w:rsidRPr="00086877">
        <w:rPr>
          <w:rFonts w:ascii="Times New Roman" w:hAnsi="Times New Roman" w:cs="Times New Roman"/>
          <w:sz w:val="24"/>
          <w:szCs w:val="24"/>
        </w:rPr>
        <w:t xml:space="preserve"> </w:t>
      </w:r>
      <w:r w:rsidR="00AE333D" w:rsidRPr="00E75811">
        <w:rPr>
          <w:rFonts w:ascii="Times New Roman" w:hAnsi="Times New Roman" w:cs="Times New Roman"/>
          <w:b/>
          <w:bCs/>
          <w:iCs/>
          <w:sz w:val="24"/>
          <w:szCs w:val="24"/>
        </w:rPr>
        <w:t xml:space="preserve">Milan Šušić </w:t>
      </w:r>
      <w:r w:rsidR="006833D5" w:rsidRPr="00E75811">
        <w:rPr>
          <w:rFonts w:ascii="Times New Roman" w:hAnsi="Times New Roman" w:cs="Times New Roman"/>
          <w:b/>
          <w:bCs/>
          <w:iCs/>
          <w:sz w:val="24"/>
          <w:szCs w:val="24"/>
        </w:rPr>
        <w:t>(2018)</w:t>
      </w:r>
      <w:r w:rsidR="006833D5">
        <w:rPr>
          <w:rFonts w:ascii="Times New Roman" w:hAnsi="Times New Roman" w:cs="Times New Roman"/>
          <w:sz w:val="24"/>
          <w:szCs w:val="24"/>
        </w:rPr>
        <w:t xml:space="preserve"> </w:t>
      </w:r>
      <w:r w:rsidR="00C458C2" w:rsidRPr="008D622E">
        <w:rPr>
          <w:rFonts w:ascii="Times New Roman" w:hAnsi="Times New Roman" w:cs="Times New Roman"/>
          <w:sz w:val="24"/>
          <w:szCs w:val="24"/>
        </w:rPr>
        <w:t>examined</w:t>
      </w:r>
      <w:r w:rsidR="00AE333D" w:rsidRPr="00086877">
        <w:rPr>
          <w:rFonts w:ascii="Times New Roman" w:hAnsi="Times New Roman" w:cs="Times New Roman"/>
          <w:sz w:val="24"/>
          <w:szCs w:val="24"/>
        </w:rPr>
        <w:t xml:space="preserve"> how direct investments has financed the economy </w:t>
      </w:r>
      <w:r w:rsidR="00C458C2" w:rsidRPr="00086877">
        <w:rPr>
          <w:rFonts w:ascii="Times New Roman" w:hAnsi="Times New Roman" w:cs="Times New Roman"/>
          <w:sz w:val="24"/>
          <w:szCs w:val="24"/>
        </w:rPr>
        <w:t>of Bosnia</w:t>
      </w:r>
      <w:r w:rsidR="00AE333D" w:rsidRPr="00086877">
        <w:rPr>
          <w:rFonts w:ascii="Times New Roman" w:hAnsi="Times New Roman" w:cs="Times New Roman"/>
          <w:sz w:val="24"/>
          <w:szCs w:val="24"/>
        </w:rPr>
        <w:t xml:space="preserve"> and Herzegovina and </w:t>
      </w:r>
      <w:r w:rsidR="00C458C2" w:rsidRPr="008D622E">
        <w:rPr>
          <w:rFonts w:ascii="Times New Roman" w:hAnsi="Times New Roman" w:cs="Times New Roman"/>
          <w:sz w:val="24"/>
          <w:szCs w:val="24"/>
        </w:rPr>
        <w:t xml:space="preserve">furthermore on its significance on the worldwide scale by </w:t>
      </w:r>
      <w:r w:rsidR="00AE333D" w:rsidRPr="00086877">
        <w:rPr>
          <w:rFonts w:ascii="Times New Roman" w:hAnsi="Times New Roman" w:cs="Times New Roman"/>
          <w:sz w:val="24"/>
          <w:szCs w:val="24"/>
        </w:rPr>
        <w:t xml:space="preserve">placing </w:t>
      </w:r>
      <w:r w:rsidR="00C458C2" w:rsidRPr="00086877">
        <w:rPr>
          <w:rFonts w:ascii="Times New Roman" w:hAnsi="Times New Roman" w:cs="Times New Roman"/>
          <w:sz w:val="24"/>
          <w:szCs w:val="24"/>
        </w:rPr>
        <w:t>emphasis on</w:t>
      </w:r>
      <w:r w:rsidR="00AE333D" w:rsidRPr="00086877">
        <w:rPr>
          <w:rFonts w:ascii="Times New Roman" w:hAnsi="Times New Roman" w:cs="Times New Roman"/>
          <w:sz w:val="24"/>
          <w:szCs w:val="24"/>
        </w:rPr>
        <w:t xml:space="preserve"> activities </w:t>
      </w:r>
      <w:r w:rsidR="00C458C2">
        <w:rPr>
          <w:rFonts w:ascii="Times New Roman" w:hAnsi="Times New Roman" w:cs="Times New Roman"/>
          <w:sz w:val="24"/>
          <w:szCs w:val="24"/>
        </w:rPr>
        <w:t xml:space="preserve">that must be done so as </w:t>
      </w:r>
      <w:r w:rsidR="00AE333D" w:rsidRPr="00086877">
        <w:rPr>
          <w:rFonts w:ascii="Times New Roman" w:hAnsi="Times New Roman" w:cs="Times New Roman"/>
          <w:sz w:val="24"/>
          <w:szCs w:val="24"/>
        </w:rPr>
        <w:t>to realize those investments.</w:t>
      </w:r>
      <w:r w:rsidR="00BD175E" w:rsidRPr="00086877">
        <w:rPr>
          <w:rFonts w:ascii="Times New Roman" w:hAnsi="Times New Roman" w:cs="Times New Roman"/>
          <w:sz w:val="24"/>
          <w:szCs w:val="24"/>
        </w:rPr>
        <w:t xml:space="preserve"> </w:t>
      </w:r>
      <w:r w:rsidR="00F86EFD" w:rsidRPr="00086877">
        <w:rPr>
          <w:rFonts w:ascii="Times New Roman" w:hAnsi="Times New Roman" w:cs="Times New Roman"/>
          <w:sz w:val="24"/>
          <w:szCs w:val="24"/>
        </w:rPr>
        <w:t xml:space="preserve">The </w:t>
      </w:r>
      <w:r w:rsidR="00F86EFD" w:rsidRPr="00086877">
        <w:rPr>
          <w:rFonts w:ascii="Times New Roman" w:hAnsi="Times New Roman" w:cs="Times New Roman" w:hint="eastAsia"/>
          <w:sz w:val="24"/>
          <w:szCs w:val="24"/>
        </w:rPr>
        <w:t>variables</w:t>
      </w:r>
      <w:r w:rsidR="00F86EFD" w:rsidRPr="00086877">
        <w:rPr>
          <w:rFonts w:ascii="Times New Roman" w:hAnsi="Times New Roman" w:cs="Times New Roman"/>
          <w:sz w:val="24"/>
          <w:szCs w:val="24"/>
        </w:rPr>
        <w:t xml:space="preserve"> used were Gross domestic product at market prices (Current prices, million units of national currency: GDP and main aggregates) of 28 European countries </w:t>
      </w:r>
      <w:r w:rsidR="00F86EFD" w:rsidRPr="00086877">
        <w:rPr>
          <w:rFonts w:ascii="Times New Roman" w:hAnsi="Times New Roman" w:cs="Times New Roman" w:hint="eastAsia"/>
          <w:sz w:val="24"/>
          <w:szCs w:val="24"/>
        </w:rPr>
        <w:t>obtained</w:t>
      </w:r>
      <w:r w:rsidR="00F86EFD" w:rsidRPr="00086877">
        <w:rPr>
          <w:rFonts w:ascii="Times New Roman" w:hAnsi="Times New Roman" w:cs="Times New Roman"/>
          <w:sz w:val="24"/>
          <w:szCs w:val="24"/>
        </w:rPr>
        <w:t xml:space="preserve"> from Eurostat. </w:t>
      </w:r>
      <w:r w:rsidR="00C458C2">
        <w:rPr>
          <w:rFonts w:ascii="Times New Roman" w:hAnsi="Times New Roman" w:cs="Times New Roman"/>
          <w:sz w:val="24"/>
          <w:szCs w:val="24"/>
        </w:rPr>
        <w:t>She</w:t>
      </w:r>
      <w:r w:rsidR="00BD175E" w:rsidRPr="00086877">
        <w:rPr>
          <w:rFonts w:ascii="Times New Roman" w:hAnsi="Times New Roman" w:cs="Times New Roman"/>
          <w:sz w:val="24"/>
          <w:szCs w:val="24"/>
        </w:rPr>
        <w:t xml:space="preserve"> used both statistical and </w:t>
      </w:r>
      <w:r w:rsidR="00C458C2" w:rsidRPr="008D622E">
        <w:rPr>
          <w:rFonts w:ascii="Times New Roman" w:hAnsi="Times New Roman" w:cs="Times New Roman"/>
          <w:sz w:val="24"/>
          <w:szCs w:val="24"/>
        </w:rPr>
        <w:t xml:space="preserve">quantitative diagnostic techniques </w:t>
      </w:r>
      <w:r w:rsidR="00BD175E" w:rsidRPr="00086877">
        <w:rPr>
          <w:rFonts w:ascii="Times New Roman" w:hAnsi="Times New Roman" w:cs="Times New Roman"/>
          <w:sz w:val="24"/>
          <w:szCs w:val="24"/>
        </w:rPr>
        <w:t>to show whether the inflow of foreign capital is a</w:t>
      </w:r>
      <w:r w:rsidR="00957C52">
        <w:rPr>
          <w:rFonts w:ascii="Times New Roman" w:hAnsi="Times New Roman" w:cs="Times New Roman"/>
          <w:sz w:val="24"/>
          <w:szCs w:val="24"/>
        </w:rPr>
        <w:t>n</w:t>
      </w:r>
      <w:r w:rsidR="00BD175E" w:rsidRPr="00086877">
        <w:rPr>
          <w:rFonts w:ascii="Times New Roman" w:hAnsi="Times New Roman" w:cs="Times New Roman"/>
          <w:sz w:val="24"/>
          <w:szCs w:val="24"/>
        </w:rPr>
        <w:t xml:space="preserve"> </w:t>
      </w:r>
      <w:r w:rsidR="00957C52" w:rsidRPr="008D622E">
        <w:rPr>
          <w:rFonts w:ascii="Times New Roman" w:hAnsi="Times New Roman" w:cs="Times New Roman"/>
          <w:sz w:val="24"/>
          <w:szCs w:val="24"/>
        </w:rPr>
        <w:t>essential</w:t>
      </w:r>
      <w:r w:rsidR="00BD175E" w:rsidRPr="00086877">
        <w:rPr>
          <w:rFonts w:ascii="Times New Roman" w:hAnsi="Times New Roman" w:cs="Times New Roman"/>
          <w:sz w:val="24"/>
          <w:szCs w:val="24"/>
        </w:rPr>
        <w:t xml:space="preserve"> prerequisite </w:t>
      </w:r>
      <w:r w:rsidR="00957C52" w:rsidRPr="008D622E">
        <w:rPr>
          <w:rFonts w:ascii="Times New Roman" w:hAnsi="Times New Roman" w:cs="Times New Roman"/>
          <w:sz w:val="24"/>
          <w:szCs w:val="24"/>
        </w:rPr>
        <w:t xml:space="preserve">for creating and quickening of </w:t>
      </w:r>
      <w:r w:rsidR="00BD175E" w:rsidRPr="00086877">
        <w:rPr>
          <w:rFonts w:ascii="Times New Roman" w:hAnsi="Times New Roman" w:cs="Times New Roman"/>
          <w:sz w:val="24"/>
          <w:szCs w:val="24"/>
        </w:rPr>
        <w:t xml:space="preserve">economic </w:t>
      </w:r>
      <w:r w:rsidR="00957C52" w:rsidRPr="008D622E">
        <w:rPr>
          <w:rFonts w:ascii="Times New Roman" w:hAnsi="Times New Roman" w:cs="Times New Roman"/>
          <w:sz w:val="24"/>
          <w:szCs w:val="24"/>
        </w:rPr>
        <w:t>improvement when all is said in done</w:t>
      </w:r>
      <w:r w:rsidR="001177A0" w:rsidRPr="00086877">
        <w:rPr>
          <w:rFonts w:ascii="Times New Roman" w:hAnsi="Times New Roman" w:cs="Times New Roman"/>
          <w:sz w:val="24"/>
          <w:szCs w:val="24"/>
        </w:rPr>
        <w:t>. The</w:t>
      </w:r>
      <w:r w:rsidR="00957C52">
        <w:rPr>
          <w:rFonts w:ascii="Times New Roman" w:hAnsi="Times New Roman" w:cs="Times New Roman"/>
          <w:sz w:val="24"/>
          <w:szCs w:val="24"/>
        </w:rPr>
        <w:t xml:space="preserve"> findings of he</w:t>
      </w:r>
      <w:r w:rsidR="00BD175E" w:rsidRPr="00086877">
        <w:rPr>
          <w:rFonts w:ascii="Times New Roman" w:hAnsi="Times New Roman" w:cs="Times New Roman"/>
          <w:sz w:val="24"/>
          <w:szCs w:val="24"/>
        </w:rPr>
        <w:t xml:space="preserve">r research </w:t>
      </w:r>
      <w:r w:rsidR="00957C52" w:rsidRPr="008D622E">
        <w:rPr>
          <w:rFonts w:ascii="Times New Roman" w:hAnsi="Times New Roman" w:cs="Times New Roman"/>
          <w:sz w:val="24"/>
          <w:szCs w:val="24"/>
        </w:rPr>
        <w:t>demonstrated</w:t>
      </w:r>
      <w:r w:rsidR="00BD175E" w:rsidRPr="00086877">
        <w:rPr>
          <w:rFonts w:ascii="Times New Roman" w:hAnsi="Times New Roman" w:cs="Times New Roman"/>
          <w:sz w:val="24"/>
          <w:szCs w:val="24"/>
        </w:rPr>
        <w:t xml:space="preserve"> that; first, FDI increases the domestic investment </w:t>
      </w:r>
      <w:r w:rsidR="00BC117D">
        <w:rPr>
          <w:rFonts w:ascii="Times New Roman" w:hAnsi="Times New Roman" w:cs="Times New Roman"/>
          <w:sz w:val="24"/>
          <w:szCs w:val="24"/>
        </w:rPr>
        <w:t>rates and rates of doing business.</w:t>
      </w:r>
      <w:r w:rsidR="00BC117D" w:rsidRPr="001177A0">
        <w:rPr>
          <w:rFonts w:ascii="Times New Roman" w:hAnsi="Times New Roman" w:cs="Times New Roman"/>
          <w:sz w:val="24"/>
          <w:szCs w:val="24"/>
        </w:rPr>
        <w:t xml:space="preserve"> </w:t>
      </w:r>
      <w:r w:rsidR="00BC117D">
        <w:rPr>
          <w:rFonts w:ascii="Times New Roman" w:hAnsi="Times New Roman" w:cs="Times New Roman"/>
          <w:sz w:val="24"/>
          <w:szCs w:val="24"/>
        </w:rPr>
        <w:t xml:space="preserve">Further benefits received by Bosnia were </w:t>
      </w:r>
      <w:r w:rsidR="00BD175E" w:rsidRPr="001177A0">
        <w:rPr>
          <w:rFonts w:ascii="Times New Roman" w:hAnsi="Times New Roman" w:cs="Times New Roman"/>
          <w:sz w:val="24"/>
          <w:szCs w:val="24"/>
        </w:rPr>
        <w:t>transfer of experiences, new</w:t>
      </w:r>
      <w:r w:rsidR="00834790" w:rsidRPr="001177A0">
        <w:rPr>
          <w:rFonts w:ascii="Times New Roman" w:hAnsi="Times New Roman" w:cs="Times New Roman"/>
          <w:sz w:val="24"/>
          <w:szCs w:val="24"/>
        </w:rPr>
        <w:t xml:space="preserve"> knowledge and new technologies</w:t>
      </w:r>
      <w:r w:rsidR="00FA18EA">
        <w:rPr>
          <w:rFonts w:ascii="Times New Roman" w:hAnsi="Times New Roman" w:cs="Times New Roman"/>
          <w:sz w:val="24"/>
          <w:szCs w:val="24"/>
        </w:rPr>
        <w:t>.</w:t>
      </w:r>
      <w:bookmarkStart w:id="15" w:name="_Toc24783140"/>
      <w:bookmarkStart w:id="16" w:name="_Toc25308029"/>
      <w:bookmarkStart w:id="17" w:name="_Toc27541081"/>
    </w:p>
    <w:p w:rsidR="00957C52" w:rsidRPr="00957C52" w:rsidRDefault="00F50052" w:rsidP="00957C52">
      <w:pPr>
        <w:spacing w:before="240" w:line="360" w:lineRule="auto"/>
        <w:jc w:val="both"/>
        <w:rPr>
          <w:rFonts w:ascii="Times New Roman" w:hAnsi="Times New Roman" w:cs="Times New Roman"/>
          <w:b/>
          <w:sz w:val="24"/>
          <w:szCs w:val="24"/>
        </w:rPr>
      </w:pPr>
      <w:r w:rsidRPr="00957C52">
        <w:rPr>
          <w:rFonts w:ascii="Times New Roman" w:hAnsi="Times New Roman" w:cs="Times New Roman"/>
          <w:b/>
          <w:bCs/>
          <w:sz w:val="24"/>
          <w:szCs w:val="24"/>
        </w:rPr>
        <w:t xml:space="preserve">2.2 </w:t>
      </w:r>
      <w:r w:rsidR="009A512B" w:rsidRPr="00957C52">
        <w:rPr>
          <w:rFonts w:ascii="Times New Roman" w:hAnsi="Times New Roman" w:cs="Times New Roman"/>
          <w:b/>
          <w:bCs/>
          <w:sz w:val="24"/>
          <w:szCs w:val="24"/>
        </w:rPr>
        <w:t xml:space="preserve">The </w:t>
      </w:r>
      <w:r w:rsidR="0043715A" w:rsidRPr="00957C52">
        <w:rPr>
          <w:rFonts w:ascii="Times New Roman" w:hAnsi="Times New Roman" w:cs="Times New Roman"/>
          <w:b/>
          <w:bCs/>
          <w:sz w:val="24"/>
          <w:szCs w:val="24"/>
        </w:rPr>
        <w:t>F</w:t>
      </w:r>
      <w:r w:rsidR="002A4826" w:rsidRPr="00957C52">
        <w:rPr>
          <w:rFonts w:ascii="Times New Roman" w:hAnsi="Times New Roman" w:cs="Times New Roman"/>
          <w:b/>
          <w:bCs/>
          <w:sz w:val="24"/>
          <w:szCs w:val="24"/>
        </w:rPr>
        <w:t xml:space="preserve">actors </w:t>
      </w:r>
      <w:bookmarkEnd w:id="14"/>
      <w:bookmarkEnd w:id="15"/>
      <w:r w:rsidR="00AC503B" w:rsidRPr="00957C52">
        <w:rPr>
          <w:rFonts w:ascii="Times New Roman" w:hAnsi="Times New Roman" w:cs="Times New Roman"/>
          <w:b/>
          <w:bCs/>
          <w:sz w:val="24"/>
          <w:szCs w:val="24"/>
        </w:rPr>
        <w:t>affecting FDI</w:t>
      </w:r>
      <w:bookmarkEnd w:id="16"/>
      <w:bookmarkEnd w:id="17"/>
    </w:p>
    <w:p w:rsidR="00957C52" w:rsidRDefault="00FA18EA" w:rsidP="006B6478">
      <w:pPr>
        <w:spacing w:before="240" w:line="360" w:lineRule="auto"/>
        <w:ind w:firstLine="720"/>
        <w:jc w:val="both"/>
        <w:rPr>
          <w:rFonts w:ascii="Times New Roman" w:hAnsi="Times New Roman" w:cs="Times New Roman"/>
          <w:sz w:val="24"/>
          <w:szCs w:val="24"/>
        </w:rPr>
      </w:pPr>
      <w:r w:rsidRPr="00957C52">
        <w:rPr>
          <w:rFonts w:ascii="Times New Roman" w:hAnsi="Times New Roman" w:cs="Times New Roman"/>
          <w:b/>
          <w:bCs/>
          <w:iCs/>
          <w:sz w:val="24"/>
          <w:szCs w:val="24"/>
        </w:rPr>
        <w:t>Prince Jaiblai and Vijay Shenai (2019)</w:t>
      </w:r>
      <w:r w:rsidRPr="00957C52">
        <w:rPr>
          <w:rFonts w:ascii="Times New Roman" w:hAnsi="Times New Roman" w:cs="Times New Roman"/>
          <w:sz w:val="24"/>
          <w:szCs w:val="24"/>
        </w:rPr>
        <w:t xml:space="preserve"> </w:t>
      </w:r>
      <w:r w:rsidR="00957C52" w:rsidRPr="00957C52">
        <w:rPr>
          <w:rFonts w:ascii="Times New Roman" w:hAnsi="Times New Roman" w:cs="Times New Roman"/>
          <w:sz w:val="24"/>
          <w:szCs w:val="24"/>
        </w:rPr>
        <w:t>in their exploration investigated the</w:t>
      </w:r>
      <w:r w:rsidR="00957C52" w:rsidRPr="00FA18EA">
        <w:rPr>
          <w:rFonts w:ascii="Times New Roman" w:hAnsi="Times New Roman" w:cs="Times New Roman"/>
          <w:sz w:val="24"/>
          <w:szCs w:val="24"/>
        </w:rPr>
        <w:t xml:space="preserve"> </w:t>
      </w:r>
      <w:r w:rsidRPr="00FA18EA">
        <w:rPr>
          <w:rFonts w:ascii="Times New Roman" w:hAnsi="Times New Roman" w:cs="Times New Roman"/>
          <w:sz w:val="24"/>
          <w:szCs w:val="24"/>
        </w:rPr>
        <w:t xml:space="preserve">determinants of FDI in ten sub-Saharan economies: Liberia, Sierra Leone, Ivory Coast, Ghana, Nigeria, Mali, Mauritania, Niger, Cameroun, and Senegal by using a set of cross-sectional data over the period 1990–2017.Two econometric models were </w:t>
      </w:r>
      <w:r w:rsidR="00957C52" w:rsidRPr="00957C52">
        <w:rPr>
          <w:rFonts w:ascii="Times New Roman" w:hAnsi="Times New Roman" w:cs="Times New Roman"/>
          <w:sz w:val="24"/>
          <w:szCs w:val="24"/>
        </w:rPr>
        <w:t>assessed</w:t>
      </w:r>
      <w:r w:rsidRPr="00FA18EA">
        <w:rPr>
          <w:rFonts w:ascii="Times New Roman" w:hAnsi="Times New Roman" w:cs="Times New Roman"/>
          <w:sz w:val="24"/>
          <w:szCs w:val="24"/>
        </w:rPr>
        <w:t xml:space="preserve"> with FDI/GDP (the ratio of Foreign Direct Investment to Gross Domestic Product) as the dependent variable, and with inflation, exchange rate changes, openness, economy size (GDP), income levels (GNI/capita (Gross National Income) per capita), and infrastructure as the independent variables. The sources of data collected for dependent and independent variables included the World Bank, IMF and other journals. Their study revealed that over the period, higher inflows of FDI in relation to GDP </w:t>
      </w:r>
      <w:r w:rsidR="003D3C97" w:rsidRPr="00957C52">
        <w:rPr>
          <w:rFonts w:ascii="Times New Roman" w:hAnsi="Times New Roman" w:cs="Times New Roman"/>
          <w:sz w:val="24"/>
          <w:szCs w:val="24"/>
        </w:rPr>
        <w:t>seem to have been pulled in to the business sectors with better framework</w:t>
      </w:r>
      <w:r w:rsidRPr="00FA18EA">
        <w:rPr>
          <w:rFonts w:ascii="Times New Roman" w:hAnsi="Times New Roman" w:cs="Times New Roman"/>
          <w:sz w:val="24"/>
          <w:szCs w:val="24"/>
        </w:rPr>
        <w:t>, smaller markets, and lower income l</w:t>
      </w:r>
      <w:r w:rsidR="00353038">
        <w:rPr>
          <w:rFonts w:ascii="Times New Roman" w:hAnsi="Times New Roman" w:cs="Times New Roman"/>
          <w:sz w:val="24"/>
          <w:szCs w:val="24"/>
        </w:rPr>
        <w:t xml:space="preserve">evels and with higher openness. </w:t>
      </w:r>
      <w:r w:rsidR="00172E7D" w:rsidRPr="00957C52">
        <w:rPr>
          <w:rFonts w:ascii="Times New Roman" w:hAnsi="Times New Roman" w:cs="Times New Roman"/>
          <w:b/>
          <w:bCs/>
          <w:iCs/>
          <w:sz w:val="24"/>
          <w:szCs w:val="24"/>
        </w:rPr>
        <w:t>Dr. Sevinç GÜLER ÖZÇALIK, Garmonyou Gerald Gibson (2016)</w:t>
      </w:r>
      <w:r w:rsidR="00172E7D" w:rsidRPr="00957C52">
        <w:rPr>
          <w:rFonts w:ascii="Times New Roman" w:hAnsi="Times New Roman" w:cs="Times New Roman"/>
          <w:sz w:val="24"/>
          <w:szCs w:val="24"/>
        </w:rPr>
        <w:t xml:space="preserve"> </w:t>
      </w:r>
      <w:r w:rsidR="00172E7D" w:rsidRPr="00172E7D">
        <w:rPr>
          <w:rFonts w:ascii="Times New Roman" w:hAnsi="Times New Roman" w:cs="Times New Roman"/>
          <w:sz w:val="24"/>
          <w:szCs w:val="24"/>
        </w:rPr>
        <w:t xml:space="preserve">studied about the </w:t>
      </w:r>
      <w:r w:rsidR="003D3C97">
        <w:rPr>
          <w:rFonts w:ascii="Times New Roman" w:hAnsi="Times New Roman" w:cs="Times New Roman"/>
          <w:sz w:val="24"/>
          <w:szCs w:val="24"/>
        </w:rPr>
        <w:t>component</w:t>
      </w:r>
      <w:r w:rsidR="00172E7D" w:rsidRPr="00172E7D">
        <w:rPr>
          <w:rFonts w:ascii="Times New Roman" w:hAnsi="Times New Roman" w:cs="Times New Roman"/>
          <w:sz w:val="24"/>
          <w:szCs w:val="24"/>
        </w:rPr>
        <w:t xml:space="preserve">s </w:t>
      </w:r>
      <w:r w:rsidR="003D3C97" w:rsidRPr="003D3C97">
        <w:rPr>
          <w:rFonts w:ascii="Times New Roman" w:hAnsi="Times New Roman" w:cs="Times New Roman"/>
          <w:sz w:val="24"/>
          <w:szCs w:val="24"/>
        </w:rPr>
        <w:t>influencing</w:t>
      </w:r>
      <w:r w:rsidR="00172E7D" w:rsidRPr="00172E7D">
        <w:rPr>
          <w:rFonts w:ascii="Times New Roman" w:hAnsi="Times New Roman" w:cs="Times New Roman"/>
          <w:sz w:val="24"/>
          <w:szCs w:val="24"/>
        </w:rPr>
        <w:t xml:space="preserve"> Flow</w:t>
      </w:r>
      <w:r w:rsidR="001805F7">
        <w:rPr>
          <w:rFonts w:ascii="Times New Roman" w:hAnsi="Times New Roman" w:cs="Times New Roman"/>
          <w:sz w:val="24"/>
          <w:szCs w:val="24"/>
        </w:rPr>
        <w:t xml:space="preserve"> of Foreign Direct Investment of</w:t>
      </w:r>
      <w:r w:rsidR="00172E7D" w:rsidRPr="00172E7D">
        <w:rPr>
          <w:rFonts w:ascii="Times New Roman" w:hAnsi="Times New Roman" w:cs="Times New Roman"/>
          <w:sz w:val="24"/>
          <w:szCs w:val="24"/>
        </w:rPr>
        <w:t xml:space="preserve"> South Africa from 1970-2014. </w:t>
      </w:r>
      <w:r w:rsidR="001805F7">
        <w:rPr>
          <w:rFonts w:ascii="Times New Roman" w:hAnsi="Times New Roman" w:cs="Times New Roman"/>
          <w:sz w:val="24"/>
          <w:szCs w:val="24"/>
        </w:rPr>
        <w:t xml:space="preserve">Sources of </w:t>
      </w:r>
      <w:r w:rsidR="00172E7D" w:rsidRPr="00172E7D">
        <w:rPr>
          <w:rFonts w:ascii="Times New Roman" w:hAnsi="Times New Roman" w:cs="Times New Roman"/>
          <w:sz w:val="24"/>
          <w:szCs w:val="24"/>
        </w:rPr>
        <w:t xml:space="preserve">the </w:t>
      </w:r>
      <w:r w:rsidR="001805F7">
        <w:rPr>
          <w:rFonts w:ascii="Times New Roman" w:hAnsi="Times New Roman" w:cs="Times New Roman"/>
          <w:sz w:val="24"/>
          <w:szCs w:val="24"/>
        </w:rPr>
        <w:t xml:space="preserve">data were </w:t>
      </w:r>
      <w:r w:rsidR="00172E7D" w:rsidRPr="00172E7D">
        <w:rPr>
          <w:rFonts w:ascii="Times New Roman" w:hAnsi="Times New Roman" w:cs="Times New Roman"/>
          <w:sz w:val="24"/>
          <w:szCs w:val="24"/>
        </w:rPr>
        <w:t>websites of the World Bank and th</w:t>
      </w:r>
      <w:r w:rsidR="001805F7">
        <w:rPr>
          <w:rFonts w:ascii="Times New Roman" w:hAnsi="Times New Roman" w:cs="Times New Roman"/>
          <w:sz w:val="24"/>
          <w:szCs w:val="24"/>
        </w:rPr>
        <w:t xml:space="preserve">e Reserve Bank of South Africa </w:t>
      </w:r>
      <w:r w:rsidR="003D3C97">
        <w:rPr>
          <w:rFonts w:ascii="Times New Roman" w:hAnsi="Times New Roman" w:cs="Times New Roman"/>
          <w:sz w:val="24"/>
          <w:szCs w:val="24"/>
        </w:rPr>
        <w:t xml:space="preserve">and </w:t>
      </w:r>
      <w:r w:rsidR="003D3C97" w:rsidRPr="003D3C97">
        <w:rPr>
          <w:rFonts w:ascii="Times New Roman" w:hAnsi="Times New Roman" w:cs="Times New Roman"/>
          <w:sz w:val="24"/>
          <w:szCs w:val="24"/>
        </w:rPr>
        <w:t xml:space="preserve">the technique utilized for the investigation was </w:t>
      </w:r>
      <w:r w:rsidR="001805F7">
        <w:rPr>
          <w:rFonts w:ascii="Times New Roman" w:hAnsi="Times New Roman" w:cs="Times New Roman"/>
          <w:sz w:val="24"/>
          <w:szCs w:val="24"/>
        </w:rPr>
        <w:t xml:space="preserve">the </w:t>
      </w:r>
      <w:r w:rsidR="00172E7D" w:rsidRPr="00172E7D">
        <w:rPr>
          <w:rFonts w:ascii="Times New Roman" w:hAnsi="Times New Roman" w:cs="Times New Roman"/>
          <w:sz w:val="24"/>
          <w:szCs w:val="24"/>
        </w:rPr>
        <w:t>M</w:t>
      </w:r>
      <w:r w:rsidR="001805F7">
        <w:rPr>
          <w:rFonts w:ascii="Times New Roman" w:hAnsi="Times New Roman" w:cs="Times New Roman"/>
          <w:sz w:val="24"/>
          <w:szCs w:val="24"/>
        </w:rPr>
        <w:t>ultiple Linear Regression. The</w:t>
      </w:r>
      <w:r w:rsidR="003D3C97">
        <w:rPr>
          <w:rFonts w:ascii="Times New Roman" w:hAnsi="Times New Roman" w:cs="Times New Roman"/>
          <w:sz w:val="24"/>
          <w:szCs w:val="24"/>
        </w:rPr>
        <w:t xml:space="preserve"> main idea</w:t>
      </w:r>
      <w:r w:rsidR="00172E7D" w:rsidRPr="00172E7D">
        <w:rPr>
          <w:rFonts w:ascii="Times New Roman" w:hAnsi="Times New Roman" w:cs="Times New Roman"/>
          <w:sz w:val="24"/>
          <w:szCs w:val="24"/>
        </w:rPr>
        <w:t xml:space="preserve"> </w:t>
      </w:r>
      <w:r w:rsidR="003D3C97" w:rsidRPr="003D3C97">
        <w:rPr>
          <w:rFonts w:ascii="Times New Roman" w:hAnsi="Times New Roman" w:cs="Times New Roman"/>
          <w:sz w:val="24"/>
          <w:szCs w:val="24"/>
        </w:rPr>
        <w:t>of the exploration was to set up a connection</w:t>
      </w:r>
      <w:r w:rsidR="00172E7D" w:rsidRPr="00172E7D">
        <w:rPr>
          <w:rFonts w:ascii="Times New Roman" w:hAnsi="Times New Roman" w:cs="Times New Roman"/>
          <w:sz w:val="24"/>
          <w:szCs w:val="24"/>
        </w:rPr>
        <w:t xml:space="preserve"> between Foreign Direct Investment and Gross Domestic Product, Real Interest Rates, Gross National Income, Gross National Expenditure, Official Exchange Rate and Gross Fixed </w:t>
      </w:r>
      <w:r w:rsidR="00340C3B" w:rsidRPr="00340C3B">
        <w:rPr>
          <w:rFonts w:ascii="Times New Roman" w:hAnsi="Times New Roman" w:cs="Times New Roman"/>
          <w:sz w:val="24"/>
          <w:szCs w:val="24"/>
        </w:rPr>
        <w:t xml:space="preserve">Capital Formation. The empirical results from the research </w:t>
      </w:r>
      <w:r w:rsidR="00B868CF" w:rsidRPr="003D3C97">
        <w:rPr>
          <w:rFonts w:ascii="Times New Roman" w:hAnsi="Times New Roman" w:cs="Times New Roman"/>
          <w:sz w:val="24"/>
          <w:szCs w:val="24"/>
        </w:rPr>
        <w:t xml:space="preserve">showed that Gross Domestic Product, Gross National Income, and Gross Fixed Capital Formation are profoundly huge and decidedly influence FDI stream to the Rainbow Nation while National Expenditure </w:t>
      </w:r>
      <w:r w:rsidR="00B868CF">
        <w:rPr>
          <w:rFonts w:ascii="Times New Roman" w:hAnsi="Times New Roman" w:cs="Times New Roman"/>
          <w:sz w:val="24"/>
          <w:szCs w:val="24"/>
        </w:rPr>
        <w:t>negative</w:t>
      </w:r>
      <w:r w:rsidR="00B868CF" w:rsidRPr="003D3C97">
        <w:rPr>
          <w:rFonts w:ascii="Times New Roman" w:hAnsi="Times New Roman" w:cs="Times New Roman"/>
          <w:sz w:val="24"/>
          <w:szCs w:val="24"/>
        </w:rPr>
        <w:t>ly influenced FDI stream</w:t>
      </w:r>
      <w:r w:rsidR="00340C3B" w:rsidRPr="00340C3B">
        <w:rPr>
          <w:rFonts w:ascii="Times New Roman" w:hAnsi="Times New Roman" w:cs="Times New Roman"/>
          <w:sz w:val="24"/>
          <w:szCs w:val="24"/>
        </w:rPr>
        <w:t xml:space="preserve">. Notwithstanding, Official Exchange Rate and Real Interest Rates have no statistically significant relationship with the FDI inflow to South Africa. </w:t>
      </w:r>
      <w:r w:rsidR="00340C3B" w:rsidRPr="00957C52">
        <w:rPr>
          <w:rFonts w:ascii="Times New Roman" w:hAnsi="Times New Roman" w:cs="Times New Roman"/>
          <w:b/>
          <w:bCs/>
          <w:iCs/>
          <w:sz w:val="24"/>
          <w:szCs w:val="24"/>
        </w:rPr>
        <w:t>Goldberg and Klein (1998)</w:t>
      </w:r>
      <w:r w:rsidR="0043715A" w:rsidRPr="00873B7D">
        <w:rPr>
          <w:rFonts w:ascii="Times New Roman" w:hAnsi="Times New Roman" w:cs="Times New Roman"/>
          <w:sz w:val="24"/>
          <w:szCs w:val="24"/>
        </w:rPr>
        <w:t xml:space="preserve"> </w:t>
      </w:r>
      <w:r w:rsidR="00B868CF" w:rsidRPr="00B868CF">
        <w:rPr>
          <w:rFonts w:ascii="Times New Roman" w:hAnsi="Times New Roman" w:cs="Times New Roman"/>
          <w:sz w:val="24"/>
          <w:szCs w:val="24"/>
        </w:rPr>
        <w:t>considered</w:t>
      </w:r>
      <w:r w:rsidR="00340C3B" w:rsidRPr="00340C3B">
        <w:rPr>
          <w:rFonts w:ascii="Times New Roman" w:hAnsi="Times New Roman" w:cs="Times New Roman"/>
          <w:sz w:val="24"/>
          <w:szCs w:val="24"/>
        </w:rPr>
        <w:t xml:space="preserve"> the relationship existing between trade, FDI and the real exchange rate of South East Asia and Latin American Countries by using Japan and the United States as the case study. The </w:t>
      </w:r>
      <w:r w:rsidR="00B868CF" w:rsidRPr="00B868CF">
        <w:rPr>
          <w:rFonts w:ascii="Times New Roman" w:hAnsi="Times New Roman" w:cs="Times New Roman"/>
          <w:sz w:val="24"/>
          <w:szCs w:val="24"/>
        </w:rPr>
        <w:t>outcomes demonstrated that</w:t>
      </w:r>
      <w:r w:rsidR="00B868CF" w:rsidRPr="00340C3B">
        <w:rPr>
          <w:rFonts w:ascii="Times New Roman" w:hAnsi="Times New Roman" w:cs="Times New Roman"/>
          <w:sz w:val="24"/>
          <w:szCs w:val="24"/>
        </w:rPr>
        <w:t xml:space="preserve"> </w:t>
      </w:r>
      <w:r w:rsidR="00340C3B" w:rsidRPr="00340C3B">
        <w:rPr>
          <w:rFonts w:ascii="Times New Roman" w:hAnsi="Times New Roman" w:cs="Times New Roman"/>
          <w:sz w:val="24"/>
          <w:szCs w:val="24"/>
        </w:rPr>
        <w:t xml:space="preserve">FDI by both United States and Japan to the East Asian countries were significantly related to real exchange rates. </w:t>
      </w:r>
      <w:r w:rsidR="00B868CF" w:rsidRPr="00B868CF">
        <w:rPr>
          <w:rFonts w:ascii="Times New Roman" w:hAnsi="Times New Roman" w:cs="Times New Roman"/>
          <w:sz w:val="24"/>
          <w:szCs w:val="24"/>
        </w:rPr>
        <w:t xml:space="preserve">Likewise from </w:t>
      </w:r>
      <w:r w:rsidR="00B868CF">
        <w:rPr>
          <w:rFonts w:ascii="Times New Roman" w:hAnsi="Times New Roman" w:cs="Times New Roman"/>
          <w:sz w:val="24"/>
          <w:szCs w:val="24"/>
        </w:rPr>
        <w:t>the outcome</w:t>
      </w:r>
      <w:r w:rsidR="00B868CF" w:rsidRPr="00B868CF">
        <w:rPr>
          <w:rFonts w:ascii="Times New Roman" w:hAnsi="Times New Roman" w:cs="Times New Roman"/>
          <w:sz w:val="24"/>
          <w:szCs w:val="24"/>
        </w:rPr>
        <w:t xml:space="preserve">, it was seen </w:t>
      </w:r>
      <w:r w:rsidR="00340C3B" w:rsidRPr="00340C3B">
        <w:rPr>
          <w:rFonts w:ascii="Times New Roman" w:hAnsi="Times New Roman" w:cs="Times New Roman"/>
          <w:sz w:val="24"/>
          <w:szCs w:val="24"/>
        </w:rPr>
        <w:t>that trade significantly affected FDI</w:t>
      </w:r>
      <w:r w:rsidR="00873B7D" w:rsidRPr="00873B7D">
        <w:rPr>
          <w:rFonts w:ascii="Times New Roman" w:hAnsi="Times New Roman" w:cs="Times New Roman"/>
          <w:sz w:val="24"/>
          <w:szCs w:val="24"/>
        </w:rPr>
        <w:t>.</w:t>
      </w:r>
      <w:r w:rsidR="00D53BC4">
        <w:rPr>
          <w:rFonts w:ascii="Times New Roman" w:hAnsi="Times New Roman" w:cs="Times New Roman"/>
          <w:sz w:val="24"/>
          <w:szCs w:val="24"/>
        </w:rPr>
        <w:t xml:space="preserve"> </w:t>
      </w:r>
      <w:r w:rsidR="00340C3B" w:rsidRPr="00957C52">
        <w:rPr>
          <w:rFonts w:ascii="Times New Roman" w:hAnsi="Times New Roman" w:cs="Times New Roman"/>
          <w:b/>
          <w:bCs/>
          <w:iCs/>
          <w:sz w:val="24"/>
          <w:szCs w:val="24"/>
        </w:rPr>
        <w:t>Abdela</w:t>
      </w:r>
      <w:r w:rsidR="006833D5" w:rsidRPr="00957C52">
        <w:rPr>
          <w:rFonts w:ascii="Times New Roman" w:hAnsi="Times New Roman" w:cs="Times New Roman"/>
          <w:b/>
          <w:bCs/>
          <w:iCs/>
          <w:sz w:val="24"/>
          <w:szCs w:val="24"/>
        </w:rPr>
        <w:t xml:space="preserve"> et al</w:t>
      </w:r>
      <w:r w:rsidR="00340C3B" w:rsidRPr="00957C52">
        <w:rPr>
          <w:rFonts w:ascii="Times New Roman" w:hAnsi="Times New Roman" w:cs="Times New Roman"/>
          <w:b/>
          <w:bCs/>
          <w:iCs/>
          <w:sz w:val="24"/>
          <w:szCs w:val="24"/>
        </w:rPr>
        <w:t xml:space="preserve"> (2015)</w:t>
      </w:r>
      <w:r w:rsidR="00340C3B" w:rsidRPr="00957C52">
        <w:rPr>
          <w:rFonts w:ascii="Times New Roman" w:hAnsi="Times New Roman" w:cs="Times New Roman"/>
          <w:sz w:val="24"/>
          <w:szCs w:val="24"/>
        </w:rPr>
        <w:t xml:space="preserve"> </w:t>
      </w:r>
      <w:r w:rsidR="00B868CF" w:rsidRPr="00B868CF">
        <w:rPr>
          <w:rFonts w:ascii="Times New Roman" w:hAnsi="Times New Roman" w:cs="Times New Roman"/>
          <w:sz w:val="24"/>
          <w:szCs w:val="24"/>
        </w:rPr>
        <w:t xml:space="preserve">researched the determinants </w:t>
      </w:r>
      <w:r w:rsidR="00AC339C" w:rsidRPr="00AC339C">
        <w:rPr>
          <w:rFonts w:ascii="Times New Roman" w:hAnsi="Times New Roman" w:cs="Times New Roman"/>
          <w:sz w:val="24"/>
          <w:szCs w:val="24"/>
        </w:rPr>
        <w:t xml:space="preserve">of FDI to 33 Sub-Saharan African countries for a 14 year period from 1998-2012. </w:t>
      </w:r>
      <w:r w:rsidR="00B868CF" w:rsidRPr="00B868CF">
        <w:rPr>
          <w:rFonts w:ascii="Times New Roman" w:hAnsi="Times New Roman" w:cs="Times New Roman"/>
          <w:sz w:val="24"/>
          <w:szCs w:val="24"/>
        </w:rPr>
        <w:t xml:space="preserve">With the end goal of his exploration, he sorted his factors into five </w:t>
      </w:r>
      <w:r w:rsidR="00AC339C" w:rsidRPr="00AC339C">
        <w:rPr>
          <w:rFonts w:ascii="Times New Roman" w:hAnsi="Times New Roman" w:cs="Times New Roman"/>
          <w:sz w:val="24"/>
          <w:szCs w:val="24"/>
        </w:rPr>
        <w:t>main parts: Economic Determinants (Market Size, Rate of Return, Government Consumptio</w:t>
      </w:r>
      <w:r w:rsidR="006833D5">
        <w:rPr>
          <w:rFonts w:ascii="Times New Roman" w:hAnsi="Times New Roman" w:cs="Times New Roman"/>
          <w:sz w:val="24"/>
          <w:szCs w:val="24"/>
        </w:rPr>
        <w:t>n, Exchange Rate, &amp; Inflation);</w:t>
      </w:r>
      <w:r w:rsidR="00AC339C" w:rsidRPr="00AC339C">
        <w:rPr>
          <w:rFonts w:ascii="Times New Roman" w:hAnsi="Times New Roman" w:cs="Times New Roman"/>
          <w:sz w:val="24"/>
          <w:szCs w:val="24"/>
        </w:rPr>
        <w:t>Institutional Factors (Trade Openness, and Official Development Assistant); Infrastructural variables (Telephone line per 100 people &amp; Electricity production); Human Capital Accumulation variables ( Total Labour Force, Primary and Secondary school completion as well as Enrolment Rates); and Natural Resource variable (Natural Resource rents). The fixed effect regression method was employed by the researcher and his findings revea</w:t>
      </w:r>
      <w:r w:rsidR="00B868CF">
        <w:rPr>
          <w:rFonts w:ascii="Times New Roman" w:hAnsi="Times New Roman" w:cs="Times New Roman"/>
          <w:sz w:val="24"/>
          <w:szCs w:val="24"/>
        </w:rPr>
        <w:t>led that Rate of return, Trade openness, Official development assistance, Electricity production, Natural resource rent and Human capital a</w:t>
      </w:r>
      <w:r w:rsidR="00AC339C" w:rsidRPr="00AC339C">
        <w:rPr>
          <w:rFonts w:ascii="Times New Roman" w:hAnsi="Times New Roman" w:cs="Times New Roman"/>
          <w:sz w:val="24"/>
          <w:szCs w:val="24"/>
        </w:rPr>
        <w:t>ccumulation are significant determinants of FDI inflow .On the other hand Inflation negatively affected FDI inflow</w:t>
      </w:r>
      <w:r w:rsidR="00451878" w:rsidRPr="00D53BC4">
        <w:rPr>
          <w:rFonts w:ascii="Times New Roman" w:hAnsi="Times New Roman" w:cs="Times New Roman"/>
          <w:sz w:val="24"/>
          <w:szCs w:val="24"/>
        </w:rPr>
        <w:t>.</w:t>
      </w:r>
      <w:r w:rsidR="00C32641">
        <w:rPr>
          <w:rFonts w:ascii="Times New Roman" w:hAnsi="Times New Roman" w:cs="Times New Roman"/>
          <w:sz w:val="24"/>
          <w:szCs w:val="24"/>
        </w:rPr>
        <w:t xml:space="preserve"> </w:t>
      </w:r>
      <w:r w:rsidR="00AC339C" w:rsidRPr="00957C52">
        <w:rPr>
          <w:rFonts w:ascii="Times New Roman" w:hAnsi="Times New Roman" w:cs="Times New Roman"/>
          <w:b/>
          <w:bCs/>
          <w:iCs/>
          <w:sz w:val="24"/>
          <w:szCs w:val="24"/>
        </w:rPr>
        <w:t>Antwi et al. (2013)</w:t>
      </w:r>
      <w:r w:rsidR="00AC339C" w:rsidRPr="00957C52">
        <w:rPr>
          <w:rFonts w:ascii="Times New Roman" w:hAnsi="Times New Roman" w:cs="Times New Roman"/>
          <w:sz w:val="24"/>
          <w:szCs w:val="24"/>
        </w:rPr>
        <w:t xml:space="preserve"> </w:t>
      </w:r>
      <w:r w:rsidR="00AC339C" w:rsidRPr="00AC339C">
        <w:rPr>
          <w:rFonts w:ascii="Times New Roman" w:hAnsi="Times New Roman" w:cs="Times New Roman"/>
          <w:sz w:val="24"/>
          <w:szCs w:val="24"/>
        </w:rPr>
        <w:t xml:space="preserve">studied </w:t>
      </w:r>
      <w:r w:rsidR="00C32641" w:rsidRPr="00C32641">
        <w:rPr>
          <w:rFonts w:ascii="Times New Roman" w:hAnsi="Times New Roman" w:cs="Times New Roman"/>
          <w:sz w:val="24"/>
          <w:szCs w:val="24"/>
        </w:rPr>
        <w:t>the connection</w:t>
      </w:r>
      <w:r w:rsidR="00AC339C" w:rsidRPr="00AC339C">
        <w:rPr>
          <w:rFonts w:ascii="Times New Roman" w:hAnsi="Times New Roman" w:cs="Times New Roman"/>
          <w:sz w:val="24"/>
          <w:szCs w:val="24"/>
        </w:rPr>
        <w:t xml:space="preserve"> between FDI and economic growth in Ghana. His study </w:t>
      </w:r>
      <w:r w:rsidR="00C32641" w:rsidRPr="00C32641">
        <w:rPr>
          <w:rFonts w:ascii="Times New Roman" w:hAnsi="Times New Roman" w:cs="Times New Roman"/>
          <w:sz w:val="24"/>
          <w:szCs w:val="24"/>
        </w:rPr>
        <w:t>depended on yearly time</w:t>
      </w:r>
      <w:r w:rsidR="00AC339C" w:rsidRPr="00AC339C">
        <w:rPr>
          <w:rFonts w:ascii="Times New Roman" w:hAnsi="Times New Roman" w:cs="Times New Roman"/>
          <w:sz w:val="24"/>
          <w:szCs w:val="24"/>
        </w:rPr>
        <w:t xml:space="preserve"> series data from 1980-2010. The researcher employed the simple ordinary least square (OLS) regressions for his analysis and he used GDP growth rate, GDP, GNI, External Debt Stock, manufacturing value added, trade, inflation, Industry Value Added and FDI as </w:t>
      </w:r>
      <w:r w:rsidR="00C32641" w:rsidRPr="00C32641">
        <w:rPr>
          <w:rFonts w:ascii="Times New Roman" w:hAnsi="Times New Roman" w:cs="Times New Roman"/>
          <w:sz w:val="24"/>
          <w:szCs w:val="24"/>
        </w:rPr>
        <w:t>factors</w:t>
      </w:r>
      <w:r w:rsidR="00AC339C" w:rsidRPr="00AC339C">
        <w:rPr>
          <w:rFonts w:ascii="Times New Roman" w:hAnsi="Times New Roman" w:cs="Times New Roman"/>
          <w:sz w:val="24"/>
          <w:szCs w:val="24"/>
        </w:rPr>
        <w:t xml:space="preserve">. </w:t>
      </w:r>
      <w:r w:rsidR="00C32641" w:rsidRPr="00C32641">
        <w:rPr>
          <w:rFonts w:ascii="Times New Roman" w:hAnsi="Times New Roman" w:cs="Times New Roman"/>
          <w:sz w:val="24"/>
          <w:szCs w:val="24"/>
        </w:rPr>
        <w:t xml:space="preserve">As indicated by his outcomes </w:t>
      </w:r>
      <w:r w:rsidR="00AC339C" w:rsidRPr="00AC339C">
        <w:rPr>
          <w:rFonts w:ascii="Times New Roman" w:hAnsi="Times New Roman" w:cs="Times New Roman"/>
          <w:sz w:val="24"/>
          <w:szCs w:val="24"/>
        </w:rPr>
        <w:t>GDP growth rate, GDP, GNI, Manufacturing value added, and trade significantly influenced and explained FDI at the within a 95 percent confidence interval</w:t>
      </w:r>
      <w:r w:rsidR="00D53BC4" w:rsidRPr="00D53BC4">
        <w:rPr>
          <w:rFonts w:ascii="Times New Roman" w:hAnsi="Times New Roman" w:cs="Times New Roman"/>
          <w:sz w:val="24"/>
          <w:szCs w:val="24"/>
        </w:rPr>
        <w:t xml:space="preserve">. </w:t>
      </w:r>
      <w:r w:rsidR="00AC339C" w:rsidRPr="00957C52">
        <w:rPr>
          <w:rFonts w:ascii="Times New Roman" w:hAnsi="Times New Roman" w:cs="Times New Roman"/>
          <w:b/>
          <w:bCs/>
          <w:iCs/>
          <w:sz w:val="24"/>
          <w:szCs w:val="24"/>
        </w:rPr>
        <w:t>Pham and Duc Nguyen (2013)</w:t>
      </w:r>
      <w:r w:rsidR="00AC339C" w:rsidRPr="00957C52">
        <w:rPr>
          <w:rFonts w:ascii="Times New Roman" w:hAnsi="Times New Roman" w:cs="Times New Roman"/>
          <w:sz w:val="24"/>
          <w:szCs w:val="24"/>
        </w:rPr>
        <w:t xml:space="preserve"> </w:t>
      </w:r>
      <w:r w:rsidR="00C32641" w:rsidRPr="00C32641">
        <w:rPr>
          <w:rFonts w:ascii="Times New Roman" w:hAnsi="Times New Roman" w:cs="Times New Roman"/>
          <w:sz w:val="24"/>
          <w:szCs w:val="24"/>
        </w:rPr>
        <w:t>attempted</w:t>
      </w:r>
      <w:r w:rsidR="00AC339C" w:rsidRPr="00AC339C">
        <w:rPr>
          <w:rFonts w:ascii="Times New Roman" w:hAnsi="Times New Roman" w:cs="Times New Roman"/>
          <w:sz w:val="24"/>
          <w:szCs w:val="24"/>
        </w:rPr>
        <w:t xml:space="preserve"> to establish a linkage between FDI, Real E</w:t>
      </w:r>
      <w:r w:rsidR="00C32641">
        <w:rPr>
          <w:rFonts w:ascii="Times New Roman" w:hAnsi="Times New Roman" w:cs="Times New Roman"/>
          <w:sz w:val="24"/>
          <w:szCs w:val="24"/>
        </w:rPr>
        <w:t>xchange rate and export in a co</w:t>
      </w:r>
      <w:r w:rsidR="00AC339C" w:rsidRPr="00AC339C">
        <w:rPr>
          <w:rFonts w:ascii="Times New Roman" w:hAnsi="Times New Roman" w:cs="Times New Roman"/>
          <w:sz w:val="24"/>
          <w:szCs w:val="24"/>
        </w:rPr>
        <w:t xml:space="preserve">integration framework in Vietnam. </w:t>
      </w:r>
      <w:r w:rsidR="00C32641" w:rsidRPr="00C32641">
        <w:rPr>
          <w:rFonts w:ascii="Times New Roman" w:hAnsi="Times New Roman" w:cs="Times New Roman"/>
          <w:sz w:val="24"/>
          <w:szCs w:val="24"/>
        </w:rPr>
        <w:t>The result indicated that</w:t>
      </w:r>
      <w:r w:rsidR="00AC339C" w:rsidRPr="00AC339C">
        <w:rPr>
          <w:rFonts w:ascii="Times New Roman" w:hAnsi="Times New Roman" w:cs="Times New Roman"/>
          <w:sz w:val="24"/>
          <w:szCs w:val="24"/>
        </w:rPr>
        <w:t xml:space="preserve"> exports are </w:t>
      </w:r>
      <w:r w:rsidR="00C32641" w:rsidRPr="00C32641">
        <w:rPr>
          <w:rFonts w:ascii="Times New Roman" w:hAnsi="Times New Roman" w:cs="Times New Roman"/>
          <w:sz w:val="24"/>
          <w:szCs w:val="24"/>
        </w:rPr>
        <w:t>essentially influenced</w:t>
      </w:r>
      <w:r w:rsidR="00AC339C" w:rsidRPr="00AC339C">
        <w:rPr>
          <w:rFonts w:ascii="Times New Roman" w:hAnsi="Times New Roman" w:cs="Times New Roman"/>
          <w:sz w:val="24"/>
          <w:szCs w:val="24"/>
        </w:rPr>
        <w:t xml:space="preserve"> by Real Exchange Rates while exports are also significantly affected by FDI</w:t>
      </w:r>
      <w:r w:rsidR="00451878" w:rsidRPr="00D53BC4">
        <w:rPr>
          <w:rFonts w:ascii="Times New Roman" w:hAnsi="Times New Roman" w:cs="Times New Roman"/>
          <w:sz w:val="24"/>
          <w:szCs w:val="24"/>
        </w:rPr>
        <w:t xml:space="preserve">. </w:t>
      </w:r>
      <w:r w:rsidR="00AC339C" w:rsidRPr="00957C52">
        <w:rPr>
          <w:rFonts w:ascii="Times New Roman" w:hAnsi="Times New Roman" w:cs="Times New Roman"/>
          <w:b/>
          <w:bCs/>
          <w:iCs/>
          <w:sz w:val="24"/>
          <w:szCs w:val="24"/>
        </w:rPr>
        <w:t>Adrino</w:t>
      </w:r>
      <w:r w:rsidR="004770EF" w:rsidRPr="00957C52">
        <w:rPr>
          <w:rFonts w:ascii="Times New Roman" w:hAnsi="Times New Roman" w:cs="Times New Roman"/>
          <w:b/>
          <w:bCs/>
          <w:iCs/>
          <w:sz w:val="24"/>
          <w:szCs w:val="24"/>
        </w:rPr>
        <w:t xml:space="preserve"> et al.</w:t>
      </w:r>
      <w:r w:rsidR="00AC339C" w:rsidRPr="00957C52">
        <w:rPr>
          <w:rFonts w:ascii="Times New Roman" w:hAnsi="Times New Roman" w:cs="Times New Roman"/>
          <w:b/>
          <w:bCs/>
          <w:iCs/>
          <w:sz w:val="24"/>
          <w:szCs w:val="24"/>
        </w:rPr>
        <w:t xml:space="preserve"> (2012)</w:t>
      </w:r>
      <w:r w:rsidR="00AC339C" w:rsidRPr="00957C52">
        <w:rPr>
          <w:rFonts w:ascii="Times New Roman" w:hAnsi="Times New Roman" w:cs="Times New Roman"/>
          <w:sz w:val="24"/>
          <w:szCs w:val="24"/>
        </w:rPr>
        <w:t xml:space="preserve"> </w:t>
      </w:r>
      <w:r w:rsidR="00C32641" w:rsidRPr="00C32641">
        <w:rPr>
          <w:rFonts w:ascii="Times New Roman" w:hAnsi="Times New Roman" w:cs="Times New Roman"/>
          <w:sz w:val="24"/>
          <w:szCs w:val="24"/>
        </w:rPr>
        <w:t xml:space="preserve">built up a linkage between the impacts </w:t>
      </w:r>
      <w:r w:rsidR="004E466C" w:rsidRPr="004E466C">
        <w:rPr>
          <w:rFonts w:ascii="Times New Roman" w:hAnsi="Times New Roman" w:cs="Times New Roman"/>
          <w:sz w:val="24"/>
          <w:szCs w:val="24"/>
        </w:rPr>
        <w:t xml:space="preserve">of FDI on economic growth. He used real </w:t>
      </w:r>
      <w:r w:rsidR="006732A2" w:rsidRPr="006732A2">
        <w:rPr>
          <w:rFonts w:ascii="Times New Roman" w:hAnsi="Times New Roman" w:cs="Times New Roman"/>
          <w:sz w:val="24"/>
          <w:szCs w:val="24"/>
        </w:rPr>
        <w:t>GDP as his response variable and domestic investment, real exchange rate, foreign marketable debt and FDI as his regressors. From the research findings</w:t>
      </w:r>
      <w:r w:rsidR="000053B8" w:rsidRPr="000053B8">
        <w:rPr>
          <w:rFonts w:ascii="Times New Roman" w:hAnsi="Times New Roman" w:cs="Times New Roman"/>
          <w:sz w:val="24"/>
          <w:szCs w:val="24"/>
        </w:rPr>
        <w:t xml:space="preserve"> </w:t>
      </w:r>
      <w:r w:rsidR="000053B8" w:rsidRPr="00C32641">
        <w:rPr>
          <w:rFonts w:ascii="Times New Roman" w:hAnsi="Times New Roman" w:cs="Times New Roman"/>
          <w:sz w:val="24"/>
          <w:szCs w:val="24"/>
        </w:rPr>
        <w:t>he proposed that the</w:t>
      </w:r>
      <w:r w:rsidR="006732A2" w:rsidRPr="006732A2">
        <w:rPr>
          <w:rFonts w:ascii="Times New Roman" w:hAnsi="Times New Roman" w:cs="Times New Roman"/>
          <w:sz w:val="24"/>
          <w:szCs w:val="24"/>
        </w:rPr>
        <w:t xml:space="preserve"> long run relationship between FDI, real exchange rate and foreign marketable debts and growth was significantly a negative. However the short run results indicated that FDI impact growth positively</w:t>
      </w:r>
      <w:r w:rsidR="004E466C">
        <w:rPr>
          <w:rFonts w:ascii="Times New Roman" w:hAnsi="Times New Roman" w:cs="Times New Roman"/>
          <w:sz w:val="24"/>
          <w:szCs w:val="24"/>
        </w:rPr>
        <w:t>.</w:t>
      </w:r>
      <w:r w:rsidR="00B57DF8" w:rsidRPr="00957C52">
        <w:rPr>
          <w:rFonts w:ascii="Times New Roman" w:hAnsi="Times New Roman" w:cs="Times New Roman"/>
          <w:sz w:val="24"/>
          <w:szCs w:val="24"/>
        </w:rPr>
        <w:t xml:space="preserve"> </w:t>
      </w:r>
      <w:r w:rsidR="006732A2" w:rsidRPr="00957C52">
        <w:rPr>
          <w:rFonts w:ascii="Times New Roman" w:hAnsi="Times New Roman" w:cs="Times New Roman"/>
          <w:b/>
          <w:bCs/>
          <w:iCs/>
          <w:sz w:val="24"/>
          <w:szCs w:val="24"/>
        </w:rPr>
        <w:t xml:space="preserve">Brzozowski </w:t>
      </w:r>
      <w:r w:rsidR="004770EF" w:rsidRPr="00957C52">
        <w:rPr>
          <w:rFonts w:ascii="Times New Roman" w:hAnsi="Times New Roman" w:cs="Times New Roman"/>
          <w:b/>
          <w:bCs/>
          <w:iCs/>
          <w:sz w:val="24"/>
          <w:szCs w:val="24"/>
        </w:rPr>
        <w:t xml:space="preserve">et al. </w:t>
      </w:r>
      <w:r w:rsidR="006732A2" w:rsidRPr="00957C52">
        <w:rPr>
          <w:rFonts w:ascii="Times New Roman" w:hAnsi="Times New Roman" w:cs="Times New Roman"/>
          <w:b/>
          <w:bCs/>
          <w:iCs/>
          <w:sz w:val="24"/>
          <w:szCs w:val="24"/>
        </w:rPr>
        <w:t>(2003)</w:t>
      </w:r>
      <w:r w:rsidR="006732A2" w:rsidRPr="00957C52">
        <w:rPr>
          <w:rFonts w:ascii="Times New Roman" w:hAnsi="Times New Roman" w:cs="Times New Roman"/>
          <w:sz w:val="24"/>
          <w:szCs w:val="24"/>
        </w:rPr>
        <w:t xml:space="preserve"> </w:t>
      </w:r>
      <w:r w:rsidR="00282A1E" w:rsidRPr="00282A1E">
        <w:rPr>
          <w:rFonts w:ascii="Times New Roman" w:hAnsi="Times New Roman" w:cs="Times New Roman"/>
          <w:sz w:val="24"/>
          <w:szCs w:val="24"/>
        </w:rPr>
        <w:t xml:space="preserve">in his research paper the Exchange Rate Variability and Foreign Direct Investment: Consequences of EMU (European Economic and Monetary Union) Enlargement studied about the impact of the reduction in exchange rate uncertainty due to the European Economic and Monetary Union accession on the intensity of FDI inflow into accession countries. The findings indicated that exchange rate volatility negatively impacts the capital investment decisions in accession </w:t>
      </w:r>
      <w:r w:rsidR="000053B8" w:rsidRPr="00282A1E">
        <w:rPr>
          <w:rFonts w:ascii="Times New Roman" w:hAnsi="Times New Roman" w:cs="Times New Roman"/>
          <w:sz w:val="24"/>
          <w:szCs w:val="24"/>
        </w:rPr>
        <w:t>countries</w:t>
      </w:r>
      <w:r w:rsidR="000053B8" w:rsidRPr="00B57DF8">
        <w:rPr>
          <w:rFonts w:ascii="Times New Roman" w:hAnsi="Times New Roman" w:cs="Times New Roman"/>
          <w:sz w:val="24"/>
          <w:szCs w:val="24"/>
        </w:rPr>
        <w:t xml:space="preserve">. </w:t>
      </w:r>
      <w:r w:rsidR="000053B8">
        <w:rPr>
          <w:rFonts w:ascii="Times New Roman" w:hAnsi="Times New Roman" w:cs="Times New Roman"/>
          <w:sz w:val="24"/>
          <w:szCs w:val="24"/>
        </w:rPr>
        <w:t>T</w:t>
      </w:r>
      <w:r w:rsidR="00B57DF8" w:rsidRPr="00B57DF8">
        <w:rPr>
          <w:rFonts w:ascii="Times New Roman" w:hAnsi="Times New Roman" w:cs="Times New Roman"/>
          <w:sz w:val="24"/>
          <w:szCs w:val="24"/>
        </w:rPr>
        <w:t xml:space="preserve">he work of </w:t>
      </w:r>
      <w:r w:rsidR="00282A1E" w:rsidRPr="00957C52">
        <w:rPr>
          <w:rFonts w:ascii="Times New Roman" w:hAnsi="Times New Roman" w:cs="Times New Roman"/>
          <w:b/>
          <w:bCs/>
          <w:iCs/>
          <w:sz w:val="24"/>
          <w:szCs w:val="24"/>
        </w:rPr>
        <w:t>Boahen and Evans (2014)</w:t>
      </w:r>
      <w:r w:rsidR="00282A1E" w:rsidRPr="00957C52">
        <w:rPr>
          <w:rFonts w:ascii="Times New Roman" w:hAnsi="Times New Roman" w:cs="Times New Roman"/>
          <w:sz w:val="24"/>
          <w:szCs w:val="24"/>
        </w:rPr>
        <w:t xml:space="preserve"> </w:t>
      </w:r>
      <w:r w:rsidR="00282A1E" w:rsidRPr="00282A1E">
        <w:rPr>
          <w:rFonts w:ascii="Times New Roman" w:hAnsi="Times New Roman" w:cs="Times New Roman"/>
          <w:sz w:val="24"/>
          <w:szCs w:val="24"/>
        </w:rPr>
        <w:t xml:space="preserve">showed a short-run and long-run movement of interest rate volatility, exchange rate volatility and FDI when vector auto regression model was employed. From their findings </w:t>
      </w:r>
      <w:r w:rsidR="000053B8" w:rsidRPr="000053B8">
        <w:rPr>
          <w:rFonts w:ascii="Times New Roman" w:hAnsi="Times New Roman" w:cs="Times New Roman"/>
          <w:sz w:val="24"/>
          <w:szCs w:val="24"/>
        </w:rPr>
        <w:t>it very well may be seen that the instability</w:t>
      </w:r>
      <w:r w:rsidR="00282A1E" w:rsidRPr="00282A1E">
        <w:rPr>
          <w:rFonts w:ascii="Times New Roman" w:hAnsi="Times New Roman" w:cs="Times New Roman"/>
          <w:sz w:val="24"/>
          <w:szCs w:val="24"/>
        </w:rPr>
        <w:t xml:space="preserve"> of interest rate affects exchange rate and market attractiveness and thus affect FDI in the long run. </w:t>
      </w:r>
      <w:r w:rsidR="000053B8" w:rsidRPr="000053B8">
        <w:rPr>
          <w:rFonts w:ascii="Times New Roman" w:hAnsi="Times New Roman" w:cs="Times New Roman"/>
          <w:sz w:val="24"/>
          <w:szCs w:val="24"/>
        </w:rPr>
        <w:t>In addition</w:t>
      </w:r>
      <w:r w:rsidR="00282A1E" w:rsidRPr="00282A1E">
        <w:rPr>
          <w:rFonts w:ascii="Times New Roman" w:hAnsi="Times New Roman" w:cs="Times New Roman"/>
          <w:sz w:val="24"/>
          <w:szCs w:val="24"/>
        </w:rPr>
        <w:t xml:space="preserve">, the results further indicated that stable exchange rate and interest rate increase FDI inflow in Ghana. Studies from </w:t>
      </w:r>
      <w:r w:rsidR="00282A1E" w:rsidRPr="00957C52">
        <w:rPr>
          <w:rFonts w:ascii="Times New Roman" w:hAnsi="Times New Roman" w:cs="Times New Roman"/>
          <w:b/>
          <w:bCs/>
          <w:iCs/>
          <w:sz w:val="24"/>
          <w:szCs w:val="24"/>
        </w:rPr>
        <w:t>Kyereboah-Coleman &amp; Agyire-Tettey (2008)</w:t>
      </w:r>
      <w:r w:rsidR="00B57DF8" w:rsidRPr="00993279">
        <w:rPr>
          <w:rFonts w:ascii="Times New Roman" w:hAnsi="Times New Roman" w:cs="Times New Roman"/>
          <w:sz w:val="24"/>
          <w:szCs w:val="24"/>
        </w:rPr>
        <w:t xml:space="preserve"> </w:t>
      </w:r>
      <w:r w:rsidR="00282A1E" w:rsidRPr="00282A1E">
        <w:rPr>
          <w:rFonts w:ascii="Times New Roman" w:hAnsi="Times New Roman" w:cs="Times New Roman"/>
          <w:sz w:val="24"/>
          <w:szCs w:val="24"/>
        </w:rPr>
        <w:t>on exchange rate volatility and its effect on FDI in Sub Saharan Africa gave similar results. Their findings showed that exchange rate volatility negatively affects FDI inflow however political factors are most likely to attract foreign investors. Their results also stated that these investors are not so much interested in the market size in making decisions to invest in Ghana</w:t>
      </w:r>
      <w:r w:rsidR="00B57DF8" w:rsidRPr="00993279">
        <w:rPr>
          <w:rFonts w:ascii="Times New Roman" w:hAnsi="Times New Roman" w:cs="Times New Roman"/>
          <w:sz w:val="24"/>
          <w:szCs w:val="24"/>
        </w:rPr>
        <w:t xml:space="preserve">. </w:t>
      </w:r>
      <w:r w:rsidR="003B6149" w:rsidRPr="00957C52">
        <w:rPr>
          <w:rFonts w:ascii="Times New Roman" w:hAnsi="Times New Roman" w:cs="Times New Roman"/>
          <w:b/>
          <w:bCs/>
          <w:iCs/>
          <w:sz w:val="24"/>
          <w:szCs w:val="24"/>
        </w:rPr>
        <w:t>Awan et al. (2014)</w:t>
      </w:r>
      <w:r w:rsidR="003B6149" w:rsidRPr="00957C52">
        <w:rPr>
          <w:rFonts w:ascii="Times New Roman" w:hAnsi="Times New Roman" w:cs="Times New Roman"/>
          <w:sz w:val="24"/>
          <w:szCs w:val="24"/>
        </w:rPr>
        <w:t xml:space="preserve"> </w:t>
      </w:r>
      <w:r w:rsidR="003B6149" w:rsidRPr="003B6149">
        <w:rPr>
          <w:rFonts w:ascii="Times New Roman" w:hAnsi="Times New Roman" w:cs="Times New Roman"/>
          <w:sz w:val="24"/>
          <w:szCs w:val="24"/>
        </w:rPr>
        <w:t xml:space="preserve">studied about the relationship between FDI and Gross Capital Formation, Gross National Income, Import, Export, External Debt and Military Expenditure of Pakistan. Multiple linear regressions were employed to analyse his datasets. His results indicated that gross capital formation, exports, gross national income have significant and positive effect on FDI flow to Pakistan. </w:t>
      </w:r>
      <w:r w:rsidR="000053B8" w:rsidRPr="000053B8">
        <w:rPr>
          <w:rFonts w:ascii="Times New Roman" w:hAnsi="Times New Roman" w:cs="Times New Roman"/>
          <w:sz w:val="24"/>
          <w:szCs w:val="24"/>
        </w:rPr>
        <w:t>In the interim</w:t>
      </w:r>
      <w:r w:rsidR="003B6149" w:rsidRPr="003B6149">
        <w:rPr>
          <w:rFonts w:ascii="Times New Roman" w:hAnsi="Times New Roman" w:cs="Times New Roman"/>
          <w:sz w:val="24"/>
          <w:szCs w:val="24"/>
        </w:rPr>
        <w:t xml:space="preserve">, external debt also was significant but negatively affects FDI flow while imports have a negative relationship with FDI inflow to Pakistan. </w:t>
      </w:r>
      <w:r w:rsidR="00ED04FE" w:rsidRPr="000053B8">
        <w:rPr>
          <w:rFonts w:ascii="Times New Roman" w:hAnsi="Times New Roman" w:cs="Times New Roman"/>
          <w:sz w:val="24"/>
          <w:szCs w:val="24"/>
        </w:rPr>
        <w:t xml:space="preserve">The outcomes </w:t>
      </w:r>
      <w:r w:rsidR="003B6149" w:rsidRPr="003B6149">
        <w:rPr>
          <w:rFonts w:ascii="Times New Roman" w:hAnsi="Times New Roman" w:cs="Times New Roman"/>
          <w:sz w:val="24"/>
          <w:szCs w:val="24"/>
        </w:rPr>
        <w:t xml:space="preserve">however </w:t>
      </w:r>
      <w:r w:rsidR="00ED04FE" w:rsidRPr="000053B8">
        <w:rPr>
          <w:rFonts w:ascii="Times New Roman" w:hAnsi="Times New Roman" w:cs="Times New Roman"/>
          <w:sz w:val="24"/>
          <w:szCs w:val="24"/>
        </w:rPr>
        <w:t xml:space="preserve">demonstrated that </w:t>
      </w:r>
      <w:r w:rsidR="003B6149" w:rsidRPr="003B6149">
        <w:rPr>
          <w:rFonts w:ascii="Times New Roman" w:hAnsi="Times New Roman" w:cs="Times New Roman"/>
          <w:sz w:val="24"/>
          <w:szCs w:val="24"/>
        </w:rPr>
        <w:t>Expenditures have a negative relationship with FDI inflow</w:t>
      </w:r>
      <w:r w:rsidR="00676D65" w:rsidRPr="00993279">
        <w:rPr>
          <w:rFonts w:ascii="Times New Roman" w:hAnsi="Times New Roman" w:cs="Times New Roman"/>
          <w:sz w:val="24"/>
          <w:szCs w:val="24"/>
        </w:rPr>
        <w:t xml:space="preserve">. </w:t>
      </w:r>
      <w:r w:rsidR="003B6149" w:rsidRPr="00957C52">
        <w:rPr>
          <w:rFonts w:ascii="Times New Roman" w:hAnsi="Times New Roman" w:cs="Times New Roman"/>
          <w:b/>
          <w:bCs/>
          <w:iCs/>
          <w:sz w:val="24"/>
          <w:szCs w:val="24"/>
        </w:rPr>
        <w:t>Jadhav</w:t>
      </w:r>
      <w:r w:rsidR="0058200E" w:rsidRPr="00957C52">
        <w:rPr>
          <w:rFonts w:ascii="Times New Roman" w:hAnsi="Times New Roman" w:cs="Times New Roman"/>
          <w:b/>
          <w:bCs/>
          <w:iCs/>
          <w:sz w:val="24"/>
          <w:szCs w:val="24"/>
        </w:rPr>
        <w:t xml:space="preserve"> et al.</w:t>
      </w:r>
      <w:r w:rsidR="003B6149" w:rsidRPr="00957C52">
        <w:rPr>
          <w:rFonts w:ascii="Times New Roman" w:hAnsi="Times New Roman" w:cs="Times New Roman"/>
          <w:b/>
          <w:bCs/>
          <w:iCs/>
          <w:sz w:val="24"/>
          <w:szCs w:val="24"/>
        </w:rPr>
        <w:t xml:space="preserve"> (2012)</w:t>
      </w:r>
      <w:r w:rsidR="003B6149" w:rsidRPr="00957C52">
        <w:rPr>
          <w:rFonts w:ascii="Times New Roman" w:hAnsi="Times New Roman" w:cs="Times New Roman"/>
          <w:sz w:val="24"/>
          <w:szCs w:val="24"/>
        </w:rPr>
        <w:t xml:space="preserve"> </w:t>
      </w:r>
      <w:r w:rsidR="005B2A23" w:rsidRPr="005B2A23">
        <w:rPr>
          <w:rFonts w:ascii="Times New Roman" w:hAnsi="Times New Roman" w:cs="Times New Roman"/>
          <w:sz w:val="24"/>
          <w:szCs w:val="24"/>
        </w:rPr>
        <w:t xml:space="preserve">studied the determinants of FDI in BRICS Economies </w:t>
      </w:r>
      <w:r w:rsidR="006B6478" w:rsidRPr="000053B8">
        <w:rPr>
          <w:rFonts w:ascii="Times New Roman" w:hAnsi="Times New Roman" w:cs="Times New Roman"/>
          <w:sz w:val="24"/>
          <w:szCs w:val="24"/>
        </w:rPr>
        <w:t>by breaking down</w:t>
      </w:r>
      <w:r w:rsidR="006B6478" w:rsidRPr="005B2A23">
        <w:rPr>
          <w:rFonts w:ascii="Times New Roman" w:hAnsi="Times New Roman" w:cs="Times New Roman"/>
          <w:sz w:val="24"/>
          <w:szCs w:val="24"/>
        </w:rPr>
        <w:t xml:space="preserve"> </w:t>
      </w:r>
      <w:r w:rsidR="005B2A23" w:rsidRPr="005B2A23">
        <w:rPr>
          <w:rFonts w:ascii="Times New Roman" w:hAnsi="Times New Roman" w:cs="Times New Roman"/>
          <w:sz w:val="24"/>
          <w:szCs w:val="24"/>
        </w:rPr>
        <w:t>economic, institutional and political factors. The BRICS countries</w:t>
      </w:r>
      <w:r w:rsidR="006B6478">
        <w:rPr>
          <w:rFonts w:ascii="Times New Roman" w:hAnsi="Times New Roman" w:cs="Times New Roman"/>
          <w:sz w:val="24"/>
          <w:szCs w:val="24"/>
        </w:rPr>
        <w:t xml:space="preserve"> used for the study</w:t>
      </w:r>
      <w:r w:rsidR="005B2A23" w:rsidRPr="005B2A23">
        <w:rPr>
          <w:rFonts w:ascii="Times New Roman" w:hAnsi="Times New Roman" w:cs="Times New Roman"/>
          <w:sz w:val="24"/>
          <w:szCs w:val="24"/>
        </w:rPr>
        <w:t xml:space="preserve"> in</w:t>
      </w:r>
      <w:r w:rsidR="006B6478">
        <w:rPr>
          <w:rFonts w:ascii="Times New Roman" w:hAnsi="Times New Roman" w:cs="Times New Roman"/>
          <w:sz w:val="24"/>
          <w:szCs w:val="24"/>
        </w:rPr>
        <w:t>clud</w:t>
      </w:r>
      <w:r w:rsidR="005B2A23" w:rsidRPr="005B2A23">
        <w:rPr>
          <w:rFonts w:ascii="Times New Roman" w:hAnsi="Times New Roman" w:cs="Times New Roman"/>
          <w:sz w:val="24"/>
          <w:szCs w:val="24"/>
        </w:rPr>
        <w:t xml:space="preserve">e Brazil, Russia, India, China and South Africa. </w:t>
      </w:r>
      <w:r w:rsidR="006B6478" w:rsidRPr="000053B8">
        <w:rPr>
          <w:rFonts w:ascii="Times New Roman" w:hAnsi="Times New Roman" w:cs="Times New Roman"/>
          <w:sz w:val="24"/>
          <w:szCs w:val="24"/>
        </w:rPr>
        <w:t xml:space="preserve">The analyst utilized </w:t>
      </w:r>
      <w:r w:rsidR="005B2A23" w:rsidRPr="005B2A23">
        <w:rPr>
          <w:rFonts w:ascii="Times New Roman" w:hAnsi="Times New Roman" w:cs="Times New Roman"/>
          <w:sz w:val="24"/>
          <w:szCs w:val="24"/>
        </w:rPr>
        <w:t xml:space="preserve">panel data and multiple regression method for the 10 years span study (2000-2009). The variables used were Trade openness, Market size, Natural Resources as economic determinants while macroeconomic stability in the form of interest rate; Political Stability (No violence), Control of Corruption, Government effectiveness, Regulatory quality, Voice and Accountability, Rule of Law used as institutional and political determinants of FDI. </w:t>
      </w:r>
      <w:r w:rsidR="006B6478">
        <w:rPr>
          <w:rFonts w:ascii="Times New Roman" w:hAnsi="Times New Roman" w:cs="Times New Roman"/>
          <w:sz w:val="24"/>
          <w:szCs w:val="24"/>
        </w:rPr>
        <w:t>T</w:t>
      </w:r>
      <w:r w:rsidR="005B2A23" w:rsidRPr="005B2A23">
        <w:rPr>
          <w:rFonts w:ascii="Times New Roman" w:hAnsi="Times New Roman" w:cs="Times New Roman"/>
          <w:sz w:val="24"/>
          <w:szCs w:val="24"/>
        </w:rPr>
        <w:t>he</w:t>
      </w:r>
      <w:r w:rsidR="006B6478">
        <w:rPr>
          <w:rFonts w:ascii="Times New Roman" w:hAnsi="Times New Roman" w:cs="Times New Roman"/>
          <w:sz w:val="24"/>
          <w:szCs w:val="24"/>
        </w:rPr>
        <w:t xml:space="preserve"> overall outcome</w:t>
      </w:r>
      <w:r w:rsidR="005B2A23" w:rsidRPr="005B2A23">
        <w:rPr>
          <w:rFonts w:ascii="Times New Roman" w:hAnsi="Times New Roman" w:cs="Times New Roman"/>
          <w:sz w:val="24"/>
          <w:szCs w:val="24"/>
        </w:rPr>
        <w:t xml:space="preserve"> show</w:t>
      </w:r>
      <w:r w:rsidR="006B6478">
        <w:rPr>
          <w:rFonts w:ascii="Times New Roman" w:hAnsi="Times New Roman" w:cs="Times New Roman"/>
          <w:sz w:val="24"/>
          <w:szCs w:val="24"/>
        </w:rPr>
        <w:t>ed that economic</w:t>
      </w:r>
      <w:r w:rsidR="005B2A23" w:rsidRPr="005B2A23">
        <w:rPr>
          <w:rFonts w:ascii="Times New Roman" w:hAnsi="Times New Roman" w:cs="Times New Roman"/>
          <w:sz w:val="24"/>
          <w:szCs w:val="24"/>
        </w:rPr>
        <w:t xml:space="preserve"> factors are more significant than political and institutional factors that drive FDI flow in BRICS econo</w:t>
      </w:r>
      <w:r w:rsidR="006B6478">
        <w:rPr>
          <w:rFonts w:ascii="Times New Roman" w:hAnsi="Times New Roman" w:cs="Times New Roman"/>
          <w:sz w:val="24"/>
          <w:szCs w:val="24"/>
        </w:rPr>
        <w:t xml:space="preserve">mies. Furthermore, the results </w:t>
      </w:r>
      <w:r w:rsidR="006B6478" w:rsidRPr="000053B8">
        <w:rPr>
          <w:rFonts w:ascii="Times New Roman" w:hAnsi="Times New Roman" w:cs="Times New Roman"/>
          <w:sz w:val="24"/>
          <w:szCs w:val="24"/>
        </w:rPr>
        <w:t>propose</w:t>
      </w:r>
      <w:r w:rsidR="006B6478">
        <w:rPr>
          <w:rFonts w:ascii="Times New Roman" w:hAnsi="Times New Roman" w:cs="Times New Roman"/>
          <w:sz w:val="24"/>
          <w:szCs w:val="24"/>
        </w:rPr>
        <w:t>d</w:t>
      </w:r>
      <w:r w:rsidR="005B2A23" w:rsidRPr="005B2A23">
        <w:rPr>
          <w:rFonts w:ascii="Times New Roman" w:hAnsi="Times New Roman" w:cs="Times New Roman"/>
          <w:sz w:val="24"/>
          <w:szCs w:val="24"/>
        </w:rPr>
        <w:t xml:space="preserve"> that market size which is a measure of real GDP is significant and that most investment in the BRICS countries is driven by market </w:t>
      </w:r>
      <w:r w:rsidR="006B6478">
        <w:rPr>
          <w:rFonts w:ascii="Times New Roman" w:hAnsi="Times New Roman" w:cs="Times New Roman"/>
          <w:sz w:val="24"/>
          <w:szCs w:val="24"/>
        </w:rPr>
        <w:t>advertisement</w:t>
      </w:r>
      <w:r w:rsidR="005B2A23" w:rsidRPr="005B2A23">
        <w:rPr>
          <w:rFonts w:ascii="Times New Roman" w:hAnsi="Times New Roman" w:cs="Times New Roman"/>
          <w:sz w:val="24"/>
          <w:szCs w:val="24"/>
        </w:rPr>
        <w:t xml:space="preserve">. In the </w:t>
      </w:r>
      <w:r w:rsidR="006B6478">
        <w:rPr>
          <w:rFonts w:ascii="Times New Roman" w:hAnsi="Times New Roman" w:cs="Times New Roman"/>
          <w:sz w:val="24"/>
          <w:szCs w:val="24"/>
        </w:rPr>
        <w:t>studies</w:t>
      </w:r>
      <w:r w:rsidR="005B2A23" w:rsidRPr="005B2A23">
        <w:rPr>
          <w:rFonts w:ascii="Times New Roman" w:hAnsi="Times New Roman" w:cs="Times New Roman"/>
          <w:sz w:val="24"/>
          <w:szCs w:val="24"/>
        </w:rPr>
        <w:t xml:space="preserve"> of </w:t>
      </w:r>
      <w:r w:rsidR="005B2A23" w:rsidRPr="00957C52">
        <w:rPr>
          <w:rFonts w:ascii="Times New Roman" w:hAnsi="Times New Roman" w:cs="Times New Roman"/>
          <w:b/>
          <w:bCs/>
          <w:iCs/>
          <w:sz w:val="24"/>
          <w:szCs w:val="24"/>
        </w:rPr>
        <w:t xml:space="preserve">Gichamo </w:t>
      </w:r>
      <w:r w:rsidR="0058200E" w:rsidRPr="00957C52">
        <w:rPr>
          <w:rFonts w:ascii="Times New Roman" w:hAnsi="Times New Roman" w:cs="Times New Roman"/>
          <w:b/>
          <w:bCs/>
          <w:iCs/>
          <w:sz w:val="24"/>
          <w:szCs w:val="24"/>
        </w:rPr>
        <w:t>et al.</w:t>
      </w:r>
      <w:r w:rsidR="005B2A23" w:rsidRPr="00957C52">
        <w:rPr>
          <w:rFonts w:ascii="Times New Roman" w:hAnsi="Times New Roman" w:cs="Times New Roman"/>
          <w:b/>
          <w:bCs/>
          <w:iCs/>
          <w:sz w:val="24"/>
          <w:szCs w:val="24"/>
        </w:rPr>
        <w:t>(2012)</w:t>
      </w:r>
      <w:r w:rsidR="005B2A23" w:rsidRPr="00957C52">
        <w:rPr>
          <w:rFonts w:ascii="Times New Roman" w:hAnsi="Times New Roman" w:cs="Times New Roman"/>
          <w:sz w:val="24"/>
          <w:szCs w:val="24"/>
        </w:rPr>
        <w:t xml:space="preserve"> </w:t>
      </w:r>
      <w:r w:rsidR="005B2A23" w:rsidRPr="005B2A23">
        <w:rPr>
          <w:rFonts w:ascii="Times New Roman" w:hAnsi="Times New Roman" w:cs="Times New Roman"/>
          <w:sz w:val="24"/>
          <w:szCs w:val="24"/>
        </w:rPr>
        <w:t xml:space="preserve">on the determinants of Foreign Direct Investment inflows to Sub Saharan Africa: a data analysis approach, the research found that Gross Fixed Capital Formation, GDP, GDP per capita, Trade Openness, GDP growth, Inflation are significant explanatory variables for the flow of FDI to Sub Saharan African Countries. </w:t>
      </w:r>
      <w:r w:rsidR="006B6478" w:rsidRPr="006B6478">
        <w:rPr>
          <w:rFonts w:ascii="Times New Roman" w:hAnsi="Times New Roman" w:cs="Times New Roman"/>
          <w:sz w:val="24"/>
          <w:szCs w:val="24"/>
        </w:rPr>
        <w:t>As per the discoveries of</w:t>
      </w:r>
      <w:r w:rsidR="006B6478" w:rsidRPr="00957C52">
        <w:rPr>
          <w:rFonts w:ascii="Times New Roman" w:hAnsi="Times New Roman" w:cs="Times New Roman"/>
          <w:b/>
          <w:bCs/>
          <w:iCs/>
          <w:sz w:val="24"/>
          <w:szCs w:val="24"/>
        </w:rPr>
        <w:t xml:space="preserve"> </w:t>
      </w:r>
      <w:r w:rsidR="005B2A23" w:rsidRPr="00957C52">
        <w:rPr>
          <w:rFonts w:ascii="Times New Roman" w:hAnsi="Times New Roman" w:cs="Times New Roman"/>
          <w:b/>
          <w:bCs/>
          <w:iCs/>
          <w:sz w:val="24"/>
          <w:szCs w:val="24"/>
        </w:rPr>
        <w:t>Chen and Démurger (2002)</w:t>
      </w:r>
      <w:r w:rsidR="005B2A23" w:rsidRPr="00957C52">
        <w:rPr>
          <w:rFonts w:ascii="Times New Roman" w:hAnsi="Times New Roman" w:cs="Times New Roman"/>
          <w:sz w:val="24"/>
          <w:szCs w:val="24"/>
        </w:rPr>
        <w:t>,</w:t>
      </w:r>
      <w:r w:rsidR="00451878" w:rsidRPr="00993279">
        <w:rPr>
          <w:rFonts w:ascii="Times New Roman" w:hAnsi="Times New Roman" w:cs="Times New Roman"/>
          <w:sz w:val="24"/>
          <w:szCs w:val="24"/>
        </w:rPr>
        <w:t xml:space="preserve"> </w:t>
      </w:r>
      <w:bookmarkStart w:id="18" w:name="_Toc24768608"/>
      <w:r w:rsidR="005B2A23" w:rsidRPr="005B2A23">
        <w:rPr>
          <w:rFonts w:ascii="Times New Roman" w:hAnsi="Times New Roman" w:cs="Times New Roman"/>
          <w:sz w:val="24"/>
          <w:szCs w:val="24"/>
        </w:rPr>
        <w:t xml:space="preserve">FDI is a </w:t>
      </w:r>
      <w:r w:rsidR="0008260B" w:rsidRPr="006B6478">
        <w:rPr>
          <w:rFonts w:ascii="Times New Roman" w:hAnsi="Times New Roman" w:cs="Times New Roman"/>
          <w:sz w:val="24"/>
          <w:szCs w:val="24"/>
        </w:rPr>
        <w:t xml:space="preserve">significant supporter of the absolute factor </w:t>
      </w:r>
      <w:r w:rsidR="005B2A23" w:rsidRPr="005B2A23">
        <w:rPr>
          <w:rFonts w:ascii="Times New Roman" w:hAnsi="Times New Roman" w:cs="Times New Roman"/>
          <w:sz w:val="24"/>
          <w:szCs w:val="24"/>
        </w:rPr>
        <w:t xml:space="preserve">productivity and income growth in host economies more than domestic investment. They further strengthen their </w:t>
      </w:r>
      <w:r w:rsidR="0008260B" w:rsidRPr="006B6478">
        <w:rPr>
          <w:rFonts w:ascii="Times New Roman" w:hAnsi="Times New Roman" w:cs="Times New Roman"/>
          <w:sz w:val="24"/>
          <w:szCs w:val="24"/>
        </w:rPr>
        <w:t>contention</w:t>
      </w:r>
      <w:r w:rsidR="005B2A23" w:rsidRPr="005B2A23">
        <w:rPr>
          <w:rFonts w:ascii="Times New Roman" w:hAnsi="Times New Roman" w:cs="Times New Roman"/>
          <w:sz w:val="24"/>
          <w:szCs w:val="24"/>
        </w:rPr>
        <w:t xml:space="preserve"> that policies </w:t>
      </w:r>
      <w:r w:rsidR="0008260B" w:rsidRPr="006B6478">
        <w:rPr>
          <w:rFonts w:ascii="Times New Roman" w:hAnsi="Times New Roman" w:cs="Times New Roman"/>
          <w:sz w:val="24"/>
          <w:szCs w:val="24"/>
        </w:rPr>
        <w:t>advancing</w:t>
      </w:r>
      <w:r w:rsidR="005B2A23" w:rsidRPr="005B2A23">
        <w:rPr>
          <w:rFonts w:ascii="Times New Roman" w:hAnsi="Times New Roman" w:cs="Times New Roman"/>
          <w:sz w:val="24"/>
          <w:szCs w:val="24"/>
        </w:rPr>
        <w:t xml:space="preserve"> indigenous technological capacity, like technical training, formal higher education as well as research and development increase the aggregate rate of technology transfer from FDI. According to them export promoting trade regime are significantly the basis for positive impact on FDI.</w:t>
      </w:r>
      <w:bookmarkStart w:id="19" w:name="_Toc24783141"/>
      <w:bookmarkStart w:id="20" w:name="_Toc25308030"/>
      <w:bookmarkStart w:id="21" w:name="_Toc27541082"/>
      <w:bookmarkEnd w:id="18"/>
    </w:p>
    <w:p w:rsidR="00957C52" w:rsidRPr="00957C52" w:rsidRDefault="000E7600" w:rsidP="00957C52">
      <w:pPr>
        <w:spacing w:before="240" w:line="360" w:lineRule="auto"/>
        <w:jc w:val="both"/>
        <w:rPr>
          <w:rFonts w:ascii="Times New Roman" w:hAnsi="Times New Roman" w:cs="Times New Roman"/>
          <w:b/>
          <w:sz w:val="24"/>
          <w:szCs w:val="24"/>
        </w:rPr>
      </w:pPr>
      <w:r w:rsidRPr="00957C52">
        <w:rPr>
          <w:rFonts w:ascii="Times New Roman" w:hAnsi="Times New Roman" w:cs="Times New Roman"/>
          <w:b/>
          <w:bCs/>
          <w:sz w:val="24"/>
          <w:szCs w:val="24"/>
        </w:rPr>
        <w:t>2.3</w:t>
      </w:r>
      <w:r w:rsidR="001938CF" w:rsidRPr="00957C52">
        <w:rPr>
          <w:rFonts w:ascii="Times New Roman" w:hAnsi="Times New Roman" w:cs="Times New Roman"/>
          <w:b/>
          <w:bCs/>
          <w:sz w:val="24"/>
          <w:szCs w:val="24"/>
        </w:rPr>
        <w:t xml:space="preserve"> The Asset quality of Banks</w:t>
      </w:r>
      <w:bookmarkEnd w:id="19"/>
      <w:bookmarkEnd w:id="20"/>
      <w:bookmarkEnd w:id="21"/>
    </w:p>
    <w:p w:rsidR="00860067" w:rsidRDefault="00822748" w:rsidP="00860067">
      <w:pPr>
        <w:spacing w:before="240" w:line="360" w:lineRule="auto"/>
        <w:ind w:firstLine="720"/>
        <w:jc w:val="both"/>
        <w:rPr>
          <w:rFonts w:ascii="Times New Roman" w:hAnsi="Times New Roman" w:cs="Times New Roman"/>
          <w:sz w:val="24"/>
          <w:szCs w:val="24"/>
        </w:rPr>
      </w:pPr>
      <w:r w:rsidRPr="00957C52">
        <w:rPr>
          <w:rFonts w:ascii="Times New Roman" w:hAnsi="Times New Roman" w:cs="Times New Roman"/>
          <w:b/>
          <w:bCs/>
          <w:iCs/>
          <w:sz w:val="24"/>
          <w:szCs w:val="24"/>
        </w:rPr>
        <w:t>Petar Kasavica and Zoran Jović (2015)</w:t>
      </w:r>
      <w:r w:rsidRPr="00957C52">
        <w:rPr>
          <w:rFonts w:ascii="Times New Roman" w:hAnsi="Times New Roman" w:cs="Times New Roman"/>
          <w:sz w:val="24"/>
          <w:szCs w:val="24"/>
        </w:rPr>
        <w:t xml:space="preserve"> </w:t>
      </w:r>
      <w:r w:rsidR="0008260B" w:rsidRPr="0008260B">
        <w:rPr>
          <w:rFonts w:ascii="Times New Roman" w:hAnsi="Times New Roman" w:cs="Times New Roman"/>
          <w:sz w:val="24"/>
          <w:szCs w:val="24"/>
        </w:rPr>
        <w:t>investigated the effect of</w:t>
      </w:r>
      <w:r w:rsidR="0008260B" w:rsidRPr="00822748">
        <w:rPr>
          <w:rFonts w:ascii="Times New Roman" w:hAnsi="Times New Roman" w:cs="Times New Roman"/>
          <w:sz w:val="24"/>
          <w:szCs w:val="24"/>
        </w:rPr>
        <w:t xml:space="preserve"> </w:t>
      </w:r>
      <w:r w:rsidRPr="00822748">
        <w:rPr>
          <w:rFonts w:ascii="Times New Roman" w:hAnsi="Times New Roman" w:cs="Times New Roman"/>
          <w:sz w:val="24"/>
          <w:szCs w:val="24"/>
        </w:rPr>
        <w:t>asset quality on bank</w:t>
      </w:r>
      <w:r w:rsidR="0008260B">
        <w:rPr>
          <w:rFonts w:ascii="Times New Roman" w:hAnsi="Times New Roman" w:cs="Times New Roman"/>
          <w:sz w:val="24"/>
          <w:szCs w:val="24"/>
        </w:rPr>
        <w:t>’s</w:t>
      </w:r>
      <w:r w:rsidRPr="00822748">
        <w:rPr>
          <w:rFonts w:ascii="Times New Roman" w:hAnsi="Times New Roman" w:cs="Times New Roman"/>
          <w:sz w:val="24"/>
          <w:szCs w:val="24"/>
        </w:rPr>
        <w:t xml:space="preserve"> profitability by studying commercial banks in Serbia. </w:t>
      </w:r>
      <w:r w:rsidR="0008260B" w:rsidRPr="0008260B">
        <w:rPr>
          <w:rFonts w:ascii="Times New Roman" w:hAnsi="Times New Roman" w:cs="Times New Roman"/>
          <w:sz w:val="24"/>
          <w:szCs w:val="24"/>
        </w:rPr>
        <w:t>Parameters utilized as key markers of the effect on productivity were</w:t>
      </w:r>
      <w:r w:rsidR="0008260B">
        <w:rPr>
          <w:rFonts w:ascii="Times New Roman" w:hAnsi="Times New Roman" w:cs="Times New Roman"/>
          <w:sz w:val="24"/>
          <w:szCs w:val="24"/>
        </w:rPr>
        <w:t>;</w:t>
      </w:r>
      <w:r w:rsidRPr="00822748">
        <w:rPr>
          <w:rFonts w:ascii="Times New Roman" w:hAnsi="Times New Roman" w:cs="Times New Roman"/>
          <w:sz w:val="24"/>
          <w:szCs w:val="24"/>
        </w:rPr>
        <w:t xml:space="preserve"> maturity of the portfolio, clients’ ratings, NPL (Non-Performing) loans, effective coverage of the total portfolio with collaterals and effective coverage of NPL portfolio with collaterals. </w:t>
      </w:r>
      <w:r w:rsidR="00BC05F7" w:rsidRPr="0008260B">
        <w:rPr>
          <w:rFonts w:ascii="Times New Roman" w:hAnsi="Times New Roman" w:cs="Times New Roman"/>
          <w:sz w:val="24"/>
          <w:szCs w:val="24"/>
        </w:rPr>
        <w:t xml:space="preserve">To test the impact of these parameters </w:t>
      </w:r>
      <w:r w:rsidRPr="00822748">
        <w:rPr>
          <w:rFonts w:ascii="Times New Roman" w:hAnsi="Times New Roman" w:cs="Times New Roman"/>
          <w:sz w:val="24"/>
          <w:szCs w:val="24"/>
        </w:rPr>
        <w:t>on the dependent variable, they used th</w:t>
      </w:r>
      <w:r w:rsidR="00614028">
        <w:rPr>
          <w:rFonts w:ascii="Times New Roman" w:hAnsi="Times New Roman" w:cs="Times New Roman"/>
          <w:sz w:val="24"/>
          <w:szCs w:val="24"/>
        </w:rPr>
        <w:t>e fixed effect regression model</w:t>
      </w:r>
      <w:r w:rsidRPr="00822748">
        <w:rPr>
          <w:rFonts w:ascii="Times New Roman" w:hAnsi="Times New Roman" w:cs="Times New Roman"/>
          <w:sz w:val="24"/>
          <w:szCs w:val="24"/>
        </w:rPr>
        <w:t xml:space="preserve">. The </w:t>
      </w:r>
      <w:r w:rsidR="00614028">
        <w:rPr>
          <w:rFonts w:ascii="Times New Roman" w:hAnsi="Times New Roman" w:cs="Times New Roman"/>
          <w:sz w:val="24"/>
          <w:szCs w:val="24"/>
        </w:rPr>
        <w:t>findings</w:t>
      </w:r>
      <w:r w:rsidR="00BC05F7">
        <w:rPr>
          <w:rFonts w:ascii="Times New Roman" w:hAnsi="Times New Roman" w:cs="Times New Roman"/>
          <w:sz w:val="24"/>
          <w:szCs w:val="24"/>
        </w:rPr>
        <w:t xml:space="preserve"> of</w:t>
      </w:r>
      <w:r w:rsidR="00614028">
        <w:rPr>
          <w:rFonts w:ascii="Times New Roman" w:hAnsi="Times New Roman" w:cs="Times New Roman"/>
          <w:sz w:val="24"/>
          <w:szCs w:val="24"/>
        </w:rPr>
        <w:t xml:space="preserve"> </w:t>
      </w:r>
      <w:r w:rsidR="00BC05F7" w:rsidRPr="0008260B">
        <w:rPr>
          <w:rFonts w:ascii="Times New Roman" w:hAnsi="Times New Roman" w:cs="Times New Roman"/>
          <w:sz w:val="24"/>
          <w:szCs w:val="24"/>
        </w:rPr>
        <w:t xml:space="preserve">their examination demonstrated that the impact of </w:t>
      </w:r>
      <w:r w:rsidRPr="00822748">
        <w:rPr>
          <w:rFonts w:ascii="Times New Roman" w:hAnsi="Times New Roman" w:cs="Times New Roman"/>
          <w:sz w:val="24"/>
          <w:szCs w:val="24"/>
        </w:rPr>
        <w:t xml:space="preserve">asset quality on the profitability of commercial </w:t>
      </w:r>
      <w:r w:rsidR="00BC05F7" w:rsidRPr="00822748">
        <w:rPr>
          <w:rFonts w:ascii="Times New Roman" w:hAnsi="Times New Roman" w:cs="Times New Roman"/>
          <w:sz w:val="24"/>
          <w:szCs w:val="24"/>
        </w:rPr>
        <w:t>banks</w:t>
      </w:r>
      <w:r w:rsidR="00BC05F7">
        <w:rPr>
          <w:rFonts w:ascii="Times New Roman" w:hAnsi="Times New Roman" w:cs="Times New Roman"/>
          <w:sz w:val="24"/>
          <w:szCs w:val="24"/>
        </w:rPr>
        <w:t xml:space="preserve"> resulted in low FDI inflows since</w:t>
      </w:r>
      <w:r w:rsidR="00BC05F7" w:rsidRPr="00822748">
        <w:rPr>
          <w:rFonts w:ascii="Times New Roman" w:hAnsi="Times New Roman" w:cs="Times New Roman"/>
          <w:sz w:val="24"/>
          <w:szCs w:val="24"/>
        </w:rPr>
        <w:t xml:space="preserve"> a</w:t>
      </w:r>
      <w:r w:rsidR="00614028" w:rsidRPr="00822748">
        <w:rPr>
          <w:rFonts w:ascii="Times New Roman" w:hAnsi="Times New Roman" w:cs="Times New Roman"/>
          <w:sz w:val="24"/>
          <w:szCs w:val="24"/>
        </w:rPr>
        <w:t xml:space="preserve"> higher level of NPLs increases the provisions towards the defaulters and reduces the level of profitability</w:t>
      </w:r>
      <w:r w:rsidR="00614028">
        <w:rPr>
          <w:rFonts w:ascii="Times New Roman" w:hAnsi="Times New Roman" w:cs="Times New Roman"/>
          <w:sz w:val="24"/>
          <w:szCs w:val="24"/>
        </w:rPr>
        <w:t xml:space="preserve"> and ability to pursue investment decisions</w:t>
      </w:r>
      <w:r w:rsidRPr="0058200E">
        <w:rPr>
          <w:rFonts w:ascii="Times New Roman" w:hAnsi="Times New Roman" w:cs="Times New Roman"/>
          <w:sz w:val="24"/>
          <w:szCs w:val="24"/>
        </w:rPr>
        <w:t>.</w:t>
      </w:r>
      <w:r w:rsidRPr="00822748">
        <w:rPr>
          <w:rFonts w:ascii="Times New Roman" w:hAnsi="Times New Roman" w:cs="Times New Roman"/>
          <w:sz w:val="24"/>
          <w:szCs w:val="24"/>
        </w:rPr>
        <w:t xml:space="preserve"> </w:t>
      </w:r>
      <w:r w:rsidR="007E6138" w:rsidRPr="00957C52">
        <w:rPr>
          <w:rFonts w:ascii="Times New Roman" w:hAnsi="Times New Roman" w:cs="Times New Roman"/>
          <w:b/>
          <w:bCs/>
          <w:iCs/>
          <w:sz w:val="24"/>
          <w:szCs w:val="24"/>
        </w:rPr>
        <w:t>Klein</w:t>
      </w:r>
      <w:r w:rsidR="0058200E" w:rsidRPr="00957C52">
        <w:rPr>
          <w:rFonts w:ascii="Times New Roman" w:hAnsi="Times New Roman" w:cs="Times New Roman"/>
          <w:b/>
          <w:bCs/>
          <w:iCs/>
          <w:sz w:val="24"/>
          <w:szCs w:val="24"/>
        </w:rPr>
        <w:t xml:space="preserve"> et al.</w:t>
      </w:r>
      <w:r w:rsidR="007E6138" w:rsidRPr="00957C52">
        <w:rPr>
          <w:rFonts w:ascii="Times New Roman" w:hAnsi="Times New Roman" w:cs="Times New Roman"/>
          <w:b/>
          <w:bCs/>
          <w:iCs/>
          <w:sz w:val="24"/>
          <w:szCs w:val="24"/>
        </w:rPr>
        <w:t xml:space="preserve"> (2013)</w:t>
      </w:r>
      <w:r w:rsidR="007E6138" w:rsidRPr="000E7600">
        <w:rPr>
          <w:rFonts w:ascii="Times New Roman" w:hAnsi="Times New Roman" w:cs="Times New Roman"/>
          <w:sz w:val="24"/>
          <w:szCs w:val="24"/>
        </w:rPr>
        <w:t xml:space="preserve"> </w:t>
      </w:r>
      <w:r w:rsidR="007E6138">
        <w:rPr>
          <w:rFonts w:ascii="Times New Roman" w:hAnsi="Times New Roman" w:cs="Times New Roman"/>
          <w:sz w:val="24"/>
          <w:szCs w:val="24"/>
        </w:rPr>
        <w:t>studi</w:t>
      </w:r>
      <w:r w:rsidR="007E6138" w:rsidRPr="009A0BE1">
        <w:rPr>
          <w:rFonts w:ascii="Times New Roman" w:hAnsi="Times New Roman" w:cs="Times New Roman"/>
          <w:sz w:val="24"/>
          <w:szCs w:val="24"/>
        </w:rPr>
        <w:t>ed the quality loan</w:t>
      </w:r>
      <w:r w:rsidR="007E6138">
        <w:rPr>
          <w:rFonts w:ascii="Times New Roman" w:hAnsi="Times New Roman" w:cs="Times New Roman"/>
          <w:sz w:val="24"/>
          <w:szCs w:val="24"/>
        </w:rPr>
        <w:t>s</w:t>
      </w:r>
      <w:r w:rsidR="007E6138" w:rsidRPr="009A0BE1">
        <w:rPr>
          <w:rFonts w:ascii="Times New Roman" w:hAnsi="Times New Roman" w:cs="Times New Roman"/>
          <w:sz w:val="24"/>
          <w:szCs w:val="24"/>
        </w:rPr>
        <w:t xml:space="preserve"> </w:t>
      </w:r>
      <w:r w:rsidR="007E6138">
        <w:rPr>
          <w:rFonts w:ascii="Times New Roman" w:hAnsi="Times New Roman" w:cs="Times New Roman"/>
          <w:sz w:val="24"/>
          <w:szCs w:val="24"/>
        </w:rPr>
        <w:t>and its imp</w:t>
      </w:r>
      <w:r w:rsidR="007E6138" w:rsidRPr="009A0BE1">
        <w:rPr>
          <w:rFonts w:ascii="Times New Roman" w:hAnsi="Times New Roman" w:cs="Times New Roman"/>
          <w:sz w:val="24"/>
          <w:szCs w:val="24"/>
        </w:rPr>
        <w:t>a</w:t>
      </w:r>
      <w:r w:rsidR="007E6138">
        <w:rPr>
          <w:rFonts w:ascii="Times New Roman" w:hAnsi="Times New Roman" w:cs="Times New Roman"/>
          <w:sz w:val="24"/>
          <w:szCs w:val="24"/>
        </w:rPr>
        <w:t>c</w:t>
      </w:r>
      <w:r w:rsidR="007E6138" w:rsidRPr="009A0BE1">
        <w:rPr>
          <w:rFonts w:ascii="Times New Roman" w:hAnsi="Times New Roman" w:cs="Times New Roman"/>
          <w:sz w:val="24"/>
          <w:szCs w:val="24"/>
        </w:rPr>
        <w:t xml:space="preserve">t </w:t>
      </w:r>
      <w:r w:rsidR="007E6138">
        <w:rPr>
          <w:rFonts w:ascii="Times New Roman" w:hAnsi="Times New Roman" w:cs="Times New Roman"/>
          <w:sz w:val="24"/>
          <w:szCs w:val="24"/>
        </w:rPr>
        <w:t>at the macroeconomic level,</w:t>
      </w:r>
      <w:r w:rsidR="007E6138" w:rsidRPr="009A0BE1">
        <w:rPr>
          <w:rFonts w:ascii="Times New Roman" w:hAnsi="Times New Roman" w:cs="Times New Roman"/>
          <w:sz w:val="24"/>
          <w:szCs w:val="24"/>
        </w:rPr>
        <w:t xml:space="preserve"> banking sector</w:t>
      </w:r>
      <w:r w:rsidR="007E6138">
        <w:rPr>
          <w:rFonts w:ascii="Times New Roman" w:hAnsi="Times New Roman" w:cs="Times New Roman"/>
          <w:sz w:val="24"/>
          <w:szCs w:val="24"/>
        </w:rPr>
        <w:t xml:space="preserve"> level</w:t>
      </w:r>
      <w:r w:rsidR="007E6138" w:rsidRPr="009A0BE1">
        <w:rPr>
          <w:rFonts w:ascii="Times New Roman" w:hAnsi="Times New Roman" w:cs="Times New Roman"/>
          <w:sz w:val="24"/>
          <w:szCs w:val="24"/>
        </w:rPr>
        <w:t xml:space="preserve"> and individual banks. Data for the research were based on NPLs in Central, Eastern and South</w:t>
      </w:r>
      <w:r w:rsidR="00FA3A2E">
        <w:rPr>
          <w:rFonts w:ascii="Times New Roman" w:hAnsi="Times New Roman" w:cs="Times New Roman"/>
          <w:sz w:val="24"/>
          <w:szCs w:val="24"/>
        </w:rPr>
        <w:t>-</w:t>
      </w:r>
      <w:r w:rsidR="007E6138" w:rsidRPr="009A0BE1">
        <w:rPr>
          <w:rFonts w:ascii="Times New Roman" w:hAnsi="Times New Roman" w:cs="Times New Roman"/>
          <w:sz w:val="24"/>
          <w:szCs w:val="24"/>
        </w:rPr>
        <w:t>eastern Europe (CESEE) in the period of 1998-201</w:t>
      </w:r>
      <w:r w:rsidR="005766DC">
        <w:rPr>
          <w:rFonts w:ascii="Times New Roman" w:hAnsi="Times New Roman" w:cs="Times New Roman"/>
          <w:sz w:val="24"/>
          <w:szCs w:val="24"/>
        </w:rPr>
        <w:t xml:space="preserve">1 and method used was </w:t>
      </w:r>
      <w:r w:rsidR="00FA3A2E">
        <w:rPr>
          <w:rFonts w:ascii="Times New Roman" w:hAnsi="Times New Roman" w:cs="Times New Roman"/>
          <w:sz w:val="24"/>
          <w:szCs w:val="24"/>
        </w:rPr>
        <w:t xml:space="preserve">the </w:t>
      </w:r>
      <w:r w:rsidR="00FA3A2E" w:rsidRPr="00957C52">
        <w:rPr>
          <w:rFonts w:ascii="Times New Roman" w:hAnsi="Times New Roman" w:cs="Times New Roman"/>
          <w:sz w:val="24"/>
          <w:szCs w:val="24"/>
        </w:rPr>
        <w:t>panel</w:t>
      </w:r>
      <w:r w:rsidR="005766DC" w:rsidRPr="00957C52">
        <w:rPr>
          <w:rFonts w:ascii="Times New Roman" w:hAnsi="Times New Roman" w:cs="Times New Roman"/>
          <w:sz w:val="24"/>
          <w:szCs w:val="24"/>
        </w:rPr>
        <w:t xml:space="preserve"> vector auto-regression (VAR) analysis</w:t>
      </w:r>
      <w:r w:rsidR="007E6138" w:rsidRPr="009A0BE1">
        <w:rPr>
          <w:rFonts w:ascii="Times New Roman" w:hAnsi="Times New Roman" w:cs="Times New Roman"/>
          <w:sz w:val="24"/>
          <w:szCs w:val="24"/>
        </w:rPr>
        <w:t xml:space="preserve">. The findings revealed that </w:t>
      </w:r>
      <w:r w:rsidR="005766DC">
        <w:rPr>
          <w:rFonts w:ascii="Times New Roman" w:hAnsi="Times New Roman" w:cs="Times New Roman"/>
          <w:sz w:val="24"/>
          <w:szCs w:val="24"/>
        </w:rPr>
        <w:t xml:space="preserve">macroeconomic </w:t>
      </w:r>
      <w:r w:rsidR="00FA3A2E">
        <w:rPr>
          <w:rFonts w:ascii="Times New Roman" w:hAnsi="Times New Roman" w:cs="Times New Roman"/>
          <w:sz w:val="24"/>
          <w:szCs w:val="24"/>
        </w:rPr>
        <w:t xml:space="preserve">factors (unemployment, </w:t>
      </w:r>
      <w:r w:rsidR="00FA3A2E" w:rsidRPr="00957C52">
        <w:rPr>
          <w:rFonts w:ascii="Times New Roman" w:hAnsi="Times New Roman" w:cs="Times New Roman"/>
          <w:sz w:val="24"/>
          <w:szCs w:val="24"/>
        </w:rPr>
        <w:t xml:space="preserve">the change in credit-to-GDP ratio and inflation) </w:t>
      </w:r>
      <w:r w:rsidR="00FA3A2E">
        <w:rPr>
          <w:rFonts w:ascii="Times New Roman" w:hAnsi="Times New Roman" w:cs="Times New Roman"/>
          <w:sz w:val="24"/>
          <w:szCs w:val="24"/>
        </w:rPr>
        <w:t>that impact FDI negatively were also the determinants of increase</w:t>
      </w:r>
      <w:r w:rsidR="00BC05F7">
        <w:rPr>
          <w:rFonts w:ascii="Times New Roman" w:hAnsi="Times New Roman" w:cs="Times New Roman"/>
          <w:sz w:val="24"/>
          <w:szCs w:val="24"/>
        </w:rPr>
        <w:t>s in NPLs. From his</w:t>
      </w:r>
      <w:r w:rsidR="00FA3A2E">
        <w:rPr>
          <w:rFonts w:ascii="Times New Roman" w:hAnsi="Times New Roman" w:cs="Times New Roman"/>
          <w:sz w:val="24"/>
          <w:szCs w:val="24"/>
        </w:rPr>
        <w:t xml:space="preserve"> findings a positive linkage can be made between increase in FDI inflows and the quality of Loans of Banks.</w:t>
      </w:r>
      <w:r w:rsidR="003F0E49" w:rsidRPr="003F0E49">
        <w:rPr>
          <w:rFonts w:ascii="Times New Roman" w:hAnsi="Times New Roman" w:cs="Times New Roman"/>
          <w:sz w:val="24"/>
          <w:szCs w:val="24"/>
        </w:rPr>
        <w:t xml:space="preserve"> </w:t>
      </w:r>
      <w:r w:rsidR="00C055B3" w:rsidRPr="0008260B">
        <w:rPr>
          <w:rFonts w:ascii="Times New Roman" w:hAnsi="Times New Roman" w:cs="Times New Roman"/>
          <w:sz w:val="24"/>
          <w:szCs w:val="24"/>
        </w:rPr>
        <w:t xml:space="preserve">Likewise it very well may be expressed that FDI and Quality </w:t>
      </w:r>
      <w:r w:rsidR="003F0E49">
        <w:rPr>
          <w:rFonts w:ascii="Times New Roman" w:hAnsi="Times New Roman" w:cs="Times New Roman"/>
          <w:sz w:val="24"/>
          <w:szCs w:val="24"/>
        </w:rPr>
        <w:t xml:space="preserve">of loans have a significant positive relationship since from </w:t>
      </w:r>
      <w:r w:rsidR="003F0E49" w:rsidRPr="009A0BE1">
        <w:rPr>
          <w:rFonts w:ascii="Times New Roman" w:hAnsi="Times New Roman" w:cs="Times New Roman"/>
          <w:sz w:val="24"/>
          <w:szCs w:val="24"/>
        </w:rPr>
        <w:t xml:space="preserve">the studies of </w:t>
      </w:r>
      <w:r w:rsidR="003F0E49" w:rsidRPr="00957C52">
        <w:rPr>
          <w:rFonts w:ascii="Times New Roman" w:hAnsi="Times New Roman" w:cs="Times New Roman"/>
          <w:b/>
          <w:bCs/>
          <w:iCs/>
          <w:sz w:val="24"/>
          <w:szCs w:val="24"/>
        </w:rPr>
        <w:t>Louzis, Vouldis &amp; Metaxas, (2010)</w:t>
      </w:r>
      <w:r w:rsidR="003F0E49" w:rsidRPr="00957C52">
        <w:rPr>
          <w:rFonts w:ascii="Times New Roman" w:hAnsi="Times New Roman" w:cs="Times New Roman"/>
          <w:sz w:val="24"/>
          <w:szCs w:val="24"/>
        </w:rPr>
        <w:t>,</w:t>
      </w:r>
      <w:r w:rsidR="003F0E49">
        <w:rPr>
          <w:rFonts w:ascii="Times New Roman" w:hAnsi="Times New Roman" w:cs="Times New Roman"/>
          <w:sz w:val="24"/>
          <w:szCs w:val="24"/>
        </w:rPr>
        <w:t xml:space="preserve"> </w:t>
      </w:r>
      <w:r w:rsidR="003F0E49" w:rsidRPr="009A0BE1">
        <w:rPr>
          <w:rFonts w:ascii="Times New Roman" w:hAnsi="Times New Roman" w:cs="Times New Roman"/>
          <w:sz w:val="24"/>
          <w:szCs w:val="24"/>
        </w:rPr>
        <w:t xml:space="preserve">after they applied the dynamic panel data methods for testing the determinants of non-performing loans (NPLs) in the Greek banking sector, </w:t>
      </w:r>
      <w:r w:rsidR="00C055B3" w:rsidRPr="0008260B">
        <w:rPr>
          <w:rFonts w:ascii="Times New Roman" w:hAnsi="Times New Roman" w:cs="Times New Roman"/>
          <w:sz w:val="24"/>
          <w:szCs w:val="24"/>
        </w:rPr>
        <w:t xml:space="preserve">for every class </w:t>
      </w:r>
      <w:r w:rsidR="003F0E49" w:rsidRPr="009A0BE1">
        <w:rPr>
          <w:rFonts w:ascii="Times New Roman" w:hAnsi="Times New Roman" w:cs="Times New Roman"/>
          <w:sz w:val="24"/>
          <w:szCs w:val="24"/>
        </w:rPr>
        <w:t>of loans such as consumer loans, bu</w:t>
      </w:r>
      <w:r w:rsidR="003F0E49">
        <w:rPr>
          <w:rFonts w:ascii="Times New Roman" w:hAnsi="Times New Roman" w:cs="Times New Roman"/>
          <w:sz w:val="24"/>
          <w:szCs w:val="24"/>
        </w:rPr>
        <w:t>siness loans and mortgage loans, t</w:t>
      </w:r>
      <w:r w:rsidR="003F0E49" w:rsidRPr="009A0BE1">
        <w:rPr>
          <w:rFonts w:ascii="Times New Roman" w:hAnsi="Times New Roman" w:cs="Times New Roman"/>
          <w:sz w:val="24"/>
          <w:szCs w:val="24"/>
        </w:rPr>
        <w:t>heir findings showed that both macroeconomic factors</w:t>
      </w:r>
      <w:r w:rsidR="003F0E49">
        <w:rPr>
          <w:rFonts w:ascii="Times New Roman" w:hAnsi="Times New Roman" w:cs="Times New Roman"/>
          <w:sz w:val="24"/>
          <w:szCs w:val="24"/>
        </w:rPr>
        <w:t xml:space="preserve"> (unemployment, </w:t>
      </w:r>
      <w:r w:rsidR="003F0E49" w:rsidRPr="00957C52">
        <w:rPr>
          <w:rFonts w:ascii="Times New Roman" w:hAnsi="Times New Roman" w:cs="Times New Roman"/>
          <w:sz w:val="24"/>
          <w:szCs w:val="24"/>
        </w:rPr>
        <w:t>the change in credit-to-GDP ratio and inflation)</w:t>
      </w:r>
      <w:r w:rsidR="00666CE4" w:rsidRPr="00957C52">
        <w:rPr>
          <w:rFonts w:ascii="Times New Roman" w:hAnsi="Times New Roman" w:cs="Times New Roman"/>
          <w:sz w:val="24"/>
          <w:szCs w:val="24"/>
        </w:rPr>
        <w:t xml:space="preserve"> which have an impact on FDI inflow </w:t>
      </w:r>
      <w:r w:rsidR="003F0E49" w:rsidRPr="009A0BE1">
        <w:rPr>
          <w:rFonts w:ascii="Times New Roman" w:hAnsi="Times New Roman" w:cs="Times New Roman"/>
          <w:sz w:val="24"/>
          <w:szCs w:val="24"/>
        </w:rPr>
        <w:t xml:space="preserve"> </w:t>
      </w:r>
      <w:r w:rsidR="00666CE4">
        <w:rPr>
          <w:rFonts w:ascii="Times New Roman" w:hAnsi="Times New Roman" w:cs="Times New Roman"/>
          <w:sz w:val="24"/>
          <w:szCs w:val="24"/>
        </w:rPr>
        <w:t xml:space="preserve">also  </w:t>
      </w:r>
      <w:r w:rsidR="003F0E49" w:rsidRPr="009A0BE1">
        <w:rPr>
          <w:rFonts w:ascii="Times New Roman" w:hAnsi="Times New Roman" w:cs="Times New Roman"/>
          <w:sz w:val="24"/>
          <w:szCs w:val="24"/>
        </w:rPr>
        <w:t>impact</w:t>
      </w:r>
      <w:r w:rsidR="00666CE4">
        <w:rPr>
          <w:rFonts w:ascii="Times New Roman" w:hAnsi="Times New Roman" w:cs="Times New Roman"/>
          <w:sz w:val="24"/>
          <w:szCs w:val="24"/>
        </w:rPr>
        <w:t>ed the</w:t>
      </w:r>
      <w:r w:rsidR="003F0E49" w:rsidRPr="009A0BE1">
        <w:rPr>
          <w:rFonts w:ascii="Times New Roman" w:hAnsi="Times New Roman" w:cs="Times New Roman"/>
          <w:sz w:val="24"/>
          <w:szCs w:val="24"/>
        </w:rPr>
        <w:t xml:space="preserve"> credit quality and asset quality of banks</w:t>
      </w:r>
      <w:r w:rsidR="00666CE4">
        <w:rPr>
          <w:rFonts w:ascii="Times New Roman" w:hAnsi="Times New Roman" w:cs="Times New Roman"/>
          <w:sz w:val="24"/>
          <w:szCs w:val="24"/>
        </w:rPr>
        <w:t>.</w:t>
      </w:r>
      <w:r w:rsidR="00511A96">
        <w:rPr>
          <w:rFonts w:ascii="Times New Roman" w:hAnsi="Times New Roman" w:cs="Times New Roman"/>
          <w:sz w:val="24"/>
          <w:szCs w:val="24"/>
        </w:rPr>
        <w:t xml:space="preserve"> </w:t>
      </w:r>
      <w:r w:rsidR="00666CE4" w:rsidRPr="00957C52">
        <w:rPr>
          <w:rFonts w:ascii="Times New Roman" w:hAnsi="Times New Roman" w:cs="Times New Roman"/>
          <w:b/>
          <w:bCs/>
          <w:iCs/>
          <w:sz w:val="24"/>
          <w:szCs w:val="24"/>
        </w:rPr>
        <w:t>Angbazo</w:t>
      </w:r>
      <w:r w:rsidR="0058200E" w:rsidRPr="00957C52">
        <w:rPr>
          <w:rFonts w:ascii="Times New Roman" w:hAnsi="Times New Roman" w:cs="Times New Roman"/>
          <w:b/>
          <w:bCs/>
          <w:iCs/>
          <w:sz w:val="24"/>
          <w:szCs w:val="24"/>
        </w:rPr>
        <w:t xml:space="preserve"> et al</w:t>
      </w:r>
      <w:r w:rsidR="00666CE4" w:rsidRPr="00957C52">
        <w:rPr>
          <w:rFonts w:ascii="Times New Roman" w:hAnsi="Times New Roman" w:cs="Times New Roman"/>
          <w:b/>
          <w:bCs/>
          <w:iCs/>
          <w:sz w:val="24"/>
          <w:szCs w:val="24"/>
        </w:rPr>
        <w:t xml:space="preserve"> (1997)</w:t>
      </w:r>
      <w:r w:rsidR="00666CE4" w:rsidRPr="00957C52">
        <w:rPr>
          <w:rFonts w:ascii="Times New Roman" w:hAnsi="Times New Roman" w:cs="Times New Roman"/>
          <w:sz w:val="24"/>
          <w:szCs w:val="24"/>
        </w:rPr>
        <w:t xml:space="preserve"> </w:t>
      </w:r>
      <w:r w:rsidR="00C055B3" w:rsidRPr="0008260B">
        <w:rPr>
          <w:rFonts w:ascii="Times New Roman" w:hAnsi="Times New Roman" w:cs="Times New Roman"/>
          <w:sz w:val="24"/>
          <w:szCs w:val="24"/>
        </w:rPr>
        <w:t>explored whether</w:t>
      </w:r>
      <w:r w:rsidR="00C055B3" w:rsidRPr="009A0BE1">
        <w:rPr>
          <w:rFonts w:ascii="Times New Roman" w:hAnsi="Times New Roman" w:cs="Times New Roman"/>
          <w:sz w:val="24"/>
          <w:szCs w:val="24"/>
        </w:rPr>
        <w:t xml:space="preserve"> </w:t>
      </w:r>
      <w:r w:rsidR="00666CE4" w:rsidRPr="009A0BE1">
        <w:rPr>
          <w:rFonts w:ascii="Times New Roman" w:hAnsi="Times New Roman" w:cs="Times New Roman"/>
          <w:sz w:val="24"/>
          <w:szCs w:val="24"/>
        </w:rPr>
        <w:t>banks with more risky loans and greater exposure to interest rates</w:t>
      </w:r>
      <w:r w:rsidR="00666CE4">
        <w:rPr>
          <w:rFonts w:ascii="Times New Roman" w:hAnsi="Times New Roman" w:cs="Times New Roman"/>
          <w:sz w:val="24"/>
          <w:szCs w:val="24"/>
        </w:rPr>
        <w:t xml:space="preserve"> risks</w:t>
      </w:r>
      <w:r w:rsidR="00666CE4" w:rsidRPr="009A0BE1">
        <w:rPr>
          <w:rFonts w:ascii="Times New Roman" w:hAnsi="Times New Roman" w:cs="Times New Roman"/>
          <w:sz w:val="24"/>
          <w:szCs w:val="24"/>
        </w:rPr>
        <w:t xml:space="preserve"> </w:t>
      </w:r>
      <w:r w:rsidR="00666CE4">
        <w:rPr>
          <w:rFonts w:ascii="Times New Roman" w:hAnsi="Times New Roman" w:cs="Times New Roman"/>
          <w:sz w:val="24"/>
          <w:szCs w:val="24"/>
        </w:rPr>
        <w:t>concentrate most</w:t>
      </w:r>
      <w:r w:rsidR="00666CE4" w:rsidRPr="001F625E">
        <w:rPr>
          <w:rFonts w:ascii="Times New Roman" w:hAnsi="Times New Roman" w:cs="Times New Roman"/>
          <w:sz w:val="24"/>
          <w:szCs w:val="24"/>
        </w:rPr>
        <w:t xml:space="preserve"> of their investments in a diversified portfolio of securities and off-balance hedging instruments.</w:t>
      </w:r>
      <w:r w:rsidR="00666CE4" w:rsidRPr="00666CE4">
        <w:rPr>
          <w:rFonts w:ascii="Times New Roman" w:hAnsi="Times New Roman" w:cs="Times New Roman"/>
          <w:sz w:val="24"/>
          <w:szCs w:val="24"/>
        </w:rPr>
        <w:t xml:space="preserve"> </w:t>
      </w:r>
      <w:r w:rsidR="00666CE4">
        <w:rPr>
          <w:rFonts w:ascii="Times New Roman" w:hAnsi="Times New Roman" w:cs="Times New Roman"/>
          <w:sz w:val="24"/>
          <w:szCs w:val="24"/>
        </w:rPr>
        <w:t xml:space="preserve">The </w:t>
      </w:r>
      <w:r w:rsidR="00666CE4" w:rsidRPr="009A0BE1">
        <w:rPr>
          <w:rFonts w:ascii="Times New Roman" w:hAnsi="Times New Roman" w:cs="Times New Roman"/>
          <w:sz w:val="24"/>
          <w:szCs w:val="24"/>
        </w:rPr>
        <w:t>datasets were based on commercial banks for the period 1989-1993</w:t>
      </w:r>
      <w:r w:rsidR="00666CE4">
        <w:rPr>
          <w:rFonts w:ascii="Times New Roman" w:hAnsi="Times New Roman" w:cs="Times New Roman"/>
          <w:sz w:val="24"/>
          <w:szCs w:val="24"/>
        </w:rPr>
        <w:t xml:space="preserve"> </w:t>
      </w:r>
      <w:r w:rsidR="00B00DD7">
        <w:rPr>
          <w:rFonts w:ascii="Times New Roman" w:hAnsi="Times New Roman" w:cs="Times New Roman"/>
          <w:sz w:val="24"/>
          <w:szCs w:val="24"/>
        </w:rPr>
        <w:t>and the Regression models were used for the analysis.</w:t>
      </w:r>
      <w:r w:rsidR="00666CE4">
        <w:rPr>
          <w:rFonts w:ascii="Times New Roman" w:hAnsi="Times New Roman" w:cs="Times New Roman"/>
          <w:sz w:val="24"/>
          <w:szCs w:val="24"/>
        </w:rPr>
        <w:t xml:space="preserve"> </w:t>
      </w:r>
      <w:r w:rsidR="00511A96" w:rsidRPr="009A0BE1">
        <w:rPr>
          <w:rFonts w:ascii="Times New Roman" w:hAnsi="Times New Roman" w:cs="Times New Roman"/>
          <w:sz w:val="24"/>
          <w:szCs w:val="24"/>
        </w:rPr>
        <w:t>The</w:t>
      </w:r>
      <w:r w:rsidR="00B00DD7" w:rsidRPr="009A0BE1">
        <w:rPr>
          <w:rFonts w:ascii="Times New Roman" w:hAnsi="Times New Roman" w:cs="Times New Roman"/>
          <w:sz w:val="24"/>
          <w:szCs w:val="24"/>
        </w:rPr>
        <w:t xml:space="preserve"> </w:t>
      </w:r>
      <w:r w:rsidR="00511A96">
        <w:rPr>
          <w:rFonts w:ascii="Times New Roman" w:hAnsi="Times New Roman" w:cs="Times New Roman"/>
          <w:sz w:val="24"/>
          <w:szCs w:val="24"/>
        </w:rPr>
        <w:t>findings</w:t>
      </w:r>
      <w:r w:rsidR="00C055B3">
        <w:rPr>
          <w:rFonts w:ascii="Times New Roman" w:hAnsi="Times New Roman" w:cs="Times New Roman"/>
          <w:sz w:val="24"/>
          <w:szCs w:val="24"/>
        </w:rPr>
        <w:t xml:space="preserve"> indicated that b</w:t>
      </w:r>
      <w:r w:rsidR="00511A96">
        <w:rPr>
          <w:rFonts w:ascii="Times New Roman" w:hAnsi="Times New Roman" w:cs="Times New Roman"/>
          <w:sz w:val="24"/>
          <w:szCs w:val="24"/>
        </w:rPr>
        <w:t xml:space="preserve">anks would </w:t>
      </w:r>
      <w:r w:rsidR="00C055B3" w:rsidRPr="0008260B">
        <w:rPr>
          <w:rFonts w:ascii="Times New Roman" w:hAnsi="Times New Roman" w:cs="Times New Roman"/>
          <w:sz w:val="24"/>
          <w:szCs w:val="24"/>
        </w:rPr>
        <w:t xml:space="preserve">want to take part </w:t>
      </w:r>
      <w:r w:rsidR="00511A96">
        <w:rPr>
          <w:rFonts w:ascii="Times New Roman" w:hAnsi="Times New Roman" w:cs="Times New Roman"/>
          <w:sz w:val="24"/>
          <w:szCs w:val="24"/>
        </w:rPr>
        <w:t xml:space="preserve">in direct investments to boost the net interest margins since </w:t>
      </w:r>
      <w:r w:rsidR="00B00DD7" w:rsidRPr="009A0BE1">
        <w:rPr>
          <w:rFonts w:ascii="Times New Roman" w:hAnsi="Times New Roman" w:cs="Times New Roman"/>
          <w:sz w:val="24"/>
          <w:szCs w:val="24"/>
        </w:rPr>
        <w:t xml:space="preserve">net interest margins of the </w:t>
      </w:r>
      <w:r w:rsidR="00C055B3" w:rsidRPr="0008260B">
        <w:rPr>
          <w:rFonts w:ascii="Times New Roman" w:hAnsi="Times New Roman" w:cs="Times New Roman"/>
          <w:sz w:val="24"/>
          <w:szCs w:val="24"/>
        </w:rPr>
        <w:t xml:space="preserve">biggest banks were influenced by the danger of default </w:t>
      </w:r>
      <w:r w:rsidR="00B00DD7" w:rsidRPr="009A0BE1">
        <w:rPr>
          <w:rFonts w:ascii="Times New Roman" w:hAnsi="Times New Roman" w:cs="Times New Roman"/>
          <w:sz w:val="24"/>
          <w:szCs w:val="24"/>
        </w:rPr>
        <w:t xml:space="preserve">(non-return) obligations, but not the </w:t>
      </w:r>
      <w:r w:rsidR="00B00DD7" w:rsidRPr="001F625E">
        <w:rPr>
          <w:rFonts w:ascii="Times New Roman" w:hAnsi="Times New Roman" w:cs="Times New Roman"/>
          <w:sz w:val="24"/>
          <w:szCs w:val="24"/>
        </w:rPr>
        <w:t xml:space="preserve">interest rate risk, </w:t>
      </w:r>
      <w:r w:rsidR="00511A96">
        <w:rPr>
          <w:rFonts w:ascii="Times New Roman" w:hAnsi="Times New Roman" w:cs="Times New Roman"/>
          <w:sz w:val="24"/>
          <w:szCs w:val="24"/>
        </w:rPr>
        <w:t xml:space="preserve">and </w:t>
      </w:r>
      <w:r w:rsidR="00B00DD7" w:rsidRPr="001F625E">
        <w:rPr>
          <w:rFonts w:ascii="Times New Roman" w:hAnsi="Times New Roman" w:cs="Times New Roman"/>
          <w:sz w:val="24"/>
          <w:szCs w:val="24"/>
        </w:rPr>
        <w:t>is consistent with a higher concentration of their investments in a diversified portfolio of securities and off-balance hedging instruments.</w:t>
      </w:r>
      <w:r w:rsidR="00511A96">
        <w:rPr>
          <w:rFonts w:ascii="Times New Roman" w:hAnsi="Times New Roman" w:cs="Times New Roman"/>
          <w:sz w:val="24"/>
          <w:szCs w:val="24"/>
        </w:rPr>
        <w:t xml:space="preserve"> It can hence be inferred from their research that Banks invest to increase their net interest margins which further boost the FDI inflows of a nation.  </w:t>
      </w:r>
      <w:r w:rsidR="00121FA4" w:rsidRPr="00957C52">
        <w:rPr>
          <w:rFonts w:ascii="Times New Roman" w:hAnsi="Times New Roman" w:cs="Times New Roman"/>
          <w:b/>
          <w:bCs/>
          <w:iCs/>
          <w:sz w:val="24"/>
          <w:szCs w:val="24"/>
        </w:rPr>
        <w:t xml:space="preserve">Festus Kimanzi Nzoka (2015) </w:t>
      </w:r>
      <w:r w:rsidR="00C055B3" w:rsidRPr="0008260B">
        <w:rPr>
          <w:rFonts w:ascii="Times New Roman" w:hAnsi="Times New Roman" w:cs="Times New Roman"/>
          <w:sz w:val="24"/>
          <w:szCs w:val="24"/>
        </w:rPr>
        <w:t xml:space="preserve">examined the impacts of </w:t>
      </w:r>
      <w:r w:rsidR="00121FA4" w:rsidRPr="009A0BE1">
        <w:rPr>
          <w:rFonts w:ascii="Times New Roman" w:hAnsi="Times New Roman" w:cs="Times New Roman"/>
          <w:sz w:val="24"/>
          <w:szCs w:val="24"/>
        </w:rPr>
        <w:t>assets quality on the financial performance of commercial Banks in Kenya,</w:t>
      </w:r>
      <w:r w:rsidR="00121FA4">
        <w:rPr>
          <w:rFonts w:ascii="Times New Roman" w:hAnsi="Times New Roman" w:cs="Times New Roman"/>
          <w:sz w:val="24"/>
          <w:szCs w:val="24"/>
        </w:rPr>
        <w:t xml:space="preserve"> between the years 2010 to 2014 and the method applied was the regression analysis</w:t>
      </w:r>
      <w:r w:rsidR="00121FA4" w:rsidRPr="009A0BE1">
        <w:rPr>
          <w:rFonts w:ascii="Times New Roman" w:hAnsi="Times New Roman" w:cs="Times New Roman"/>
          <w:sz w:val="24"/>
          <w:szCs w:val="24"/>
        </w:rPr>
        <w:t xml:space="preserve">. </w:t>
      </w:r>
      <w:r w:rsidR="00121FA4">
        <w:rPr>
          <w:rFonts w:ascii="Times New Roman" w:hAnsi="Times New Roman" w:cs="Times New Roman"/>
          <w:sz w:val="24"/>
          <w:szCs w:val="24"/>
        </w:rPr>
        <w:t>The s</w:t>
      </w:r>
      <w:r w:rsidR="00121FA4" w:rsidRPr="009A0BE1">
        <w:rPr>
          <w:rFonts w:ascii="Times New Roman" w:hAnsi="Times New Roman" w:cs="Times New Roman"/>
          <w:sz w:val="24"/>
          <w:szCs w:val="24"/>
        </w:rPr>
        <w:t>econdary data</w:t>
      </w:r>
      <w:r w:rsidR="00121FA4">
        <w:rPr>
          <w:rFonts w:ascii="Times New Roman" w:hAnsi="Times New Roman" w:cs="Times New Roman"/>
          <w:sz w:val="24"/>
          <w:szCs w:val="24"/>
        </w:rPr>
        <w:t xml:space="preserve"> </w:t>
      </w:r>
      <w:r w:rsidR="00121FA4" w:rsidRPr="009A0BE1">
        <w:rPr>
          <w:rFonts w:ascii="Times New Roman" w:hAnsi="Times New Roman" w:cs="Times New Roman"/>
          <w:sz w:val="24"/>
          <w:szCs w:val="24"/>
        </w:rPr>
        <w:t xml:space="preserve">was obtained from annual Central bank of Kenya Banks supervision reports. The analysis showed that all the asset quality factors had a fairly statistical significant impact on financial performance. </w:t>
      </w:r>
      <w:r w:rsidR="00860067" w:rsidRPr="0008260B">
        <w:rPr>
          <w:rFonts w:ascii="Times New Roman" w:hAnsi="Times New Roman" w:cs="Times New Roman"/>
          <w:sz w:val="24"/>
          <w:szCs w:val="24"/>
        </w:rPr>
        <w:t xml:space="preserve">This was because </w:t>
      </w:r>
      <w:r w:rsidR="00860067">
        <w:rPr>
          <w:rFonts w:ascii="Times New Roman" w:hAnsi="Times New Roman" w:cs="Times New Roman"/>
          <w:sz w:val="24"/>
          <w:szCs w:val="24"/>
        </w:rPr>
        <w:t>asset</w:t>
      </w:r>
      <w:r w:rsidR="00121FA4" w:rsidRPr="009A0BE1">
        <w:rPr>
          <w:rFonts w:ascii="Times New Roman" w:hAnsi="Times New Roman" w:cs="Times New Roman"/>
          <w:sz w:val="24"/>
          <w:szCs w:val="24"/>
        </w:rPr>
        <w:t xml:space="preserve"> quality cannot </w:t>
      </w:r>
      <w:r w:rsidR="00860067" w:rsidRPr="0008260B">
        <w:rPr>
          <w:rFonts w:ascii="Times New Roman" w:hAnsi="Times New Roman" w:cs="Times New Roman"/>
          <w:sz w:val="24"/>
          <w:szCs w:val="24"/>
        </w:rPr>
        <w:t xml:space="preserve">exclusively decide the </w:t>
      </w:r>
      <w:r w:rsidR="00121FA4" w:rsidRPr="009A0BE1">
        <w:rPr>
          <w:rFonts w:ascii="Times New Roman" w:hAnsi="Times New Roman" w:cs="Times New Roman"/>
          <w:sz w:val="24"/>
          <w:szCs w:val="24"/>
        </w:rPr>
        <w:t xml:space="preserve">financial performance of commercial banks, unless other factors such as capital adequacy, management efficiency, earnings performance and liquidity are considered. </w:t>
      </w:r>
      <w:r w:rsidR="00860067" w:rsidRPr="0008260B">
        <w:rPr>
          <w:rFonts w:ascii="Times New Roman" w:hAnsi="Times New Roman" w:cs="Times New Roman"/>
          <w:sz w:val="24"/>
          <w:szCs w:val="24"/>
        </w:rPr>
        <w:t xml:space="preserve">In view of the discoveries, the investigation prescribed that </w:t>
      </w:r>
      <w:r w:rsidR="00121FA4" w:rsidRPr="009A0BE1">
        <w:rPr>
          <w:rFonts w:ascii="Times New Roman" w:hAnsi="Times New Roman" w:cs="Times New Roman"/>
          <w:sz w:val="24"/>
          <w:szCs w:val="24"/>
        </w:rPr>
        <w:t>for high assets quality levels to be achieved, improved investment assets levels and the low rate of Non Performing Assets are to be realized through credit risk identification, measurement, monitoring and controlling</w:t>
      </w:r>
      <w:r w:rsidR="00121FA4">
        <w:rPr>
          <w:rFonts w:ascii="Times New Roman" w:hAnsi="Times New Roman" w:cs="Times New Roman"/>
          <w:sz w:val="24"/>
          <w:szCs w:val="24"/>
        </w:rPr>
        <w:t xml:space="preserve">. </w:t>
      </w:r>
      <w:r w:rsidR="00860067" w:rsidRPr="0008260B">
        <w:rPr>
          <w:rFonts w:ascii="Times New Roman" w:hAnsi="Times New Roman" w:cs="Times New Roman"/>
          <w:sz w:val="24"/>
          <w:szCs w:val="24"/>
        </w:rPr>
        <w:t xml:space="preserve">In light of the </w:t>
      </w:r>
      <w:r w:rsidR="00121FA4">
        <w:rPr>
          <w:rFonts w:ascii="Times New Roman" w:hAnsi="Times New Roman" w:cs="Times New Roman"/>
          <w:sz w:val="24"/>
          <w:szCs w:val="24"/>
        </w:rPr>
        <w:t xml:space="preserve">findings their research </w:t>
      </w:r>
      <w:r w:rsidR="00860067" w:rsidRPr="0008260B">
        <w:rPr>
          <w:rFonts w:ascii="Times New Roman" w:hAnsi="Times New Roman" w:cs="Times New Roman"/>
          <w:sz w:val="24"/>
          <w:szCs w:val="24"/>
        </w:rPr>
        <w:t>tends to be reason</w:t>
      </w:r>
      <w:r w:rsidR="00860067">
        <w:rPr>
          <w:rFonts w:ascii="Times New Roman" w:hAnsi="Times New Roman" w:cs="Times New Roman"/>
          <w:sz w:val="24"/>
          <w:szCs w:val="24"/>
        </w:rPr>
        <w:t xml:space="preserve"> </w:t>
      </w:r>
      <w:r w:rsidR="00121FA4">
        <w:rPr>
          <w:rFonts w:ascii="Times New Roman" w:hAnsi="Times New Roman" w:cs="Times New Roman"/>
          <w:sz w:val="24"/>
          <w:szCs w:val="24"/>
        </w:rPr>
        <w:t>t</w:t>
      </w:r>
      <w:r w:rsidR="00860067">
        <w:rPr>
          <w:rFonts w:ascii="Times New Roman" w:hAnsi="Times New Roman" w:cs="Times New Roman"/>
          <w:sz w:val="24"/>
          <w:szCs w:val="24"/>
        </w:rPr>
        <w:t>hat improved quality assets of b</w:t>
      </w:r>
      <w:r w:rsidR="00121FA4">
        <w:rPr>
          <w:rFonts w:ascii="Times New Roman" w:hAnsi="Times New Roman" w:cs="Times New Roman"/>
          <w:sz w:val="24"/>
          <w:szCs w:val="24"/>
        </w:rPr>
        <w:t>anks enhance the financial performances which can better aid in direct investments, hence improving FDI inflows and its associated benefits</w:t>
      </w:r>
      <w:r w:rsidR="0008260B">
        <w:rPr>
          <w:rFonts w:ascii="Times New Roman" w:hAnsi="Times New Roman" w:cs="Times New Roman"/>
          <w:sz w:val="24"/>
          <w:szCs w:val="24"/>
        </w:rPr>
        <w:t>.</w:t>
      </w:r>
      <w:bookmarkStart w:id="22" w:name="_Toc24768609"/>
      <w:bookmarkStart w:id="23" w:name="_Toc24783142"/>
      <w:bookmarkStart w:id="24" w:name="_Toc25308031"/>
      <w:bookmarkStart w:id="25" w:name="_Toc27541083"/>
    </w:p>
    <w:p w:rsidR="00C935F4" w:rsidRPr="00860067" w:rsidRDefault="000E7600" w:rsidP="00860067">
      <w:pPr>
        <w:spacing w:before="240" w:line="360" w:lineRule="auto"/>
        <w:jc w:val="both"/>
        <w:rPr>
          <w:rFonts w:ascii="Times New Roman" w:hAnsi="Times New Roman" w:cs="Times New Roman"/>
          <w:b/>
          <w:sz w:val="24"/>
          <w:szCs w:val="24"/>
        </w:rPr>
      </w:pPr>
      <w:r w:rsidRPr="00860067">
        <w:rPr>
          <w:rFonts w:ascii="Times New Roman" w:hAnsi="Times New Roman" w:cs="Times New Roman"/>
          <w:b/>
          <w:bCs/>
          <w:sz w:val="24"/>
          <w:szCs w:val="24"/>
        </w:rPr>
        <w:t xml:space="preserve">2.4 Comments </w:t>
      </w:r>
      <w:r w:rsidR="00386BDE" w:rsidRPr="00860067">
        <w:rPr>
          <w:rFonts w:ascii="Times New Roman" w:hAnsi="Times New Roman" w:cs="Times New Roman"/>
          <w:b/>
          <w:bCs/>
          <w:sz w:val="24"/>
          <w:szCs w:val="24"/>
        </w:rPr>
        <w:t>on</w:t>
      </w:r>
      <w:r w:rsidRPr="00860067">
        <w:rPr>
          <w:rFonts w:ascii="Times New Roman" w:hAnsi="Times New Roman" w:cs="Times New Roman"/>
          <w:b/>
          <w:bCs/>
          <w:sz w:val="24"/>
          <w:szCs w:val="24"/>
        </w:rPr>
        <w:t xml:space="preserve"> the literature review</w:t>
      </w:r>
      <w:bookmarkEnd w:id="22"/>
      <w:bookmarkEnd w:id="23"/>
      <w:bookmarkEnd w:id="24"/>
      <w:bookmarkEnd w:id="25"/>
    </w:p>
    <w:p w:rsidR="000801D1" w:rsidRDefault="00603653" w:rsidP="00705196">
      <w:pPr>
        <w:spacing w:before="240" w:line="360" w:lineRule="auto"/>
        <w:ind w:firstLine="720"/>
        <w:jc w:val="both"/>
        <w:rPr>
          <w:rFonts w:ascii="Times New Roman" w:hAnsi="Times New Roman" w:cs="Times New Roman"/>
          <w:sz w:val="24"/>
          <w:szCs w:val="24"/>
        </w:rPr>
      </w:pPr>
      <w:r w:rsidRPr="00603653">
        <w:rPr>
          <w:rFonts w:ascii="Times New Roman" w:hAnsi="Times New Roman" w:cs="Times New Roman"/>
          <w:sz w:val="24"/>
          <w:szCs w:val="24"/>
        </w:rPr>
        <w:t xml:space="preserve">The literature work of other researchers </w:t>
      </w:r>
      <w:r w:rsidR="00487E97" w:rsidRPr="00623C37">
        <w:rPr>
          <w:rFonts w:ascii="Times New Roman" w:hAnsi="Times New Roman" w:cs="Times New Roman"/>
          <w:sz w:val="24"/>
          <w:szCs w:val="24"/>
        </w:rPr>
        <w:t xml:space="preserve">has given a more extensive comprehension of how FDIs are significant and </w:t>
      </w:r>
      <w:r w:rsidRPr="00603653">
        <w:rPr>
          <w:rFonts w:ascii="Times New Roman" w:hAnsi="Times New Roman" w:cs="Times New Roman"/>
          <w:sz w:val="24"/>
          <w:szCs w:val="24"/>
        </w:rPr>
        <w:t xml:space="preserve">also how </w:t>
      </w:r>
      <w:r w:rsidR="00487E97">
        <w:rPr>
          <w:rFonts w:ascii="Times New Roman" w:hAnsi="Times New Roman" w:cs="Times New Roman"/>
          <w:sz w:val="24"/>
          <w:szCs w:val="24"/>
        </w:rPr>
        <w:t xml:space="preserve">banking </w:t>
      </w:r>
      <w:r w:rsidR="00487E97" w:rsidRPr="00603653">
        <w:rPr>
          <w:rFonts w:ascii="Times New Roman" w:hAnsi="Times New Roman" w:cs="Times New Roman"/>
          <w:sz w:val="24"/>
          <w:szCs w:val="24"/>
        </w:rPr>
        <w:t>quality assets impact</w:t>
      </w:r>
      <w:r w:rsidRPr="00603653">
        <w:rPr>
          <w:rFonts w:ascii="Times New Roman" w:hAnsi="Times New Roman" w:cs="Times New Roman"/>
          <w:sz w:val="24"/>
          <w:szCs w:val="24"/>
        </w:rPr>
        <w:t xml:space="preserve"> a nation’s development through FDIs. However, the benefits of FDIs to the host and home nations which are cheaper wages, special investment privileges (e.g. tax exemptions), employment generation, poverty reduction, capital formation and increase in the level of standard transfer of new technology </w:t>
      </w:r>
      <w:r w:rsidR="00487E97" w:rsidRPr="00623C37">
        <w:rPr>
          <w:rFonts w:ascii="Times New Roman" w:hAnsi="Times New Roman" w:cs="Times New Roman"/>
          <w:sz w:val="24"/>
          <w:szCs w:val="24"/>
        </w:rPr>
        <w:t>can be completely accomplished just when businesslike approaches are very much evolved and actualized</w:t>
      </w:r>
      <w:r w:rsidRPr="00603653">
        <w:rPr>
          <w:rFonts w:ascii="Times New Roman" w:hAnsi="Times New Roman" w:cs="Times New Roman"/>
          <w:sz w:val="24"/>
          <w:szCs w:val="24"/>
        </w:rPr>
        <w:t xml:space="preserve">. </w:t>
      </w:r>
      <w:r w:rsidR="00487E97" w:rsidRPr="00623C37">
        <w:rPr>
          <w:rFonts w:ascii="Times New Roman" w:hAnsi="Times New Roman" w:cs="Times New Roman"/>
          <w:sz w:val="24"/>
          <w:szCs w:val="24"/>
        </w:rPr>
        <w:t>Thus from broad hypothetical information</w:t>
      </w:r>
      <w:r w:rsidR="00487E97">
        <w:rPr>
          <w:rFonts w:ascii="Times New Roman" w:hAnsi="Times New Roman" w:cs="Times New Roman"/>
          <w:sz w:val="24"/>
          <w:szCs w:val="24"/>
        </w:rPr>
        <w:t>, it is clear that government agencies</w:t>
      </w:r>
      <w:r w:rsidRPr="00603653">
        <w:rPr>
          <w:rFonts w:ascii="Times New Roman" w:hAnsi="Times New Roman" w:cs="Times New Roman"/>
          <w:sz w:val="24"/>
          <w:szCs w:val="24"/>
        </w:rPr>
        <w:t xml:space="preserve"> and policy makers </w:t>
      </w:r>
      <w:r w:rsidR="00487E97">
        <w:rPr>
          <w:rFonts w:ascii="Times New Roman" w:hAnsi="Times New Roman" w:cs="Times New Roman"/>
          <w:sz w:val="24"/>
          <w:szCs w:val="24"/>
        </w:rPr>
        <w:t xml:space="preserve">be </w:t>
      </w:r>
      <w:r w:rsidR="00487E97" w:rsidRPr="00623C37">
        <w:rPr>
          <w:rFonts w:ascii="Times New Roman" w:hAnsi="Times New Roman" w:cs="Times New Roman"/>
          <w:sz w:val="24"/>
          <w:szCs w:val="24"/>
        </w:rPr>
        <w:t xml:space="preserve">increasingly centred around utilizing limited </w:t>
      </w:r>
      <w:r w:rsidR="00487E97" w:rsidRPr="00603653">
        <w:rPr>
          <w:rFonts w:ascii="Times New Roman" w:hAnsi="Times New Roman" w:cs="Times New Roman"/>
          <w:sz w:val="24"/>
          <w:szCs w:val="24"/>
        </w:rPr>
        <w:t>resources</w:t>
      </w:r>
      <w:r w:rsidR="00487E97" w:rsidRPr="00623C37">
        <w:rPr>
          <w:rFonts w:ascii="Times New Roman" w:hAnsi="Times New Roman" w:cs="Times New Roman"/>
          <w:sz w:val="24"/>
          <w:szCs w:val="24"/>
        </w:rPr>
        <w:t xml:space="preserve"> to pull in a subset of FDIs </w:t>
      </w:r>
      <w:r w:rsidR="00487E97">
        <w:rPr>
          <w:rFonts w:ascii="Times New Roman" w:hAnsi="Times New Roman" w:cs="Times New Roman"/>
          <w:sz w:val="24"/>
          <w:szCs w:val="24"/>
        </w:rPr>
        <w:t>flows</w:t>
      </w:r>
      <w:r w:rsidR="00487E97" w:rsidRPr="00623C37">
        <w:rPr>
          <w:rFonts w:ascii="Times New Roman" w:hAnsi="Times New Roman" w:cs="Times New Roman"/>
          <w:sz w:val="24"/>
          <w:szCs w:val="24"/>
        </w:rPr>
        <w:t>, instead of FDI all in all</w:t>
      </w:r>
      <w:r w:rsidR="00487E97">
        <w:rPr>
          <w:rFonts w:ascii="Times New Roman" w:hAnsi="Times New Roman" w:cs="Times New Roman"/>
          <w:sz w:val="24"/>
          <w:szCs w:val="24"/>
        </w:rPr>
        <w:t>.</w:t>
      </w:r>
      <w:r w:rsidR="00487E97" w:rsidRPr="00603653">
        <w:rPr>
          <w:rFonts w:ascii="Times New Roman" w:hAnsi="Times New Roman" w:cs="Times New Roman"/>
          <w:sz w:val="24"/>
          <w:szCs w:val="24"/>
        </w:rPr>
        <w:t xml:space="preserve"> One</w:t>
      </w:r>
      <w:r w:rsidRPr="00603653">
        <w:rPr>
          <w:rFonts w:ascii="Times New Roman" w:hAnsi="Times New Roman" w:cs="Times New Roman"/>
          <w:sz w:val="24"/>
          <w:szCs w:val="24"/>
        </w:rPr>
        <w:t xml:space="preserve"> of the most </w:t>
      </w:r>
      <w:r w:rsidR="00B4208B" w:rsidRPr="00623C37">
        <w:rPr>
          <w:rFonts w:ascii="Times New Roman" w:hAnsi="Times New Roman" w:cs="Times New Roman"/>
          <w:sz w:val="24"/>
          <w:szCs w:val="24"/>
        </w:rPr>
        <w:t>significant in</w:t>
      </w:r>
      <w:r w:rsidR="00B4208B">
        <w:rPr>
          <w:rFonts w:ascii="Times New Roman" w:hAnsi="Times New Roman" w:cs="Times New Roman"/>
          <w:sz w:val="24"/>
          <w:szCs w:val="24"/>
        </w:rPr>
        <w:t>dica</w:t>
      </w:r>
      <w:r w:rsidR="00B4208B" w:rsidRPr="00623C37">
        <w:rPr>
          <w:rFonts w:ascii="Times New Roman" w:hAnsi="Times New Roman" w:cs="Times New Roman"/>
          <w:sz w:val="24"/>
          <w:szCs w:val="24"/>
        </w:rPr>
        <w:t xml:space="preserve">tor that has demonstrated to be essential </w:t>
      </w:r>
      <w:r w:rsidRPr="00603653">
        <w:rPr>
          <w:rFonts w:ascii="Times New Roman" w:hAnsi="Times New Roman" w:cs="Times New Roman"/>
          <w:sz w:val="24"/>
          <w:szCs w:val="24"/>
        </w:rPr>
        <w:t xml:space="preserve">for attracting investors, is the ability of government to promote policies that enhance the domestic capacity of its inhabitant and also </w:t>
      </w:r>
      <w:r w:rsidR="00B4208B" w:rsidRPr="00623C37">
        <w:rPr>
          <w:rFonts w:ascii="Times New Roman" w:hAnsi="Times New Roman" w:cs="Times New Roman"/>
          <w:sz w:val="24"/>
          <w:szCs w:val="24"/>
        </w:rPr>
        <w:t>target drawing specifically</w:t>
      </w:r>
      <w:r w:rsidR="00B4208B" w:rsidRPr="00603653">
        <w:rPr>
          <w:rFonts w:ascii="Times New Roman" w:hAnsi="Times New Roman" w:cs="Times New Roman"/>
          <w:sz w:val="24"/>
          <w:szCs w:val="24"/>
        </w:rPr>
        <w:t xml:space="preserve"> </w:t>
      </w:r>
      <w:r w:rsidR="00B4208B">
        <w:rPr>
          <w:rFonts w:ascii="Times New Roman" w:hAnsi="Times New Roman" w:cs="Times New Roman"/>
          <w:sz w:val="24"/>
          <w:szCs w:val="24"/>
        </w:rPr>
        <w:t xml:space="preserve">some </w:t>
      </w:r>
      <w:r w:rsidRPr="00603653">
        <w:rPr>
          <w:rFonts w:ascii="Times New Roman" w:hAnsi="Times New Roman" w:cs="Times New Roman"/>
          <w:sz w:val="24"/>
          <w:szCs w:val="24"/>
        </w:rPr>
        <w:t xml:space="preserve">categories of FDI that are capable of generating </w:t>
      </w:r>
      <w:r w:rsidR="00B4208B" w:rsidRPr="00623C37">
        <w:rPr>
          <w:rFonts w:ascii="Times New Roman" w:hAnsi="Times New Roman" w:cs="Times New Roman"/>
          <w:sz w:val="24"/>
          <w:szCs w:val="24"/>
        </w:rPr>
        <w:t>overflow impacts in the general economy</w:t>
      </w:r>
      <w:r w:rsidR="00B4208B" w:rsidRPr="00603653">
        <w:rPr>
          <w:rFonts w:ascii="Times New Roman" w:hAnsi="Times New Roman" w:cs="Times New Roman"/>
          <w:sz w:val="24"/>
          <w:szCs w:val="24"/>
        </w:rPr>
        <w:t>. Some</w:t>
      </w:r>
      <w:r w:rsidRPr="00603653">
        <w:rPr>
          <w:rFonts w:ascii="Times New Roman" w:hAnsi="Times New Roman" w:cs="Times New Roman"/>
          <w:sz w:val="24"/>
          <w:szCs w:val="24"/>
        </w:rPr>
        <w:t xml:space="preserve"> areas of host nation </w:t>
      </w:r>
      <w:r w:rsidR="00B4208B" w:rsidRPr="00623C37">
        <w:rPr>
          <w:rFonts w:ascii="Times New Roman" w:hAnsi="Times New Roman" w:cs="Times New Roman"/>
          <w:sz w:val="24"/>
          <w:szCs w:val="24"/>
        </w:rPr>
        <w:t>meriting</w:t>
      </w:r>
      <w:r w:rsidRPr="00603653">
        <w:rPr>
          <w:rFonts w:ascii="Times New Roman" w:hAnsi="Times New Roman" w:cs="Times New Roman"/>
          <w:sz w:val="24"/>
          <w:szCs w:val="24"/>
        </w:rPr>
        <w:t xml:space="preserve"> policy promotion include Gross Domestic Product, Gross National Income, and Gross Fixed Capital Formation, higher openness for increased international competitiveness and exports since these factors are highly significant and positively affect FDI flow to those nations. </w:t>
      </w:r>
      <w:r w:rsidR="00B4208B">
        <w:rPr>
          <w:rFonts w:ascii="Times New Roman" w:hAnsi="Times New Roman" w:cs="Times New Roman"/>
          <w:sz w:val="24"/>
          <w:szCs w:val="24"/>
        </w:rPr>
        <w:t>Additionally</w:t>
      </w:r>
      <w:r w:rsidRPr="00603653">
        <w:rPr>
          <w:rFonts w:ascii="Times New Roman" w:hAnsi="Times New Roman" w:cs="Times New Roman"/>
          <w:sz w:val="24"/>
          <w:szCs w:val="24"/>
        </w:rPr>
        <w:t xml:space="preserve">, these policies must tone down the Gross National Expenditure, Inflation, external debt and exchange rate volatility since these factors negatively affect FDI </w:t>
      </w:r>
      <w:r w:rsidR="00705196" w:rsidRPr="00603653">
        <w:rPr>
          <w:rFonts w:ascii="Times New Roman" w:hAnsi="Times New Roman" w:cs="Times New Roman"/>
          <w:sz w:val="24"/>
          <w:szCs w:val="24"/>
        </w:rPr>
        <w:t>flow. The</w:t>
      </w:r>
      <w:r w:rsidRPr="00603653">
        <w:rPr>
          <w:rFonts w:ascii="Times New Roman" w:hAnsi="Times New Roman" w:cs="Times New Roman"/>
          <w:sz w:val="24"/>
          <w:szCs w:val="24"/>
        </w:rPr>
        <w:t xml:space="preserve"> general wisdom here is that economies must move </w:t>
      </w:r>
      <w:r w:rsidR="00B4208B" w:rsidRPr="00623C37">
        <w:rPr>
          <w:rFonts w:ascii="Times New Roman" w:hAnsi="Times New Roman" w:cs="Times New Roman"/>
          <w:sz w:val="24"/>
          <w:szCs w:val="24"/>
        </w:rPr>
        <w:t>to the phase where elusive advantages of</w:t>
      </w:r>
      <w:r w:rsidR="00B4208B">
        <w:rPr>
          <w:rFonts w:ascii="Times New Roman" w:hAnsi="Times New Roman" w:cs="Times New Roman"/>
          <w:sz w:val="24"/>
          <w:szCs w:val="24"/>
        </w:rPr>
        <w:t xml:space="preserve"> FDI’s</w:t>
      </w:r>
      <w:r w:rsidRPr="00603653">
        <w:rPr>
          <w:rFonts w:ascii="Times New Roman" w:hAnsi="Times New Roman" w:cs="Times New Roman"/>
          <w:sz w:val="24"/>
          <w:szCs w:val="24"/>
        </w:rPr>
        <w:t xml:space="preserve"> such as improved technologies, development of local human resources and skills transfers </w:t>
      </w:r>
      <w:r w:rsidR="00B4208B">
        <w:rPr>
          <w:rFonts w:ascii="Times New Roman" w:hAnsi="Times New Roman" w:cs="Times New Roman"/>
          <w:sz w:val="24"/>
          <w:szCs w:val="24"/>
        </w:rPr>
        <w:t xml:space="preserve">are considered </w:t>
      </w:r>
      <w:r w:rsidRPr="00603653">
        <w:rPr>
          <w:rFonts w:ascii="Times New Roman" w:hAnsi="Times New Roman" w:cs="Times New Roman"/>
          <w:sz w:val="24"/>
          <w:szCs w:val="24"/>
        </w:rPr>
        <w:t xml:space="preserve">in formulating policies. On the hand, </w:t>
      </w:r>
      <w:r w:rsidR="00705196">
        <w:rPr>
          <w:rFonts w:ascii="Times New Roman" w:hAnsi="Times New Roman" w:cs="Times New Roman"/>
          <w:sz w:val="24"/>
          <w:szCs w:val="24"/>
        </w:rPr>
        <w:t>it is important that b</w:t>
      </w:r>
      <w:r w:rsidR="00705196" w:rsidRPr="00623C37">
        <w:rPr>
          <w:rFonts w:ascii="Times New Roman" w:hAnsi="Times New Roman" w:cs="Times New Roman"/>
          <w:sz w:val="24"/>
          <w:szCs w:val="24"/>
        </w:rPr>
        <w:t xml:space="preserve">anks and </w:t>
      </w:r>
      <w:r w:rsidR="00705196">
        <w:rPr>
          <w:rFonts w:ascii="Times New Roman" w:hAnsi="Times New Roman" w:cs="Times New Roman"/>
          <w:sz w:val="24"/>
          <w:szCs w:val="24"/>
        </w:rPr>
        <w:t>companies with good a</w:t>
      </w:r>
      <w:r w:rsidRPr="00603653">
        <w:rPr>
          <w:rFonts w:ascii="Times New Roman" w:hAnsi="Times New Roman" w:cs="Times New Roman"/>
          <w:sz w:val="24"/>
          <w:szCs w:val="24"/>
        </w:rPr>
        <w:t xml:space="preserve">sset quality </w:t>
      </w:r>
      <w:r w:rsidR="00705196">
        <w:rPr>
          <w:rFonts w:ascii="Times New Roman" w:hAnsi="Times New Roman" w:cs="Times New Roman"/>
          <w:sz w:val="24"/>
          <w:szCs w:val="24"/>
        </w:rPr>
        <w:t xml:space="preserve">look for </w:t>
      </w:r>
      <w:r w:rsidRPr="00603653">
        <w:rPr>
          <w:rFonts w:ascii="Times New Roman" w:hAnsi="Times New Roman" w:cs="Times New Roman"/>
          <w:sz w:val="24"/>
          <w:szCs w:val="24"/>
        </w:rPr>
        <w:t>better invest</w:t>
      </w:r>
      <w:r w:rsidR="00705196">
        <w:rPr>
          <w:rFonts w:ascii="Times New Roman" w:hAnsi="Times New Roman" w:cs="Times New Roman"/>
          <w:sz w:val="24"/>
          <w:szCs w:val="24"/>
        </w:rPr>
        <w:t>ment positions</w:t>
      </w:r>
      <w:r w:rsidRPr="00603653">
        <w:rPr>
          <w:rFonts w:ascii="Times New Roman" w:hAnsi="Times New Roman" w:cs="Times New Roman"/>
          <w:sz w:val="24"/>
          <w:szCs w:val="24"/>
        </w:rPr>
        <w:t xml:space="preserve"> in other nations and emerging economies</w:t>
      </w:r>
      <w:r w:rsidR="00705196">
        <w:rPr>
          <w:rFonts w:ascii="Times New Roman" w:hAnsi="Times New Roman" w:cs="Times New Roman"/>
          <w:sz w:val="24"/>
          <w:szCs w:val="24"/>
        </w:rPr>
        <w:t xml:space="preserve"> to capitalize on profit and growth</w:t>
      </w:r>
      <w:r w:rsidR="00CC6B3B" w:rsidRPr="00C935F4">
        <w:rPr>
          <w:rFonts w:ascii="Times New Roman" w:hAnsi="Times New Roman" w:cs="Times New Roman"/>
          <w:sz w:val="24"/>
          <w:szCs w:val="24"/>
        </w:rPr>
        <w:t>.</w:t>
      </w:r>
      <w:r w:rsidR="00CC6B3B">
        <w:rPr>
          <w:rFonts w:ascii="Times New Roman" w:hAnsi="Times New Roman" w:cs="Times New Roman"/>
          <w:sz w:val="24"/>
          <w:szCs w:val="24"/>
        </w:rPr>
        <w:t xml:space="preserve"> </w:t>
      </w:r>
    </w:p>
    <w:p w:rsidR="00860067" w:rsidRDefault="00993A2C" w:rsidP="000801D1">
      <w:pPr>
        <w:spacing w:before="240" w:line="360" w:lineRule="auto"/>
        <w:ind w:firstLine="720"/>
        <w:jc w:val="both"/>
        <w:rPr>
          <w:rFonts w:ascii="Times New Roman" w:hAnsi="Times New Roman" w:cs="Times New Roman"/>
          <w:sz w:val="24"/>
          <w:szCs w:val="24"/>
        </w:rPr>
      </w:pPr>
      <w:r w:rsidRPr="00993A2C">
        <w:rPr>
          <w:rFonts w:ascii="Times New Roman" w:hAnsi="Times New Roman" w:cs="Times New Roman"/>
          <w:sz w:val="24"/>
          <w:szCs w:val="24"/>
        </w:rPr>
        <w:t xml:space="preserve">. </w:t>
      </w:r>
    </w:p>
    <w:p w:rsidR="000801D1" w:rsidRDefault="00003198" w:rsidP="00860067">
      <w:pPr>
        <w:spacing w:before="240" w:line="360" w:lineRule="auto"/>
        <w:jc w:val="both"/>
        <w:rPr>
          <w:rFonts w:ascii="Times New Roman" w:hAnsi="Times New Roman" w:cs="Times New Roman"/>
          <w:b/>
          <w:sz w:val="24"/>
          <w:szCs w:val="24"/>
        </w:rPr>
      </w:pPr>
      <w:r w:rsidRPr="0079020C">
        <w:rPr>
          <w:rFonts w:ascii="Times New Roman" w:hAnsi="Times New Roman" w:cs="Times New Roman"/>
          <w:b/>
          <w:sz w:val="24"/>
          <w:szCs w:val="24"/>
        </w:rPr>
        <w:t>3.0</w:t>
      </w:r>
      <w:r w:rsidR="0079020C" w:rsidRPr="0079020C">
        <w:rPr>
          <w:rFonts w:ascii="Times New Roman" w:hAnsi="Times New Roman" w:cs="Times New Roman"/>
          <w:b/>
          <w:sz w:val="24"/>
          <w:szCs w:val="24"/>
        </w:rPr>
        <w:t>.</w:t>
      </w:r>
      <w:r w:rsidRPr="0079020C">
        <w:rPr>
          <w:rFonts w:ascii="Times New Roman" w:hAnsi="Times New Roman" w:cs="Times New Roman"/>
          <w:b/>
          <w:sz w:val="24"/>
          <w:szCs w:val="24"/>
        </w:rPr>
        <w:t xml:space="preserve"> Country level FDI inflows and banking asset quality</w:t>
      </w:r>
    </w:p>
    <w:p w:rsidR="003B3F44" w:rsidRDefault="0079020C" w:rsidP="000801D1">
      <w:pPr>
        <w:spacing w:before="240" w:line="360" w:lineRule="auto"/>
        <w:ind w:firstLine="720"/>
        <w:jc w:val="both"/>
        <w:rPr>
          <w:rFonts w:ascii="Times New Roman" w:hAnsi="Times New Roman" w:cs="Times New Roman"/>
          <w:sz w:val="24"/>
          <w:szCs w:val="24"/>
        </w:rPr>
      </w:pPr>
      <w:r w:rsidRPr="00993A2C">
        <w:rPr>
          <w:rFonts w:ascii="Times New Roman" w:hAnsi="Times New Roman" w:cs="Times New Roman"/>
          <w:sz w:val="24"/>
          <w:szCs w:val="24"/>
        </w:rPr>
        <w:t xml:space="preserve"> </w:t>
      </w:r>
      <w:r w:rsidR="00993A2C" w:rsidRPr="00993A2C">
        <w:rPr>
          <w:rFonts w:ascii="Times New Roman" w:hAnsi="Times New Roman" w:cs="Times New Roman"/>
          <w:sz w:val="24"/>
          <w:szCs w:val="24"/>
        </w:rPr>
        <w:t>To readily comprehend the nature</w:t>
      </w:r>
      <w:r w:rsidR="00993A2C" w:rsidRPr="000801D1">
        <w:rPr>
          <w:rFonts w:ascii="Times New Roman" w:hAnsi="Times New Roman" w:cs="Times New Roman"/>
          <w:sz w:val="24"/>
          <w:szCs w:val="24"/>
        </w:rPr>
        <w:t xml:space="preserve"> </w:t>
      </w:r>
      <w:r w:rsidR="000801D1" w:rsidRPr="000801D1">
        <w:rPr>
          <w:rFonts w:ascii="Times New Roman" w:hAnsi="Times New Roman" w:cs="Times New Roman"/>
          <w:sz w:val="24"/>
          <w:szCs w:val="24"/>
        </w:rPr>
        <w:t xml:space="preserve">of the asset </w:t>
      </w:r>
      <w:r w:rsidR="000801D1" w:rsidRPr="000801D1">
        <w:rPr>
          <w:rFonts w:ascii="Times New Roman" w:hAnsi="Times New Roman" w:cs="Times New Roman" w:hint="eastAsia"/>
          <w:sz w:val="24"/>
          <w:szCs w:val="24"/>
        </w:rPr>
        <w:t>quality</w:t>
      </w:r>
      <w:r w:rsidR="000801D1" w:rsidRPr="000801D1">
        <w:rPr>
          <w:rFonts w:ascii="Times New Roman" w:hAnsi="Times New Roman" w:cs="Times New Roman"/>
          <w:sz w:val="24"/>
          <w:szCs w:val="24"/>
        </w:rPr>
        <w:t xml:space="preserve"> </w:t>
      </w:r>
      <w:r w:rsidR="000801D1">
        <w:rPr>
          <w:rFonts w:ascii="Times New Roman" w:hAnsi="Times New Roman" w:cs="Times New Roman"/>
          <w:sz w:val="24"/>
          <w:szCs w:val="24"/>
        </w:rPr>
        <w:t>of banks as well as the FDI</w:t>
      </w:r>
      <w:r w:rsidR="000801D1" w:rsidRPr="000801D1">
        <w:rPr>
          <w:rFonts w:ascii="Times New Roman" w:hAnsi="Times New Roman" w:cs="Times New Roman"/>
          <w:sz w:val="24"/>
          <w:szCs w:val="24"/>
        </w:rPr>
        <w:t xml:space="preserve"> inflows of the 8 western European countries </w:t>
      </w:r>
      <w:r w:rsidR="000801D1">
        <w:rPr>
          <w:rFonts w:ascii="Times New Roman" w:hAnsi="Times New Roman" w:cs="Times New Roman"/>
          <w:sz w:val="24"/>
          <w:szCs w:val="24"/>
        </w:rPr>
        <w:t xml:space="preserve">understudy we construct a year </w:t>
      </w:r>
      <w:r w:rsidR="000801D1" w:rsidRPr="000801D1">
        <w:rPr>
          <w:rFonts w:ascii="Times New Roman" w:hAnsi="Times New Roman" w:cs="Times New Roman"/>
          <w:sz w:val="24"/>
          <w:szCs w:val="24"/>
        </w:rPr>
        <w:t>o</w:t>
      </w:r>
      <w:r w:rsidR="000801D1">
        <w:rPr>
          <w:rFonts w:ascii="Times New Roman" w:hAnsi="Times New Roman" w:cs="Times New Roman"/>
          <w:sz w:val="24"/>
          <w:szCs w:val="24"/>
        </w:rPr>
        <w:t>n</w:t>
      </w:r>
      <w:r w:rsidR="000801D1" w:rsidRPr="000801D1">
        <w:rPr>
          <w:rFonts w:ascii="Times New Roman" w:hAnsi="Times New Roman" w:cs="Times New Roman"/>
          <w:sz w:val="24"/>
          <w:szCs w:val="24"/>
        </w:rPr>
        <w:t xml:space="preserve"> year measure of these factors. </w:t>
      </w:r>
      <w:r w:rsidR="00993A2C" w:rsidRPr="00993A2C">
        <w:rPr>
          <w:rFonts w:ascii="Times New Roman" w:hAnsi="Times New Roman" w:cs="Times New Roman"/>
          <w:sz w:val="24"/>
          <w:szCs w:val="24"/>
        </w:rPr>
        <w:t xml:space="preserve">The approaches </w:t>
      </w:r>
      <w:r w:rsidR="000801D1" w:rsidRPr="000801D1">
        <w:rPr>
          <w:rFonts w:ascii="Times New Roman" w:hAnsi="Times New Roman" w:cs="Times New Roman"/>
          <w:sz w:val="24"/>
          <w:szCs w:val="24"/>
        </w:rPr>
        <w:t xml:space="preserve">to be employed here will be strictly descriptive in nature and </w:t>
      </w:r>
      <w:r w:rsidR="00993A2C" w:rsidRPr="00993A2C">
        <w:rPr>
          <w:rFonts w:ascii="Times New Roman" w:hAnsi="Times New Roman" w:cs="Times New Roman"/>
          <w:sz w:val="24"/>
          <w:szCs w:val="24"/>
        </w:rPr>
        <w:t>dependent</w:t>
      </w:r>
      <w:r w:rsidR="000801D1" w:rsidRPr="000801D1">
        <w:rPr>
          <w:rFonts w:ascii="Times New Roman" w:hAnsi="Times New Roman" w:cs="Times New Roman"/>
          <w:sz w:val="24"/>
          <w:szCs w:val="24"/>
        </w:rPr>
        <w:t xml:space="preserve"> on graphical rep</w:t>
      </w:r>
      <w:r w:rsidR="000801D1">
        <w:rPr>
          <w:rFonts w:ascii="Times New Roman" w:hAnsi="Times New Roman" w:cs="Times New Roman"/>
          <w:sz w:val="24"/>
          <w:szCs w:val="24"/>
        </w:rPr>
        <w:t>r</w:t>
      </w:r>
      <w:r w:rsidR="000801D1" w:rsidRPr="000801D1">
        <w:rPr>
          <w:rFonts w:ascii="Times New Roman" w:hAnsi="Times New Roman" w:cs="Times New Roman"/>
          <w:sz w:val="24"/>
          <w:szCs w:val="24"/>
        </w:rPr>
        <w:t>e</w:t>
      </w:r>
      <w:r w:rsidR="000801D1">
        <w:rPr>
          <w:rFonts w:ascii="Times New Roman" w:hAnsi="Times New Roman" w:cs="Times New Roman"/>
          <w:sz w:val="24"/>
          <w:szCs w:val="24"/>
        </w:rPr>
        <w:t>sen</w:t>
      </w:r>
      <w:r w:rsidR="000801D1" w:rsidRPr="000801D1">
        <w:rPr>
          <w:rFonts w:ascii="Times New Roman" w:hAnsi="Times New Roman" w:cs="Times New Roman"/>
          <w:sz w:val="24"/>
          <w:szCs w:val="24"/>
        </w:rPr>
        <w:t>tations. W</w:t>
      </w:r>
      <w:r w:rsidR="000801D1">
        <w:rPr>
          <w:rFonts w:ascii="Times New Roman" w:hAnsi="Times New Roman" w:cs="Times New Roman"/>
          <w:sz w:val="24"/>
          <w:szCs w:val="24"/>
        </w:rPr>
        <w:t xml:space="preserve">e </w:t>
      </w:r>
      <w:r w:rsidR="00993A2C">
        <w:rPr>
          <w:rFonts w:ascii="Times New Roman" w:hAnsi="Times New Roman" w:cs="Times New Roman"/>
          <w:sz w:val="24"/>
          <w:szCs w:val="24"/>
        </w:rPr>
        <w:t>used</w:t>
      </w:r>
      <w:r w:rsidR="000801D1" w:rsidRPr="000801D1">
        <w:rPr>
          <w:rFonts w:ascii="Times New Roman" w:hAnsi="Times New Roman" w:cs="Times New Roman"/>
          <w:sz w:val="24"/>
          <w:szCs w:val="24"/>
        </w:rPr>
        <w:t xml:space="preserve"> two kinds of </w:t>
      </w:r>
      <w:r w:rsidR="000801D1">
        <w:rPr>
          <w:rFonts w:ascii="Times New Roman" w:hAnsi="Times New Roman" w:cs="Times New Roman"/>
          <w:sz w:val="24"/>
          <w:szCs w:val="24"/>
        </w:rPr>
        <w:t xml:space="preserve">bar </w:t>
      </w:r>
      <w:r w:rsidR="000801D1" w:rsidRPr="000801D1">
        <w:rPr>
          <w:rFonts w:ascii="Times New Roman" w:hAnsi="Times New Roman" w:cs="Times New Roman"/>
          <w:sz w:val="24"/>
          <w:szCs w:val="24"/>
        </w:rPr>
        <w:t>graphs. The first</w:t>
      </w:r>
      <w:r w:rsidR="000801D1">
        <w:rPr>
          <w:rFonts w:ascii="Times New Roman" w:hAnsi="Times New Roman" w:cs="Times New Roman"/>
          <w:sz w:val="24"/>
          <w:szCs w:val="24"/>
        </w:rPr>
        <w:t xml:space="preserve"> </w:t>
      </w:r>
      <w:r w:rsidR="00993A2C">
        <w:rPr>
          <w:rFonts w:ascii="Times New Roman" w:hAnsi="Times New Roman" w:cs="Times New Roman"/>
          <w:sz w:val="24"/>
          <w:szCs w:val="24"/>
        </w:rPr>
        <w:t>highlights</w:t>
      </w:r>
      <w:r w:rsidR="000801D1" w:rsidRPr="000801D1">
        <w:rPr>
          <w:rFonts w:ascii="Times New Roman" w:hAnsi="Times New Roman" w:cs="Times New Roman"/>
          <w:sz w:val="24"/>
          <w:szCs w:val="24"/>
        </w:rPr>
        <w:t xml:space="preserve"> raw figures in USD dollars </w:t>
      </w:r>
      <w:r w:rsidR="000801D1">
        <w:rPr>
          <w:rFonts w:ascii="Times New Roman" w:hAnsi="Times New Roman" w:cs="Times New Roman"/>
          <w:sz w:val="24"/>
          <w:szCs w:val="24"/>
        </w:rPr>
        <w:t xml:space="preserve">on a year by year basis of the variables </w:t>
      </w:r>
      <w:r w:rsidR="000801D1" w:rsidRPr="000801D1">
        <w:rPr>
          <w:rFonts w:ascii="Times New Roman" w:hAnsi="Times New Roman" w:cs="Times New Roman"/>
          <w:sz w:val="24"/>
          <w:szCs w:val="24"/>
        </w:rPr>
        <w:t xml:space="preserve">and the second being </w:t>
      </w:r>
      <w:r w:rsidR="00475419">
        <w:rPr>
          <w:rFonts w:ascii="Times New Roman" w:hAnsi="Times New Roman" w:cs="Times New Roman"/>
          <w:sz w:val="24"/>
          <w:szCs w:val="24"/>
        </w:rPr>
        <w:t xml:space="preserve">the </w:t>
      </w:r>
      <w:r w:rsidR="000801D1" w:rsidRPr="000801D1">
        <w:rPr>
          <w:rFonts w:ascii="Times New Roman" w:hAnsi="Times New Roman" w:cs="Times New Roman"/>
          <w:sz w:val="24"/>
          <w:szCs w:val="24"/>
        </w:rPr>
        <w:t xml:space="preserve">averages. </w:t>
      </w:r>
    </w:p>
    <w:p w:rsidR="00475419" w:rsidRPr="00475419" w:rsidRDefault="00475419" w:rsidP="00475419">
      <w:pPr>
        <w:spacing w:before="240" w:line="360" w:lineRule="auto"/>
        <w:jc w:val="both"/>
        <w:rPr>
          <w:rFonts w:ascii="Times New Roman" w:hAnsi="Times New Roman" w:cs="Times New Roman"/>
          <w:b/>
          <w:sz w:val="24"/>
          <w:szCs w:val="24"/>
        </w:rPr>
      </w:pPr>
      <w:r w:rsidRPr="00475419">
        <w:rPr>
          <w:rFonts w:ascii="Times New Roman" w:hAnsi="Times New Roman" w:cs="Times New Roman"/>
          <w:b/>
          <w:sz w:val="24"/>
          <w:szCs w:val="24"/>
        </w:rPr>
        <w:t>Figure 1</w:t>
      </w:r>
    </w:p>
    <w:p w:rsidR="003B3F44" w:rsidRDefault="00F237B2" w:rsidP="00003198">
      <w:pPr>
        <w:spacing w:before="240" w:line="360" w:lineRule="auto"/>
        <w:ind w:firstLine="720"/>
        <w:jc w:val="both"/>
        <w:rPr>
          <w:rFonts w:ascii="Times New Roman" w:hAnsi="Times New Roman" w:cs="Times New Roman"/>
          <w:sz w:val="24"/>
          <w:szCs w:val="24"/>
        </w:rPr>
      </w:pPr>
      <w:r w:rsidRPr="001770FC">
        <w:rPr>
          <w:rFonts w:ascii="Times New Roman" w:hAnsi="Times New Roman" w:cs="Times New Roman"/>
          <w:sz w:val="24"/>
          <w:szCs w:val="24"/>
        </w:rPr>
        <w:object w:dxaOrig="9360" w:dyaOrig="9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481.5pt" o:ole="">
            <v:imagedata r:id="rId10" o:title=""/>
          </v:shape>
          <o:OLEObject Type="Embed" ProgID="Word.Document.12" ShapeID="_x0000_i1025" DrawAspect="Content" ObjectID="_1649090163" r:id="rId11"/>
        </w:object>
      </w:r>
    </w:p>
    <w:p w:rsidR="00107C85" w:rsidRDefault="002263F1" w:rsidP="00003198">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w:t>
      </w:r>
      <w:r w:rsidRPr="00200923">
        <w:rPr>
          <w:rFonts w:ascii="Times New Roman" w:hAnsi="Times New Roman" w:cs="Times New Roman"/>
          <w:b/>
          <w:sz w:val="24"/>
          <w:szCs w:val="24"/>
        </w:rPr>
        <w:t>Figure 1</w:t>
      </w:r>
      <w:r>
        <w:rPr>
          <w:rFonts w:ascii="Times New Roman" w:hAnsi="Times New Roman" w:cs="Times New Roman"/>
          <w:sz w:val="24"/>
          <w:szCs w:val="24"/>
        </w:rPr>
        <w:t xml:space="preserve"> above it can be observed that FDI inflows over the period of 2011 to 2018 for the 8 western European countries have not been very consistent hence witnessed and upward and downward trend </w:t>
      </w:r>
      <w:r w:rsidR="00AF2A24">
        <w:rPr>
          <w:rFonts w:ascii="Times New Roman" w:hAnsi="Times New Roman" w:cs="Times New Roman"/>
          <w:sz w:val="24"/>
          <w:szCs w:val="24"/>
        </w:rPr>
        <w:t xml:space="preserve">either </w:t>
      </w:r>
      <w:r w:rsidR="00D8059C">
        <w:rPr>
          <w:rFonts w:ascii="Times New Roman" w:hAnsi="Times New Roman" w:cs="Times New Roman"/>
          <w:sz w:val="24"/>
          <w:szCs w:val="24"/>
        </w:rPr>
        <w:t>ways. None the less, of all these uncertainties</w:t>
      </w:r>
      <w:r w:rsidR="00AF2A24">
        <w:rPr>
          <w:rFonts w:ascii="Times New Roman" w:hAnsi="Times New Roman" w:cs="Times New Roman"/>
          <w:sz w:val="24"/>
          <w:szCs w:val="24"/>
        </w:rPr>
        <w:t xml:space="preserve"> </w:t>
      </w:r>
      <w:r w:rsidR="00D8059C">
        <w:rPr>
          <w:rFonts w:ascii="Times New Roman" w:hAnsi="Times New Roman" w:cs="Times New Roman"/>
          <w:sz w:val="24"/>
          <w:szCs w:val="24"/>
        </w:rPr>
        <w:t>some</w:t>
      </w:r>
      <w:r w:rsidR="00AF2A24">
        <w:rPr>
          <w:rFonts w:ascii="Times New Roman" w:hAnsi="Times New Roman" w:cs="Times New Roman"/>
          <w:sz w:val="24"/>
          <w:szCs w:val="24"/>
        </w:rPr>
        <w:t xml:space="preserve"> important understandings can be drawn from the entire figure. </w:t>
      </w:r>
      <w:r w:rsidR="00993A2C" w:rsidRPr="00993A2C">
        <w:rPr>
          <w:rFonts w:ascii="Times New Roman" w:hAnsi="Times New Roman" w:cs="Times New Roman"/>
          <w:sz w:val="24"/>
          <w:szCs w:val="24"/>
        </w:rPr>
        <w:t>Most importantly over the period</w:t>
      </w:r>
      <w:r w:rsidR="00D8059C">
        <w:rPr>
          <w:rFonts w:ascii="Times New Roman" w:hAnsi="Times New Roman" w:cs="Times New Roman"/>
          <w:sz w:val="24"/>
          <w:szCs w:val="24"/>
        </w:rPr>
        <w:t>,</w:t>
      </w:r>
      <w:r w:rsidR="00AF2A24">
        <w:rPr>
          <w:rFonts w:ascii="Times New Roman" w:hAnsi="Times New Roman" w:cs="Times New Roman"/>
          <w:sz w:val="24"/>
          <w:szCs w:val="24"/>
        </w:rPr>
        <w:t xml:space="preserve"> countries like the Netherlands, United </w:t>
      </w:r>
      <w:r w:rsidR="00D8059C">
        <w:rPr>
          <w:rFonts w:ascii="Times New Roman" w:hAnsi="Times New Roman" w:cs="Times New Roman"/>
          <w:sz w:val="24"/>
          <w:szCs w:val="24"/>
        </w:rPr>
        <w:t>Kingdom</w:t>
      </w:r>
      <w:r w:rsidR="00AF2A24">
        <w:rPr>
          <w:rFonts w:ascii="Times New Roman" w:hAnsi="Times New Roman" w:cs="Times New Roman"/>
          <w:sz w:val="24"/>
          <w:szCs w:val="24"/>
        </w:rPr>
        <w:t xml:space="preserve">, Ireland and Germany </w:t>
      </w:r>
      <w:r w:rsidR="00630EEB" w:rsidRPr="00993A2C">
        <w:rPr>
          <w:rFonts w:ascii="Times New Roman" w:hAnsi="Times New Roman" w:cs="Times New Roman"/>
          <w:sz w:val="24"/>
          <w:szCs w:val="24"/>
        </w:rPr>
        <w:t xml:space="preserve">have had genuinely stable </w:t>
      </w:r>
      <w:r w:rsidR="00D8059C">
        <w:rPr>
          <w:rFonts w:ascii="Times New Roman" w:hAnsi="Times New Roman" w:cs="Times New Roman"/>
          <w:sz w:val="24"/>
          <w:szCs w:val="24"/>
        </w:rPr>
        <w:t xml:space="preserve">FDI inflows </w:t>
      </w:r>
      <w:r w:rsidR="00630EEB" w:rsidRPr="00993A2C">
        <w:rPr>
          <w:rFonts w:ascii="Times New Roman" w:hAnsi="Times New Roman" w:cs="Times New Roman"/>
          <w:sz w:val="24"/>
          <w:szCs w:val="24"/>
        </w:rPr>
        <w:t xml:space="preserve">attributable to the way that </w:t>
      </w:r>
      <w:r w:rsidR="00D8059C">
        <w:rPr>
          <w:rFonts w:ascii="Times New Roman" w:hAnsi="Times New Roman" w:cs="Times New Roman"/>
          <w:sz w:val="24"/>
          <w:szCs w:val="24"/>
        </w:rPr>
        <w:t>asset quality of banks such as t</w:t>
      </w:r>
      <w:r w:rsidR="00630EEB">
        <w:rPr>
          <w:rFonts w:ascii="Times New Roman" w:hAnsi="Times New Roman" w:cs="Times New Roman"/>
          <w:sz w:val="24"/>
          <w:szCs w:val="24"/>
        </w:rPr>
        <w:t>otal asset (TA), Loans and Loan</w:t>
      </w:r>
      <w:r w:rsidR="00D8059C">
        <w:rPr>
          <w:rFonts w:ascii="Times New Roman" w:hAnsi="Times New Roman" w:cs="Times New Roman"/>
          <w:sz w:val="24"/>
          <w:szCs w:val="24"/>
        </w:rPr>
        <w:t xml:space="preserve"> loss reserves</w:t>
      </w:r>
      <w:r w:rsidR="00630EEB">
        <w:rPr>
          <w:rFonts w:ascii="Times New Roman" w:hAnsi="Times New Roman" w:cs="Times New Roman"/>
          <w:sz w:val="24"/>
          <w:szCs w:val="24"/>
        </w:rPr>
        <w:t xml:space="preserve"> (LLR)</w:t>
      </w:r>
      <w:r w:rsidR="00D8059C">
        <w:rPr>
          <w:rFonts w:ascii="Times New Roman" w:hAnsi="Times New Roman" w:cs="Times New Roman"/>
          <w:sz w:val="24"/>
          <w:szCs w:val="24"/>
        </w:rPr>
        <w:t xml:space="preserve"> stead</w:t>
      </w:r>
      <w:r w:rsidR="00630EEB">
        <w:rPr>
          <w:rFonts w:ascii="Times New Roman" w:hAnsi="Times New Roman" w:cs="Times New Roman"/>
          <w:sz w:val="24"/>
          <w:szCs w:val="24"/>
        </w:rPr>
        <w:t>il</w:t>
      </w:r>
      <w:r w:rsidR="00D8059C">
        <w:rPr>
          <w:rFonts w:ascii="Times New Roman" w:hAnsi="Times New Roman" w:cs="Times New Roman"/>
          <w:sz w:val="24"/>
          <w:szCs w:val="24"/>
        </w:rPr>
        <w:t>y</w:t>
      </w:r>
      <w:r w:rsidR="00630EEB">
        <w:rPr>
          <w:rFonts w:ascii="Times New Roman" w:hAnsi="Times New Roman" w:cs="Times New Roman"/>
          <w:sz w:val="24"/>
          <w:szCs w:val="24"/>
        </w:rPr>
        <w:t xml:space="preserve"> managed.</w:t>
      </w:r>
      <w:r w:rsidR="00D8059C">
        <w:rPr>
          <w:rFonts w:ascii="Times New Roman" w:hAnsi="Times New Roman" w:cs="Times New Roman"/>
          <w:sz w:val="24"/>
          <w:szCs w:val="24"/>
        </w:rPr>
        <w:t xml:space="preserve"> </w:t>
      </w:r>
      <w:r w:rsidR="00630EEB" w:rsidRPr="00993A2C">
        <w:rPr>
          <w:rFonts w:ascii="Times New Roman" w:hAnsi="Times New Roman" w:cs="Times New Roman"/>
          <w:sz w:val="24"/>
          <w:szCs w:val="24"/>
        </w:rPr>
        <w:t>Furthermore, we saw that in spite of France keeping exceptionally high figures in these factors throughout the years</w:t>
      </w:r>
      <w:r w:rsidR="00630EEB">
        <w:rPr>
          <w:rFonts w:ascii="Times New Roman" w:hAnsi="Times New Roman" w:cs="Times New Roman"/>
          <w:sz w:val="24"/>
          <w:szCs w:val="24"/>
        </w:rPr>
        <w:t>, the country</w:t>
      </w:r>
      <w:r w:rsidR="00200923">
        <w:rPr>
          <w:rFonts w:ascii="Times New Roman" w:hAnsi="Times New Roman" w:cs="Times New Roman"/>
          <w:sz w:val="24"/>
          <w:szCs w:val="24"/>
        </w:rPr>
        <w:t xml:space="preserve"> still </w:t>
      </w:r>
      <w:r w:rsidR="00630EEB">
        <w:rPr>
          <w:rFonts w:ascii="Times New Roman" w:hAnsi="Times New Roman" w:cs="Times New Roman"/>
          <w:sz w:val="24"/>
          <w:szCs w:val="24"/>
        </w:rPr>
        <w:t>bagged low FDI inflows</w:t>
      </w:r>
      <w:r w:rsidR="00200923">
        <w:rPr>
          <w:rFonts w:ascii="Times New Roman" w:hAnsi="Times New Roman" w:cs="Times New Roman"/>
          <w:sz w:val="24"/>
          <w:szCs w:val="24"/>
        </w:rPr>
        <w:t xml:space="preserve"> due to high profit/loss in real estate figures.</w:t>
      </w:r>
    </w:p>
    <w:p w:rsidR="00200923" w:rsidRDefault="00200923" w:rsidP="00003198">
      <w:pPr>
        <w:spacing w:before="240" w:line="360" w:lineRule="auto"/>
        <w:ind w:firstLine="720"/>
        <w:jc w:val="both"/>
        <w:rPr>
          <w:rFonts w:ascii="Times New Roman" w:hAnsi="Times New Roman" w:cs="Times New Roman"/>
          <w:sz w:val="24"/>
          <w:szCs w:val="24"/>
        </w:rPr>
      </w:pPr>
      <w:r w:rsidRPr="00200923">
        <w:rPr>
          <w:rFonts w:ascii="Times New Roman" w:hAnsi="Times New Roman" w:cs="Times New Roman"/>
          <w:b/>
          <w:sz w:val="24"/>
          <w:szCs w:val="24"/>
        </w:rPr>
        <w:t>Figure 2</w:t>
      </w:r>
      <w:r>
        <w:rPr>
          <w:rFonts w:ascii="Times New Roman" w:hAnsi="Times New Roman" w:cs="Times New Roman"/>
          <w:sz w:val="24"/>
          <w:szCs w:val="24"/>
        </w:rPr>
        <w:t xml:space="preserve"> </w:t>
      </w:r>
    </w:p>
    <w:p w:rsidR="00107C85" w:rsidRDefault="00107C85" w:rsidP="00003198">
      <w:pPr>
        <w:spacing w:before="240" w:line="360" w:lineRule="auto"/>
        <w:ind w:firstLine="720"/>
        <w:jc w:val="both"/>
        <w:rPr>
          <w:rFonts w:ascii="Times New Roman" w:hAnsi="Times New Roman" w:cs="Times New Roman"/>
          <w:sz w:val="24"/>
          <w:szCs w:val="24"/>
        </w:rPr>
      </w:pPr>
      <w:r w:rsidRPr="001770FC">
        <w:rPr>
          <w:rFonts w:ascii="Times New Roman" w:hAnsi="Times New Roman" w:cs="Times New Roman"/>
          <w:sz w:val="24"/>
          <w:szCs w:val="24"/>
        </w:rPr>
        <w:object w:dxaOrig="9360" w:dyaOrig="10719">
          <v:shape id="_x0000_i1026" type="#_x0000_t75" style="width:442.5pt;height:507pt" o:ole="">
            <v:imagedata r:id="rId12" o:title=""/>
          </v:shape>
          <o:OLEObject Type="Embed" ProgID="Word.Document.12" ShapeID="_x0000_i1026" DrawAspect="Content" ObjectID="_1649090164" r:id="rId13"/>
        </w:object>
      </w:r>
    </w:p>
    <w:p w:rsidR="009E320F" w:rsidRPr="0017469B" w:rsidRDefault="00BC2841" w:rsidP="009E320F">
      <w:pPr>
        <w:spacing w:before="240" w:line="360" w:lineRule="auto"/>
        <w:jc w:val="both"/>
        <w:rPr>
          <w:rFonts w:ascii="Times New Roman" w:hAnsi="Times New Roman" w:cs="Times New Roman"/>
          <w:sz w:val="24"/>
          <w:szCs w:val="24"/>
        </w:rPr>
      </w:pPr>
      <w:r w:rsidRPr="006028A2">
        <w:rPr>
          <w:rFonts w:ascii="Times New Roman" w:hAnsi="Times New Roman" w:cs="Times New Roman"/>
          <w:sz w:val="24"/>
          <w:szCs w:val="24"/>
        </w:rPr>
        <w:t>It is observed that amidst all the components of bank asset qualities used</w:t>
      </w:r>
      <w:r w:rsidR="006028A2" w:rsidRPr="006028A2">
        <w:rPr>
          <w:rFonts w:ascii="Times New Roman" w:hAnsi="Times New Roman" w:cs="Times New Roman"/>
          <w:sz w:val="24"/>
          <w:szCs w:val="24"/>
        </w:rPr>
        <w:t>,</w:t>
      </w:r>
      <w:r w:rsidRPr="006028A2">
        <w:rPr>
          <w:rFonts w:ascii="Times New Roman" w:hAnsi="Times New Roman" w:cs="Times New Roman"/>
          <w:sz w:val="24"/>
          <w:szCs w:val="24"/>
        </w:rPr>
        <w:t xml:space="preserve"> FDI inflow figures turns to be on an upsurge in countries with a fair balance in the banking asset components such as the Loans, L</w:t>
      </w:r>
      <w:r w:rsidR="006028A2" w:rsidRPr="006028A2">
        <w:rPr>
          <w:rFonts w:ascii="Times New Roman" w:hAnsi="Times New Roman" w:cs="Times New Roman"/>
          <w:sz w:val="24"/>
          <w:szCs w:val="24"/>
        </w:rPr>
        <w:t>oan loss reserves</w:t>
      </w:r>
      <w:r w:rsidRPr="006028A2">
        <w:rPr>
          <w:rFonts w:ascii="Times New Roman" w:hAnsi="Times New Roman" w:cs="Times New Roman"/>
          <w:sz w:val="24"/>
          <w:szCs w:val="24"/>
        </w:rPr>
        <w:t xml:space="preserve"> and N</w:t>
      </w:r>
      <w:r w:rsidR="006028A2" w:rsidRPr="006028A2">
        <w:rPr>
          <w:rFonts w:ascii="Times New Roman" w:hAnsi="Times New Roman" w:cs="Times New Roman"/>
          <w:sz w:val="24"/>
          <w:szCs w:val="24"/>
        </w:rPr>
        <w:t>et interest receivables</w:t>
      </w:r>
      <w:r w:rsidRPr="006028A2">
        <w:rPr>
          <w:rFonts w:ascii="Times New Roman" w:hAnsi="Times New Roman" w:cs="Times New Roman"/>
          <w:sz w:val="24"/>
          <w:szCs w:val="24"/>
        </w:rPr>
        <w:t xml:space="preserve">. Netherlands drew the lion’s share in average FDI inflows as depicted in </w:t>
      </w:r>
      <w:r w:rsidR="006028A2" w:rsidRPr="006028A2">
        <w:rPr>
          <w:rStyle w:val="Emphaseintense"/>
          <w:i w:val="0"/>
          <w:color w:val="auto"/>
        </w:rPr>
        <w:t>Figure 2</w:t>
      </w:r>
      <w:r w:rsidRPr="006028A2">
        <w:rPr>
          <w:rFonts w:ascii="Times New Roman" w:hAnsi="Times New Roman" w:cs="Times New Roman"/>
          <w:sz w:val="24"/>
          <w:szCs w:val="24"/>
        </w:rPr>
        <w:t xml:space="preserve"> with USD 179.6million, followed by the United Kingdom claiming the second top slots in FDI inflows with an average inflow of USD 84.4million. </w:t>
      </w:r>
      <w:r w:rsidR="006028A2" w:rsidRPr="006028A2">
        <w:rPr>
          <w:rFonts w:ascii="Times New Roman" w:hAnsi="Times New Roman" w:cs="Times New Roman"/>
          <w:sz w:val="24"/>
          <w:szCs w:val="24"/>
        </w:rPr>
        <w:t>From critical observation of</w:t>
      </w:r>
      <w:r w:rsidRPr="006028A2">
        <w:rPr>
          <w:rFonts w:ascii="Times New Roman" w:hAnsi="Times New Roman" w:cs="Times New Roman"/>
          <w:sz w:val="24"/>
          <w:szCs w:val="24"/>
        </w:rPr>
        <w:t xml:space="preserve"> these two countries </w:t>
      </w:r>
      <w:r w:rsidR="006028A2" w:rsidRPr="006028A2">
        <w:rPr>
          <w:rFonts w:ascii="Times New Roman" w:hAnsi="Times New Roman" w:cs="Times New Roman"/>
          <w:sz w:val="24"/>
          <w:szCs w:val="24"/>
        </w:rPr>
        <w:t>it is seen</w:t>
      </w:r>
      <w:r w:rsidRPr="006028A2">
        <w:rPr>
          <w:rFonts w:ascii="Times New Roman" w:hAnsi="Times New Roman" w:cs="Times New Roman"/>
          <w:sz w:val="24"/>
          <w:szCs w:val="24"/>
        </w:rPr>
        <w:t xml:space="preserve"> that Netherlands had the highest FDI inflows because </w:t>
      </w:r>
      <w:r w:rsidR="006028A2" w:rsidRPr="006028A2">
        <w:rPr>
          <w:rFonts w:ascii="Times New Roman" w:hAnsi="Times New Roman" w:cs="Times New Roman"/>
          <w:sz w:val="24"/>
          <w:szCs w:val="24"/>
        </w:rPr>
        <w:t>it’s</w:t>
      </w:r>
      <w:r w:rsidRPr="006028A2">
        <w:rPr>
          <w:rFonts w:ascii="Times New Roman" w:hAnsi="Times New Roman" w:cs="Times New Roman"/>
          <w:sz w:val="24"/>
          <w:szCs w:val="24"/>
        </w:rPr>
        <w:t xml:space="preserve"> components of the </w:t>
      </w:r>
      <w:r w:rsidR="006028A2" w:rsidRPr="006028A2">
        <w:rPr>
          <w:rFonts w:ascii="Times New Roman" w:hAnsi="Times New Roman" w:cs="Times New Roman"/>
          <w:sz w:val="24"/>
          <w:szCs w:val="24"/>
        </w:rPr>
        <w:t>banking a</w:t>
      </w:r>
      <w:r w:rsidRPr="006028A2">
        <w:rPr>
          <w:rFonts w:ascii="Times New Roman" w:hAnsi="Times New Roman" w:cs="Times New Roman"/>
          <w:sz w:val="24"/>
          <w:szCs w:val="24"/>
        </w:rPr>
        <w:t>sset quality (Loans</w:t>
      </w:r>
      <w:r w:rsidR="006028A2" w:rsidRPr="006028A2">
        <w:rPr>
          <w:rFonts w:ascii="Times New Roman" w:hAnsi="Times New Roman" w:cs="Times New Roman"/>
          <w:sz w:val="24"/>
          <w:szCs w:val="24"/>
        </w:rPr>
        <w:t>- USD 1.39 million</w:t>
      </w:r>
      <w:r w:rsidRPr="006028A2">
        <w:rPr>
          <w:rFonts w:ascii="Times New Roman" w:hAnsi="Times New Roman" w:cs="Times New Roman"/>
          <w:sz w:val="24"/>
          <w:szCs w:val="24"/>
        </w:rPr>
        <w:t>, Loan loss reserve (LLR</w:t>
      </w:r>
      <w:r w:rsidR="006028A2" w:rsidRPr="006028A2">
        <w:rPr>
          <w:rFonts w:ascii="Times New Roman" w:hAnsi="Times New Roman" w:cs="Times New Roman"/>
          <w:sz w:val="24"/>
          <w:szCs w:val="24"/>
        </w:rPr>
        <w:t>) - USD 0.017 million</w:t>
      </w:r>
      <w:r w:rsidRPr="006028A2">
        <w:rPr>
          <w:rFonts w:ascii="Times New Roman" w:hAnsi="Times New Roman" w:cs="Times New Roman"/>
          <w:sz w:val="24"/>
          <w:szCs w:val="24"/>
        </w:rPr>
        <w:t xml:space="preserve"> and Net interest receivable (NIR</w:t>
      </w:r>
      <w:r w:rsidR="009E320F" w:rsidRPr="006028A2">
        <w:rPr>
          <w:rFonts w:ascii="Times New Roman" w:hAnsi="Times New Roman" w:cs="Times New Roman"/>
          <w:sz w:val="24"/>
          <w:szCs w:val="24"/>
        </w:rPr>
        <w:t>) -</w:t>
      </w:r>
      <w:r w:rsidR="006028A2" w:rsidRPr="006028A2">
        <w:rPr>
          <w:rFonts w:ascii="Times New Roman" w:hAnsi="Times New Roman" w:cs="Times New Roman"/>
          <w:sz w:val="24"/>
          <w:szCs w:val="24"/>
        </w:rPr>
        <w:t xml:space="preserve"> USD 0.031million</w:t>
      </w:r>
      <w:r w:rsidRPr="006028A2">
        <w:rPr>
          <w:rFonts w:ascii="Times New Roman" w:hAnsi="Times New Roman" w:cs="Times New Roman"/>
          <w:sz w:val="24"/>
          <w:szCs w:val="24"/>
        </w:rPr>
        <w:t xml:space="preserve">) were fairly </w:t>
      </w:r>
      <w:r w:rsidR="006028A2" w:rsidRPr="006028A2">
        <w:rPr>
          <w:rFonts w:ascii="Times New Roman" w:hAnsi="Times New Roman" w:cs="Times New Roman"/>
          <w:sz w:val="24"/>
          <w:szCs w:val="24"/>
        </w:rPr>
        <w:t>balanced</w:t>
      </w:r>
      <w:r w:rsidRPr="006028A2">
        <w:rPr>
          <w:rFonts w:ascii="Times New Roman" w:hAnsi="Times New Roman" w:cs="Times New Roman"/>
          <w:sz w:val="24"/>
          <w:szCs w:val="24"/>
        </w:rPr>
        <w:t xml:space="preserve"> as compared to the United kingdom that recorded very high Loans with an average of USD 3.21 million, USD 0.064 million for Loan loss reserve and USD 0.077 million of net interest receivable</w:t>
      </w:r>
      <w:r w:rsidR="009E320F" w:rsidRPr="0017469B">
        <w:rPr>
          <w:rFonts w:ascii="Times New Roman" w:hAnsi="Times New Roman" w:cs="Times New Roman"/>
          <w:sz w:val="24"/>
          <w:szCs w:val="24"/>
        </w:rPr>
        <w:t>. On the other hand it is observed from the output that, a country like France despite having high average Loans (USD 2.69 million), high LLR (USD 0.083 million) and NIR (USD 0.067 million) and as a result expected to have high FDI inflows rather recorded one of the lowest FDI inflows</w:t>
      </w:r>
      <w:r w:rsidR="009E320F" w:rsidRPr="0017469B">
        <w:rPr>
          <w:rFonts w:ascii="Times New Roman" w:hAnsi="Times New Roman" w:cs="Times New Roman"/>
          <w:color w:val="FF0000"/>
          <w:sz w:val="24"/>
          <w:szCs w:val="24"/>
        </w:rPr>
        <w:t xml:space="preserve"> </w:t>
      </w:r>
      <w:r w:rsidR="009E320F" w:rsidRPr="0017469B">
        <w:rPr>
          <w:rFonts w:ascii="Times New Roman" w:hAnsi="Times New Roman" w:cs="Times New Roman"/>
          <w:sz w:val="24"/>
          <w:szCs w:val="24"/>
        </w:rPr>
        <w:t xml:space="preserve">(USD 35.9 million), probably owing to a huge upsurge in RE </w:t>
      </w:r>
      <w:r w:rsidR="0017469B" w:rsidRPr="0017469B">
        <w:rPr>
          <w:rFonts w:ascii="Times New Roman" w:hAnsi="Times New Roman" w:cs="Times New Roman"/>
          <w:sz w:val="24"/>
          <w:szCs w:val="24"/>
        </w:rPr>
        <w:t>.</w:t>
      </w:r>
      <w:r w:rsidR="009E320F" w:rsidRPr="0017469B">
        <w:rPr>
          <w:rFonts w:ascii="Times New Roman" w:hAnsi="Times New Roman" w:cs="Times New Roman"/>
          <w:sz w:val="24"/>
          <w:szCs w:val="24"/>
        </w:rPr>
        <w:t>These further buttressing th</w:t>
      </w:r>
      <w:r w:rsidR="0017469B" w:rsidRPr="0017469B">
        <w:rPr>
          <w:rFonts w:ascii="Times New Roman" w:hAnsi="Times New Roman" w:cs="Times New Roman"/>
          <w:sz w:val="24"/>
          <w:szCs w:val="24"/>
        </w:rPr>
        <w:t>e intuition of keeping average n</w:t>
      </w:r>
      <w:r w:rsidR="009E320F" w:rsidRPr="0017469B">
        <w:rPr>
          <w:rFonts w:ascii="Times New Roman" w:hAnsi="Times New Roman" w:cs="Times New Roman"/>
          <w:sz w:val="24"/>
          <w:szCs w:val="24"/>
        </w:rPr>
        <w:t>et profit/loss in real estate at minimum.</w:t>
      </w:r>
      <w:r w:rsidR="009E320F" w:rsidRPr="0017469B">
        <w:rPr>
          <w:rFonts w:ascii="Times New Roman" w:hAnsi="Times New Roman" w:cs="Times New Roman"/>
          <w:color w:val="FF0000"/>
          <w:sz w:val="24"/>
          <w:szCs w:val="24"/>
        </w:rPr>
        <w:t xml:space="preserve"> </w:t>
      </w:r>
      <w:r w:rsidR="009E320F" w:rsidRPr="0017469B">
        <w:rPr>
          <w:rFonts w:ascii="Times New Roman" w:hAnsi="Times New Roman" w:cs="Times New Roman"/>
          <w:sz w:val="24"/>
          <w:szCs w:val="24"/>
        </w:rPr>
        <w:t xml:space="preserve">For Luxemburg the average FDI inflows (USD 12.6 million) was very much at the lowest because average Loans (USD 0.12 million), average loan loss reserves (USD 0.001million), and average net interest receivable (USD 0.003 million) were all at their lowest. It is therefore right to state that high-performing Loans, moderate LLR and high or fairly moderate NIR in banking activities can continue to help improve a country’s FDI inflows provided banks and financial houses </w:t>
      </w:r>
      <w:r w:rsidR="0017469B" w:rsidRPr="0017469B">
        <w:rPr>
          <w:rFonts w:ascii="Times New Roman" w:hAnsi="Times New Roman" w:cs="Times New Roman"/>
          <w:sz w:val="24"/>
          <w:szCs w:val="24"/>
        </w:rPr>
        <w:t>invest</w:t>
      </w:r>
      <w:r w:rsidR="009E320F" w:rsidRPr="0017469B">
        <w:rPr>
          <w:rFonts w:ascii="Times New Roman" w:hAnsi="Times New Roman" w:cs="Times New Roman"/>
          <w:sz w:val="24"/>
          <w:szCs w:val="24"/>
        </w:rPr>
        <w:t xml:space="preserve"> in nations with preferred and sustainable market characteristics. </w:t>
      </w:r>
    </w:p>
    <w:p w:rsidR="006A5310" w:rsidRPr="0058200E" w:rsidRDefault="00FD47BF" w:rsidP="000D63C0">
      <w:pPr>
        <w:pStyle w:val="Titre1"/>
        <w:jc w:val="both"/>
        <w:rPr>
          <w:rFonts w:ascii="Times New Roman" w:eastAsiaTheme="minorHAnsi" w:hAnsi="Times New Roman" w:cs="Times New Roman"/>
          <w:bCs w:val="0"/>
          <w:color w:val="auto"/>
          <w:sz w:val="24"/>
          <w:szCs w:val="24"/>
        </w:rPr>
      </w:pPr>
      <w:bookmarkStart w:id="26" w:name="_Toc25308033"/>
      <w:bookmarkStart w:id="27" w:name="_Toc27541088"/>
      <w:r>
        <w:rPr>
          <w:rFonts w:ascii="Times New Roman" w:eastAsiaTheme="minorHAnsi" w:hAnsi="Times New Roman" w:cs="Times New Roman"/>
          <w:bCs w:val="0"/>
          <w:color w:val="auto"/>
          <w:sz w:val="24"/>
          <w:szCs w:val="24"/>
        </w:rPr>
        <w:t>4</w:t>
      </w:r>
      <w:r w:rsidR="0058200E">
        <w:rPr>
          <w:rFonts w:ascii="Times New Roman" w:eastAsiaTheme="minorHAnsi" w:hAnsi="Times New Roman" w:cs="Times New Roman"/>
          <w:bCs w:val="0"/>
          <w:color w:val="auto"/>
          <w:sz w:val="24"/>
          <w:szCs w:val="24"/>
        </w:rPr>
        <w:t>. Data Type a</w:t>
      </w:r>
      <w:r w:rsidR="0058200E" w:rsidRPr="0058200E">
        <w:rPr>
          <w:rFonts w:ascii="Times New Roman" w:eastAsiaTheme="minorHAnsi" w:hAnsi="Times New Roman" w:cs="Times New Roman"/>
          <w:bCs w:val="0"/>
          <w:color w:val="auto"/>
          <w:sz w:val="24"/>
          <w:szCs w:val="24"/>
        </w:rPr>
        <w:t>nd Methodology</w:t>
      </w:r>
      <w:bookmarkEnd w:id="26"/>
      <w:bookmarkEnd w:id="27"/>
    </w:p>
    <w:p w:rsidR="00412388" w:rsidRPr="00C47E70" w:rsidRDefault="00FD47BF" w:rsidP="00412388">
      <w:pPr>
        <w:pStyle w:val="Titre2"/>
        <w:jc w:val="both"/>
        <w:rPr>
          <w:rFonts w:ascii="Times New Roman" w:eastAsiaTheme="minorHAnsi" w:hAnsi="Times New Roman" w:cs="Times New Roman"/>
          <w:bCs w:val="0"/>
          <w:color w:val="auto"/>
          <w:sz w:val="24"/>
          <w:szCs w:val="24"/>
        </w:rPr>
      </w:pPr>
      <w:bookmarkStart w:id="28" w:name="_Toc24783152"/>
      <w:bookmarkStart w:id="29" w:name="_Toc25308043"/>
      <w:bookmarkStart w:id="30" w:name="_Toc27541099"/>
      <w:bookmarkStart w:id="31" w:name="_Toc24768617"/>
      <w:r>
        <w:rPr>
          <w:rFonts w:ascii="Times New Roman" w:eastAsiaTheme="minorHAnsi" w:hAnsi="Times New Roman" w:cs="Times New Roman"/>
          <w:bCs w:val="0"/>
          <w:color w:val="auto"/>
          <w:sz w:val="24"/>
          <w:szCs w:val="24"/>
        </w:rPr>
        <w:t>4</w:t>
      </w:r>
      <w:r w:rsidR="00412388">
        <w:rPr>
          <w:rFonts w:ascii="Times New Roman" w:eastAsiaTheme="minorHAnsi" w:hAnsi="Times New Roman" w:cs="Times New Roman"/>
          <w:bCs w:val="0"/>
          <w:color w:val="auto"/>
          <w:sz w:val="24"/>
          <w:szCs w:val="24"/>
        </w:rPr>
        <w:t>.1</w:t>
      </w:r>
      <w:r w:rsidR="006E40AE">
        <w:rPr>
          <w:rFonts w:ascii="Times New Roman" w:eastAsiaTheme="minorHAnsi" w:hAnsi="Times New Roman" w:cs="Times New Roman"/>
          <w:bCs w:val="0"/>
          <w:color w:val="auto"/>
          <w:sz w:val="24"/>
          <w:szCs w:val="24"/>
        </w:rPr>
        <w:t>.</w:t>
      </w:r>
      <w:r w:rsidR="00412388" w:rsidRPr="00C47E70">
        <w:rPr>
          <w:rFonts w:ascii="Times New Roman" w:eastAsiaTheme="minorHAnsi" w:hAnsi="Times New Roman" w:cs="Times New Roman"/>
          <w:bCs w:val="0"/>
          <w:color w:val="auto"/>
          <w:sz w:val="24"/>
          <w:szCs w:val="24"/>
        </w:rPr>
        <w:t xml:space="preserve"> Data type and collection procedure</w:t>
      </w:r>
      <w:bookmarkEnd w:id="28"/>
      <w:bookmarkEnd w:id="29"/>
      <w:bookmarkEnd w:id="30"/>
    </w:p>
    <w:bookmarkEnd w:id="31"/>
    <w:p w:rsidR="00E716D7" w:rsidRDefault="0031319B" w:rsidP="00457C87">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data for the </w:t>
      </w:r>
      <w:r w:rsidR="00412388" w:rsidRPr="00027E20">
        <w:rPr>
          <w:rFonts w:ascii="Times New Roman" w:hAnsi="Times New Roman" w:cs="Times New Roman"/>
          <w:sz w:val="24"/>
          <w:szCs w:val="24"/>
        </w:rPr>
        <w:t xml:space="preserve">study </w:t>
      </w:r>
      <w:r w:rsidR="00D60A00" w:rsidRPr="00D60A00">
        <w:rPr>
          <w:rFonts w:ascii="Times New Roman" w:hAnsi="Times New Roman" w:cs="Times New Roman"/>
          <w:sz w:val="24"/>
          <w:szCs w:val="24"/>
        </w:rPr>
        <w:t xml:space="preserve">comprise of </w:t>
      </w:r>
      <w:r>
        <w:rPr>
          <w:rFonts w:ascii="Times New Roman" w:hAnsi="Times New Roman" w:cs="Times New Roman"/>
          <w:sz w:val="24"/>
          <w:szCs w:val="24"/>
        </w:rPr>
        <w:t xml:space="preserve">detailed </w:t>
      </w:r>
      <w:r w:rsidR="00412388" w:rsidRPr="00027E20">
        <w:rPr>
          <w:rFonts w:ascii="Times New Roman" w:hAnsi="Times New Roman" w:cs="Times New Roman"/>
          <w:sz w:val="24"/>
          <w:szCs w:val="24"/>
        </w:rPr>
        <w:t xml:space="preserve">secondary panel data </w:t>
      </w:r>
      <w:r>
        <w:rPr>
          <w:rFonts w:ascii="Times New Roman" w:hAnsi="Times New Roman" w:cs="Times New Roman"/>
          <w:sz w:val="24"/>
          <w:szCs w:val="24"/>
        </w:rPr>
        <w:t xml:space="preserve">on total asset, loans, loan loss reserves, net interest receivables and profit/loss of real estate </w:t>
      </w:r>
      <w:r w:rsidR="00D60A00" w:rsidRPr="00D60A00">
        <w:rPr>
          <w:rFonts w:ascii="Times New Roman" w:hAnsi="Times New Roman" w:cs="Times New Roman"/>
          <w:sz w:val="24"/>
          <w:szCs w:val="24"/>
        </w:rPr>
        <w:t xml:space="preserve">gathered from </w:t>
      </w:r>
      <w:r w:rsidR="00412388">
        <w:rPr>
          <w:rFonts w:ascii="Times New Roman" w:hAnsi="Times New Roman" w:cs="Times New Roman"/>
          <w:sz w:val="24"/>
          <w:szCs w:val="24"/>
        </w:rPr>
        <w:t>five hundred and eight (5</w:t>
      </w:r>
      <w:r w:rsidR="00412388" w:rsidRPr="00027E20">
        <w:rPr>
          <w:rFonts w:ascii="Times New Roman" w:hAnsi="Times New Roman" w:cs="Times New Roman"/>
          <w:sz w:val="24"/>
          <w:szCs w:val="24"/>
        </w:rPr>
        <w:t>0</w:t>
      </w:r>
      <w:r w:rsidR="00412388">
        <w:rPr>
          <w:rFonts w:ascii="Times New Roman" w:hAnsi="Times New Roman" w:cs="Times New Roman"/>
          <w:sz w:val="24"/>
          <w:szCs w:val="24"/>
        </w:rPr>
        <w:t>8</w:t>
      </w:r>
      <w:r w:rsidR="00E229D1">
        <w:rPr>
          <w:rFonts w:ascii="Times New Roman" w:hAnsi="Times New Roman" w:cs="Times New Roman"/>
          <w:sz w:val="24"/>
          <w:szCs w:val="24"/>
        </w:rPr>
        <w:t>) banks in eight (8) w</w:t>
      </w:r>
      <w:r w:rsidR="00412388" w:rsidRPr="00027E20">
        <w:rPr>
          <w:rFonts w:ascii="Times New Roman" w:hAnsi="Times New Roman" w:cs="Times New Roman"/>
          <w:sz w:val="24"/>
          <w:szCs w:val="24"/>
        </w:rPr>
        <w:t>estern European countries</w:t>
      </w:r>
      <w:r>
        <w:rPr>
          <w:rFonts w:ascii="Times New Roman" w:hAnsi="Times New Roman" w:cs="Times New Roman"/>
          <w:sz w:val="24"/>
          <w:szCs w:val="24"/>
        </w:rPr>
        <w:t xml:space="preserve"> for the period 2011 to 2018</w:t>
      </w:r>
      <w:r w:rsidR="00412388" w:rsidRPr="00027E20">
        <w:rPr>
          <w:rFonts w:ascii="Times New Roman" w:hAnsi="Times New Roman" w:cs="Times New Roman"/>
          <w:sz w:val="24"/>
          <w:szCs w:val="24"/>
        </w:rPr>
        <w:t>.</w:t>
      </w:r>
      <w:r>
        <w:rPr>
          <w:rFonts w:ascii="Times New Roman" w:hAnsi="Times New Roman" w:cs="Times New Roman"/>
          <w:sz w:val="24"/>
          <w:szCs w:val="24"/>
        </w:rPr>
        <w:t xml:space="preserve"> </w:t>
      </w:r>
      <w:r w:rsidR="00412388">
        <w:rPr>
          <w:rFonts w:ascii="Times New Roman" w:hAnsi="Times New Roman" w:cs="Times New Roman"/>
          <w:sz w:val="24"/>
          <w:szCs w:val="24"/>
        </w:rPr>
        <w:t xml:space="preserve">For the purposes of </w:t>
      </w:r>
      <w:r w:rsidR="00D60A00" w:rsidRPr="00D60A00">
        <w:rPr>
          <w:rFonts w:ascii="Times New Roman" w:hAnsi="Times New Roman" w:cs="Times New Roman"/>
          <w:sz w:val="24"/>
          <w:szCs w:val="24"/>
        </w:rPr>
        <w:t xml:space="preserve">the </w:t>
      </w:r>
      <w:r w:rsidR="00D60A00">
        <w:rPr>
          <w:rFonts w:ascii="Times New Roman" w:hAnsi="Times New Roman" w:cs="Times New Roman"/>
          <w:sz w:val="24"/>
          <w:szCs w:val="24"/>
        </w:rPr>
        <w:t>investig</w:t>
      </w:r>
      <w:r w:rsidR="00D60A00" w:rsidRPr="00D60A00">
        <w:rPr>
          <w:rFonts w:ascii="Times New Roman" w:hAnsi="Times New Roman" w:cs="Times New Roman"/>
          <w:sz w:val="24"/>
          <w:szCs w:val="24"/>
        </w:rPr>
        <w:t xml:space="preserve">ation we chose </w:t>
      </w:r>
      <w:r w:rsidR="00412388" w:rsidRPr="00027E20">
        <w:rPr>
          <w:rFonts w:ascii="Times New Roman" w:hAnsi="Times New Roman" w:cs="Times New Roman"/>
          <w:sz w:val="24"/>
          <w:szCs w:val="24"/>
        </w:rPr>
        <w:t>Belgium, France, Germany, Netherlands, United Kingdom, Luxembourg, Switze</w:t>
      </w:r>
      <w:r w:rsidR="00412388">
        <w:rPr>
          <w:rFonts w:ascii="Times New Roman" w:hAnsi="Times New Roman" w:cs="Times New Roman"/>
          <w:sz w:val="24"/>
          <w:szCs w:val="24"/>
        </w:rPr>
        <w:t xml:space="preserve">rland and Ireland as </w:t>
      </w:r>
      <w:r w:rsidR="00D60A00">
        <w:rPr>
          <w:rFonts w:ascii="Times New Roman" w:hAnsi="Times New Roman" w:cs="Times New Roman"/>
          <w:sz w:val="24"/>
          <w:szCs w:val="24"/>
        </w:rPr>
        <w:t>our</w:t>
      </w:r>
      <w:r w:rsidR="00412388">
        <w:rPr>
          <w:rFonts w:ascii="Times New Roman" w:hAnsi="Times New Roman" w:cs="Times New Roman"/>
          <w:sz w:val="24"/>
          <w:szCs w:val="24"/>
        </w:rPr>
        <w:t xml:space="preserve"> sample countries. The </w:t>
      </w:r>
      <w:r w:rsidR="007F43B9">
        <w:rPr>
          <w:rFonts w:ascii="Times New Roman" w:hAnsi="Times New Roman" w:cs="Times New Roman"/>
          <w:sz w:val="24"/>
          <w:szCs w:val="24"/>
        </w:rPr>
        <w:t xml:space="preserve">banking asset </w:t>
      </w:r>
      <w:r w:rsidR="00412388">
        <w:rPr>
          <w:rFonts w:ascii="Times New Roman" w:hAnsi="Times New Roman" w:cs="Times New Roman"/>
          <w:sz w:val="24"/>
          <w:szCs w:val="24"/>
        </w:rPr>
        <w:t xml:space="preserve">data </w:t>
      </w:r>
      <w:r w:rsidR="00D60A00" w:rsidRPr="00D60A00">
        <w:rPr>
          <w:rFonts w:ascii="Times New Roman" w:hAnsi="Times New Roman" w:cs="Times New Roman"/>
          <w:sz w:val="24"/>
          <w:szCs w:val="24"/>
        </w:rPr>
        <w:t xml:space="preserve">was acquired </w:t>
      </w:r>
      <w:r w:rsidR="00412388" w:rsidRPr="00027E20">
        <w:rPr>
          <w:rFonts w:ascii="Times New Roman" w:hAnsi="Times New Roman" w:cs="Times New Roman"/>
          <w:sz w:val="24"/>
          <w:szCs w:val="24"/>
        </w:rPr>
        <w:t>fro</w:t>
      </w:r>
      <w:r w:rsidR="00412388">
        <w:rPr>
          <w:rFonts w:ascii="Times New Roman" w:hAnsi="Times New Roman" w:cs="Times New Roman"/>
          <w:sz w:val="24"/>
          <w:szCs w:val="24"/>
        </w:rPr>
        <w:t>m Bank focus,</w:t>
      </w:r>
      <w:r w:rsidR="007F43B9">
        <w:rPr>
          <w:rFonts w:ascii="Times New Roman" w:hAnsi="Times New Roman" w:cs="Times New Roman"/>
          <w:sz w:val="24"/>
          <w:szCs w:val="24"/>
        </w:rPr>
        <w:t xml:space="preserve"> </w:t>
      </w:r>
      <w:r w:rsidR="00D60A00" w:rsidRPr="00D60A00">
        <w:rPr>
          <w:rFonts w:ascii="Times New Roman" w:hAnsi="Times New Roman" w:cs="Times New Roman"/>
          <w:sz w:val="24"/>
          <w:szCs w:val="24"/>
        </w:rPr>
        <w:t>and that of the FDI inflows from the World Bank official site</w:t>
      </w:r>
      <w:r w:rsidR="007F43B9">
        <w:rPr>
          <w:rFonts w:ascii="Times New Roman" w:hAnsi="Times New Roman" w:cs="Times New Roman"/>
          <w:sz w:val="24"/>
          <w:szCs w:val="24"/>
        </w:rPr>
        <w:t>.</w:t>
      </w:r>
      <w:r w:rsidR="00FD4DAA">
        <w:rPr>
          <w:rFonts w:ascii="Times New Roman" w:hAnsi="Times New Roman" w:cs="Times New Roman"/>
          <w:sz w:val="24"/>
          <w:szCs w:val="24"/>
        </w:rPr>
        <w:t xml:space="preserve"> </w:t>
      </w:r>
      <w:r w:rsidR="007F43B9">
        <w:rPr>
          <w:rFonts w:ascii="Times New Roman" w:hAnsi="Times New Roman" w:cs="Times New Roman"/>
          <w:sz w:val="24"/>
          <w:szCs w:val="24"/>
        </w:rPr>
        <w:t>BankFocus</w:t>
      </w:r>
      <w:r w:rsidR="00FD4DAA">
        <w:rPr>
          <w:rFonts w:ascii="Times New Roman" w:hAnsi="Times New Roman" w:cs="Times New Roman"/>
          <w:sz w:val="24"/>
          <w:szCs w:val="24"/>
        </w:rPr>
        <w:t xml:space="preserve"> is a credible online platform that gives </w:t>
      </w:r>
      <w:r w:rsidR="00D60A00" w:rsidRPr="00D60A00">
        <w:rPr>
          <w:rFonts w:ascii="Times New Roman" w:hAnsi="Times New Roman" w:cs="Times New Roman"/>
          <w:sz w:val="24"/>
          <w:szCs w:val="24"/>
        </w:rPr>
        <w:t>dependable data on more than 55,700 banks over the globe since 1990</w:t>
      </w:r>
      <w:r w:rsidR="00FD4DAA">
        <w:rPr>
          <w:rFonts w:ascii="Times New Roman" w:hAnsi="Times New Roman" w:cs="Times New Roman"/>
          <w:sz w:val="24"/>
          <w:szCs w:val="24"/>
        </w:rPr>
        <w:t>.</w:t>
      </w:r>
      <w:r w:rsidR="00D60A00" w:rsidRPr="00D60A00">
        <w:rPr>
          <w:rFonts w:ascii="Times New Roman" w:hAnsi="Times New Roman" w:cs="Times New Roman"/>
          <w:sz w:val="24"/>
          <w:szCs w:val="24"/>
        </w:rPr>
        <w:t xml:space="preserve"> Their datasets are institutionalized, definite, thorough and easy to understand</w:t>
      </w:r>
      <w:r w:rsidR="00E606F7">
        <w:rPr>
          <w:rFonts w:ascii="Times New Roman" w:hAnsi="Times New Roman" w:cs="Times New Roman"/>
          <w:sz w:val="24"/>
          <w:szCs w:val="24"/>
        </w:rPr>
        <w:t>.</w:t>
      </w:r>
      <w:r w:rsidR="00FD4DAA">
        <w:rPr>
          <w:rFonts w:ascii="Times New Roman" w:hAnsi="Times New Roman" w:cs="Times New Roman"/>
          <w:sz w:val="24"/>
          <w:szCs w:val="24"/>
        </w:rPr>
        <w:t xml:space="preserve"> </w:t>
      </w:r>
      <w:r w:rsidR="00E606F7">
        <w:rPr>
          <w:rFonts w:ascii="Times New Roman" w:hAnsi="Times New Roman" w:cs="Times New Roman"/>
          <w:sz w:val="24"/>
          <w:szCs w:val="24"/>
        </w:rPr>
        <w:t xml:space="preserve">It is highly </w:t>
      </w:r>
      <w:r w:rsidR="00D60A00" w:rsidRPr="00D60A00">
        <w:rPr>
          <w:rFonts w:ascii="Times New Roman" w:hAnsi="Times New Roman" w:cs="Times New Roman"/>
          <w:sz w:val="24"/>
          <w:szCs w:val="24"/>
        </w:rPr>
        <w:t>prescribed to utilize information from BankFocus because of its capacity to include clearness, profundity and expansiveness to the</w:t>
      </w:r>
      <w:r w:rsidR="00D60A00" w:rsidRPr="00E606F7">
        <w:rPr>
          <w:rFonts w:ascii="Times New Roman" w:hAnsi="Times New Roman" w:cs="Times New Roman"/>
          <w:sz w:val="24"/>
          <w:szCs w:val="24"/>
        </w:rPr>
        <w:t xml:space="preserve"> </w:t>
      </w:r>
      <w:r w:rsidR="00E606F7">
        <w:rPr>
          <w:rFonts w:ascii="Times New Roman" w:hAnsi="Times New Roman" w:cs="Times New Roman"/>
          <w:sz w:val="24"/>
          <w:szCs w:val="24"/>
        </w:rPr>
        <w:t>research</w:t>
      </w:r>
      <w:r w:rsidR="00E606F7" w:rsidRPr="00E606F7">
        <w:rPr>
          <w:rFonts w:ascii="Times New Roman" w:hAnsi="Times New Roman" w:cs="Times New Roman"/>
          <w:sz w:val="24"/>
          <w:szCs w:val="24"/>
        </w:rPr>
        <w:t xml:space="preserve"> work and increase efficiency</w:t>
      </w:r>
      <w:r w:rsidR="00E606F7">
        <w:rPr>
          <w:rFonts w:ascii="Times New Roman" w:hAnsi="Times New Roman" w:cs="Times New Roman"/>
          <w:sz w:val="24"/>
          <w:szCs w:val="24"/>
        </w:rPr>
        <w:t xml:space="preserve">. </w:t>
      </w:r>
      <w:r w:rsidR="00D60A00" w:rsidRPr="00D60A00">
        <w:rPr>
          <w:rFonts w:ascii="Times New Roman" w:hAnsi="Times New Roman" w:cs="Times New Roman"/>
          <w:sz w:val="24"/>
          <w:szCs w:val="24"/>
        </w:rPr>
        <w:t xml:space="preserve">Other significant and imperative data were acquired from the sites of both the </w:t>
      </w:r>
      <w:r w:rsidR="00412388">
        <w:rPr>
          <w:rFonts w:ascii="Times New Roman" w:hAnsi="Times New Roman" w:cs="Times New Roman"/>
          <w:sz w:val="24"/>
          <w:szCs w:val="24"/>
        </w:rPr>
        <w:t xml:space="preserve">European central </w:t>
      </w:r>
      <w:r w:rsidR="00E606F7" w:rsidRPr="00027E20">
        <w:rPr>
          <w:rFonts w:ascii="Times New Roman" w:hAnsi="Times New Roman" w:cs="Times New Roman"/>
          <w:sz w:val="24"/>
          <w:szCs w:val="24"/>
        </w:rPr>
        <w:t>B</w:t>
      </w:r>
      <w:r w:rsidR="00E606F7">
        <w:rPr>
          <w:rFonts w:ascii="Times New Roman" w:hAnsi="Times New Roman" w:cs="Times New Roman"/>
          <w:sz w:val="24"/>
          <w:szCs w:val="24"/>
        </w:rPr>
        <w:t>ank (ECB)</w:t>
      </w:r>
      <w:r w:rsidR="00412388">
        <w:rPr>
          <w:rFonts w:ascii="Times New Roman" w:hAnsi="Times New Roman" w:cs="Times New Roman"/>
          <w:sz w:val="24"/>
          <w:szCs w:val="24"/>
        </w:rPr>
        <w:t xml:space="preserve"> and </w:t>
      </w:r>
      <w:r w:rsidR="00412388" w:rsidRPr="00027E20">
        <w:rPr>
          <w:rFonts w:ascii="Times New Roman" w:hAnsi="Times New Roman" w:cs="Times New Roman"/>
          <w:sz w:val="24"/>
          <w:szCs w:val="24"/>
        </w:rPr>
        <w:t>the respective banks</w:t>
      </w:r>
      <w:r w:rsidR="00E606F7">
        <w:rPr>
          <w:rFonts w:ascii="Times New Roman" w:hAnsi="Times New Roman" w:cs="Times New Roman"/>
          <w:sz w:val="24"/>
          <w:szCs w:val="24"/>
        </w:rPr>
        <w:t xml:space="preserve"> and </w:t>
      </w:r>
      <w:r w:rsidR="00D60A00" w:rsidRPr="00D60A00">
        <w:rPr>
          <w:rFonts w:ascii="Times New Roman" w:hAnsi="Times New Roman" w:cs="Times New Roman"/>
          <w:sz w:val="24"/>
          <w:szCs w:val="24"/>
        </w:rPr>
        <w:t>nations under investigation</w:t>
      </w:r>
      <w:r w:rsidR="00412388">
        <w:rPr>
          <w:rFonts w:ascii="Times New Roman" w:hAnsi="Times New Roman" w:cs="Times New Roman"/>
          <w:sz w:val="24"/>
          <w:szCs w:val="24"/>
        </w:rPr>
        <w:t>.</w:t>
      </w:r>
      <w:r w:rsidR="00412388" w:rsidRPr="00027E20">
        <w:rPr>
          <w:rFonts w:ascii="Times New Roman" w:hAnsi="Times New Roman" w:cs="Times New Roman"/>
          <w:sz w:val="24"/>
          <w:szCs w:val="24"/>
        </w:rPr>
        <w:t xml:space="preserve"> </w:t>
      </w:r>
      <w:r w:rsidR="00D60A00">
        <w:rPr>
          <w:rFonts w:ascii="Times New Roman" w:hAnsi="Times New Roman" w:cs="Times New Roman"/>
          <w:sz w:val="24"/>
          <w:szCs w:val="24"/>
        </w:rPr>
        <w:t xml:space="preserve">Our </w:t>
      </w:r>
      <w:r w:rsidR="00412388" w:rsidRPr="00027E20">
        <w:rPr>
          <w:rFonts w:ascii="Times New Roman" w:hAnsi="Times New Roman" w:cs="Times New Roman"/>
          <w:sz w:val="24"/>
          <w:szCs w:val="24"/>
        </w:rPr>
        <w:t>dependen</w:t>
      </w:r>
      <w:r w:rsidR="00637F8D">
        <w:rPr>
          <w:rFonts w:ascii="Times New Roman" w:hAnsi="Times New Roman" w:cs="Times New Roman"/>
          <w:sz w:val="24"/>
          <w:szCs w:val="24"/>
        </w:rPr>
        <w:t>t variable will be the Foreign direct i</w:t>
      </w:r>
      <w:r w:rsidR="00412388" w:rsidRPr="00027E20">
        <w:rPr>
          <w:rFonts w:ascii="Times New Roman" w:hAnsi="Times New Roman" w:cs="Times New Roman"/>
          <w:sz w:val="24"/>
          <w:szCs w:val="24"/>
        </w:rPr>
        <w:t>nvestment</w:t>
      </w:r>
      <w:r w:rsidR="00E606F7">
        <w:rPr>
          <w:rFonts w:ascii="Times New Roman" w:hAnsi="Times New Roman" w:cs="Times New Roman"/>
          <w:sz w:val="24"/>
          <w:szCs w:val="24"/>
        </w:rPr>
        <w:t xml:space="preserve"> inflows</w:t>
      </w:r>
      <w:r w:rsidR="00412388" w:rsidRPr="00027E20">
        <w:rPr>
          <w:rFonts w:ascii="Times New Roman" w:hAnsi="Times New Roman" w:cs="Times New Roman"/>
          <w:sz w:val="24"/>
          <w:szCs w:val="24"/>
        </w:rPr>
        <w:t xml:space="preserve"> represented as (FDI) and the independent variables will be Total assets (TA), net interest revenue (NIR), loans (</w:t>
      </w:r>
      <w:r w:rsidR="00D60A00">
        <w:rPr>
          <w:rFonts w:ascii="Times New Roman" w:hAnsi="Times New Roman" w:cs="Times New Roman"/>
          <w:sz w:val="24"/>
          <w:szCs w:val="24"/>
        </w:rPr>
        <w:t>LOANS</w:t>
      </w:r>
      <w:r w:rsidR="00412388" w:rsidRPr="00027E20">
        <w:rPr>
          <w:rFonts w:ascii="Times New Roman" w:hAnsi="Times New Roman" w:cs="Times New Roman"/>
          <w:sz w:val="24"/>
          <w:szCs w:val="24"/>
        </w:rPr>
        <w:t>), loans loss reserves (LLR) and net gains/loss on real estate (RE)</w:t>
      </w:r>
      <w:r w:rsidR="00E716D7">
        <w:rPr>
          <w:rFonts w:ascii="Times New Roman" w:hAnsi="Times New Roman" w:cs="Times New Roman"/>
          <w:sz w:val="24"/>
          <w:szCs w:val="24"/>
        </w:rPr>
        <w:t>.</w:t>
      </w:r>
    </w:p>
    <w:p w:rsidR="00E716D7" w:rsidRDefault="00E716D7" w:rsidP="00E716D7">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4</w:t>
      </w:r>
      <w:r w:rsidR="009F1D9A" w:rsidRPr="009F1D9A">
        <w:rPr>
          <w:rFonts w:ascii="Times New Roman" w:hAnsi="Times New Roman" w:cs="Times New Roman"/>
          <w:b/>
          <w:sz w:val="24"/>
          <w:szCs w:val="24"/>
        </w:rPr>
        <w:t>.2</w:t>
      </w:r>
      <w:r w:rsidR="00A8776E">
        <w:rPr>
          <w:rFonts w:ascii="Times New Roman" w:hAnsi="Times New Roman" w:cs="Times New Roman"/>
          <w:b/>
          <w:sz w:val="24"/>
          <w:szCs w:val="24"/>
        </w:rPr>
        <w:t>.</w:t>
      </w:r>
      <w:r w:rsidR="009F1D9A" w:rsidRPr="009F1D9A">
        <w:rPr>
          <w:rFonts w:ascii="Times New Roman" w:hAnsi="Times New Roman" w:cs="Times New Roman"/>
          <w:b/>
          <w:sz w:val="24"/>
          <w:szCs w:val="24"/>
        </w:rPr>
        <w:t xml:space="preserve"> Methodology</w:t>
      </w:r>
    </w:p>
    <w:p w:rsidR="00231ED4" w:rsidRDefault="00B86A72" w:rsidP="00231ED4">
      <w:pPr>
        <w:spacing w:before="240" w:line="360" w:lineRule="auto"/>
        <w:ind w:firstLine="720"/>
        <w:jc w:val="both"/>
        <w:rPr>
          <w:rFonts w:ascii="Times New Roman" w:hAnsi="Times New Roman" w:cs="Times New Roman"/>
          <w:sz w:val="24"/>
          <w:szCs w:val="24"/>
        </w:rPr>
      </w:pPr>
      <w:r w:rsidRPr="00B86A72">
        <w:rPr>
          <w:rFonts w:ascii="Times New Roman" w:hAnsi="Times New Roman" w:cs="Times New Roman"/>
          <w:sz w:val="24"/>
          <w:szCs w:val="24"/>
        </w:rPr>
        <w:t xml:space="preserve">The research will </w:t>
      </w:r>
      <w:r w:rsidR="00D60A00" w:rsidRPr="00D60A00">
        <w:rPr>
          <w:rFonts w:ascii="Times New Roman" w:hAnsi="Times New Roman" w:cs="Times New Roman"/>
          <w:sz w:val="24"/>
          <w:szCs w:val="24"/>
        </w:rPr>
        <w:t>utilize different approaches</w:t>
      </w:r>
      <w:r w:rsidR="00D60A00" w:rsidRPr="00B86A72">
        <w:rPr>
          <w:rFonts w:ascii="Times New Roman" w:hAnsi="Times New Roman" w:cs="Times New Roman"/>
          <w:sz w:val="24"/>
          <w:szCs w:val="24"/>
        </w:rPr>
        <w:t xml:space="preserve"> </w:t>
      </w:r>
      <w:r w:rsidRPr="00B86A72">
        <w:rPr>
          <w:rFonts w:ascii="Times New Roman" w:hAnsi="Times New Roman" w:cs="Times New Roman"/>
          <w:sz w:val="24"/>
          <w:szCs w:val="24"/>
        </w:rPr>
        <w:t xml:space="preserve">such as the panel </w:t>
      </w:r>
      <w:r w:rsidR="00CA0C08">
        <w:rPr>
          <w:rFonts w:ascii="Times New Roman" w:hAnsi="Times New Roman" w:cs="Times New Roman"/>
          <w:sz w:val="24"/>
          <w:szCs w:val="24"/>
        </w:rPr>
        <w:t>data</w:t>
      </w:r>
      <w:r w:rsidRPr="00B86A72">
        <w:rPr>
          <w:rFonts w:ascii="Times New Roman" w:hAnsi="Times New Roman" w:cs="Times New Roman"/>
          <w:sz w:val="24"/>
          <w:szCs w:val="24"/>
        </w:rPr>
        <w:t xml:space="preserve"> analysis </w:t>
      </w:r>
      <w:r w:rsidR="00E716D7" w:rsidRPr="00B86A72">
        <w:rPr>
          <w:rFonts w:ascii="Times New Roman" w:hAnsi="Times New Roman" w:cs="Times New Roman"/>
          <w:sz w:val="24"/>
          <w:szCs w:val="24"/>
        </w:rPr>
        <w:t>techniques</w:t>
      </w:r>
      <w:r w:rsidR="00E716D7">
        <w:rPr>
          <w:rFonts w:ascii="Times New Roman" w:hAnsi="Times New Roman" w:cs="Times New Roman"/>
          <w:sz w:val="24"/>
          <w:szCs w:val="24"/>
        </w:rPr>
        <w:t xml:space="preserve"> </w:t>
      </w:r>
      <w:r w:rsidR="00D60A00">
        <w:rPr>
          <w:rFonts w:ascii="Times New Roman" w:hAnsi="Times New Roman" w:cs="Times New Roman"/>
          <w:sz w:val="24"/>
          <w:szCs w:val="24"/>
        </w:rPr>
        <w:t>and the granger causality test</w:t>
      </w:r>
      <w:r w:rsidRPr="00B86A72">
        <w:rPr>
          <w:rFonts w:ascii="Times New Roman" w:hAnsi="Times New Roman" w:cs="Times New Roman"/>
          <w:sz w:val="24"/>
          <w:szCs w:val="24"/>
        </w:rPr>
        <w:t xml:space="preserve">. </w:t>
      </w:r>
      <w:r w:rsidR="00D60A00">
        <w:rPr>
          <w:rFonts w:ascii="Times New Roman" w:hAnsi="Times New Roman" w:cs="Times New Roman"/>
          <w:sz w:val="24"/>
          <w:szCs w:val="24"/>
        </w:rPr>
        <w:t xml:space="preserve">Other techniques, </w:t>
      </w:r>
      <w:r w:rsidR="00D60A00" w:rsidRPr="00D60A00">
        <w:rPr>
          <w:rFonts w:ascii="Times New Roman" w:hAnsi="Times New Roman" w:cs="Times New Roman"/>
          <w:sz w:val="24"/>
          <w:szCs w:val="24"/>
        </w:rPr>
        <w:t>for example</w:t>
      </w:r>
      <w:r w:rsidR="00D60A00">
        <w:rPr>
          <w:rFonts w:ascii="Times New Roman" w:hAnsi="Times New Roman" w:cs="Times New Roman"/>
          <w:sz w:val="24"/>
          <w:szCs w:val="24"/>
        </w:rPr>
        <w:t xml:space="preserve">, the </w:t>
      </w:r>
      <w:r w:rsidR="00CA0C08">
        <w:rPr>
          <w:rFonts w:ascii="Times New Roman" w:hAnsi="Times New Roman" w:cs="Times New Roman"/>
          <w:sz w:val="24"/>
          <w:szCs w:val="24"/>
        </w:rPr>
        <w:t xml:space="preserve">variable and model selection </w:t>
      </w:r>
      <w:r w:rsidRPr="00B86A72">
        <w:rPr>
          <w:rFonts w:ascii="Times New Roman" w:hAnsi="Times New Roman" w:cs="Times New Roman"/>
          <w:sz w:val="24"/>
          <w:szCs w:val="24"/>
        </w:rPr>
        <w:t xml:space="preserve">techniques will highlight some </w:t>
      </w:r>
      <w:r w:rsidR="00231ED4" w:rsidRPr="00231ED4">
        <w:rPr>
          <w:rFonts w:ascii="Times New Roman" w:hAnsi="Times New Roman" w:cs="Times New Roman"/>
          <w:sz w:val="24"/>
          <w:szCs w:val="24"/>
        </w:rPr>
        <w:t xml:space="preserve">model determination procedures by considering </w:t>
      </w:r>
      <w:r w:rsidR="00D60A00">
        <w:rPr>
          <w:rFonts w:ascii="Times New Roman" w:hAnsi="Times New Roman" w:cs="Times New Roman"/>
          <w:sz w:val="24"/>
          <w:szCs w:val="24"/>
        </w:rPr>
        <w:t>various</w:t>
      </w:r>
      <w:r w:rsidR="00D60A00" w:rsidRPr="00D60A00">
        <w:rPr>
          <w:rFonts w:ascii="Times New Roman" w:hAnsi="Times New Roman" w:cs="Times New Roman"/>
          <w:sz w:val="24"/>
          <w:szCs w:val="24"/>
        </w:rPr>
        <w:t xml:space="preserve"> </w:t>
      </w:r>
      <w:r w:rsidRPr="00B86A72">
        <w:rPr>
          <w:rFonts w:ascii="Times New Roman" w:hAnsi="Times New Roman" w:cs="Times New Roman"/>
          <w:sz w:val="24"/>
          <w:szCs w:val="24"/>
        </w:rPr>
        <w:t>litera</w:t>
      </w:r>
      <w:r w:rsidR="00637F8D">
        <w:rPr>
          <w:rFonts w:ascii="Times New Roman" w:hAnsi="Times New Roman" w:cs="Times New Roman"/>
          <w:sz w:val="24"/>
          <w:szCs w:val="24"/>
        </w:rPr>
        <w:t>ry</w:t>
      </w:r>
      <w:r w:rsidRPr="00B86A72">
        <w:rPr>
          <w:rFonts w:ascii="Times New Roman" w:hAnsi="Times New Roman" w:cs="Times New Roman"/>
          <w:sz w:val="24"/>
          <w:szCs w:val="24"/>
        </w:rPr>
        <w:t xml:space="preserve"> works of other researchers </w:t>
      </w:r>
      <w:r w:rsidR="00D60A00" w:rsidRPr="00D60A00">
        <w:rPr>
          <w:rFonts w:ascii="Times New Roman" w:hAnsi="Times New Roman" w:cs="Times New Roman"/>
          <w:sz w:val="24"/>
          <w:szCs w:val="24"/>
        </w:rPr>
        <w:t xml:space="preserve">in cutting edge </w:t>
      </w:r>
      <w:r w:rsidRPr="00B86A72">
        <w:rPr>
          <w:rFonts w:ascii="Times New Roman" w:hAnsi="Times New Roman" w:cs="Times New Roman"/>
          <w:sz w:val="24"/>
          <w:szCs w:val="24"/>
        </w:rPr>
        <w:t>data analysis and data scienc</w:t>
      </w:r>
      <w:r w:rsidR="00E716D7">
        <w:rPr>
          <w:rFonts w:ascii="Times New Roman" w:hAnsi="Times New Roman" w:cs="Times New Roman"/>
          <w:sz w:val="24"/>
          <w:szCs w:val="24"/>
        </w:rPr>
        <w:t>e. The p</w:t>
      </w:r>
      <w:r w:rsidRPr="00B86A72">
        <w:rPr>
          <w:rFonts w:ascii="Times New Roman" w:hAnsi="Times New Roman" w:cs="Times New Roman"/>
          <w:sz w:val="24"/>
          <w:szCs w:val="24"/>
        </w:rPr>
        <w:t xml:space="preserve">anel data analysis </w:t>
      </w:r>
      <w:r w:rsidR="00CA0C08">
        <w:rPr>
          <w:rFonts w:ascii="Times New Roman" w:hAnsi="Times New Roman" w:cs="Times New Roman"/>
          <w:sz w:val="24"/>
          <w:szCs w:val="24"/>
        </w:rPr>
        <w:t xml:space="preserve">technique </w:t>
      </w:r>
      <w:r w:rsidRPr="00B86A72">
        <w:rPr>
          <w:rFonts w:ascii="Times New Roman" w:hAnsi="Times New Roman" w:cs="Times New Roman"/>
          <w:sz w:val="24"/>
          <w:szCs w:val="24"/>
        </w:rPr>
        <w:t>on the o</w:t>
      </w:r>
      <w:r w:rsidR="00F10F2D">
        <w:rPr>
          <w:rFonts w:ascii="Times New Roman" w:hAnsi="Times New Roman" w:cs="Times New Roman"/>
          <w:sz w:val="24"/>
          <w:szCs w:val="24"/>
        </w:rPr>
        <w:t>ther hand will comprise of the p</w:t>
      </w:r>
      <w:r w:rsidR="00E716D7">
        <w:rPr>
          <w:rFonts w:ascii="Times New Roman" w:hAnsi="Times New Roman" w:cs="Times New Roman"/>
          <w:sz w:val="24"/>
          <w:szCs w:val="24"/>
        </w:rPr>
        <w:t>anel unit root test and the panel co</w:t>
      </w:r>
      <w:r w:rsidRPr="00B86A72">
        <w:rPr>
          <w:rFonts w:ascii="Times New Roman" w:hAnsi="Times New Roman" w:cs="Times New Roman"/>
          <w:sz w:val="24"/>
          <w:szCs w:val="24"/>
        </w:rPr>
        <w:t xml:space="preserve">integration test.  To best fit the datasets to model the </w:t>
      </w:r>
      <w:r w:rsidR="00637F8D">
        <w:rPr>
          <w:rFonts w:ascii="Times New Roman" w:hAnsi="Times New Roman" w:cs="Times New Roman"/>
          <w:sz w:val="24"/>
          <w:szCs w:val="24"/>
        </w:rPr>
        <w:t>panel fixed/random model</w:t>
      </w:r>
      <w:r w:rsidRPr="00B86A72">
        <w:rPr>
          <w:rFonts w:ascii="Times New Roman" w:hAnsi="Times New Roman" w:cs="Times New Roman"/>
          <w:sz w:val="24"/>
          <w:szCs w:val="24"/>
        </w:rPr>
        <w:t xml:space="preserve"> would be employed. The study will </w:t>
      </w:r>
      <w:r w:rsidR="0038176F">
        <w:rPr>
          <w:rFonts w:ascii="Times New Roman" w:hAnsi="Times New Roman" w:cs="Times New Roman"/>
          <w:sz w:val="24"/>
          <w:szCs w:val="24"/>
        </w:rPr>
        <w:t xml:space="preserve">further </w:t>
      </w:r>
      <w:r w:rsidRPr="00B86A72">
        <w:rPr>
          <w:rFonts w:ascii="Times New Roman" w:hAnsi="Times New Roman" w:cs="Times New Roman"/>
          <w:sz w:val="24"/>
          <w:szCs w:val="24"/>
        </w:rPr>
        <w:t xml:space="preserve">adopt </w:t>
      </w:r>
      <w:r w:rsidR="0047056B" w:rsidRPr="0069346F">
        <w:rPr>
          <w:rFonts w:ascii="Times New Roman" w:hAnsi="Times New Roman" w:cs="Times New Roman"/>
          <w:sz w:val="24"/>
          <w:szCs w:val="24"/>
        </w:rPr>
        <w:t xml:space="preserve">the granger causality test to analyse the causal relationship between the banking asset quality and FDI inflows of these </w:t>
      </w:r>
      <w:r w:rsidR="0069346F" w:rsidRPr="0069346F">
        <w:rPr>
          <w:rFonts w:ascii="Times New Roman" w:hAnsi="Times New Roman" w:cs="Times New Roman"/>
          <w:sz w:val="24"/>
          <w:szCs w:val="24"/>
        </w:rPr>
        <w:t xml:space="preserve">8 </w:t>
      </w:r>
      <w:r w:rsidR="0047056B" w:rsidRPr="0069346F">
        <w:rPr>
          <w:rFonts w:ascii="Times New Roman" w:hAnsi="Times New Roman" w:cs="Times New Roman"/>
          <w:sz w:val="24"/>
          <w:szCs w:val="24"/>
        </w:rPr>
        <w:t xml:space="preserve">selected countries. </w:t>
      </w:r>
      <w:r w:rsidR="00231ED4" w:rsidRPr="00231ED4">
        <w:rPr>
          <w:rFonts w:ascii="Times New Roman" w:hAnsi="Times New Roman" w:cs="Times New Roman"/>
          <w:sz w:val="24"/>
          <w:szCs w:val="24"/>
        </w:rPr>
        <w:t>Some fundamental test to be directed for stationary will be the</w:t>
      </w:r>
      <w:r w:rsidR="00231ED4" w:rsidRPr="00B86A72">
        <w:rPr>
          <w:rFonts w:ascii="Times New Roman" w:hAnsi="Times New Roman" w:cs="Times New Roman"/>
          <w:sz w:val="24"/>
          <w:szCs w:val="24"/>
        </w:rPr>
        <w:t xml:space="preserve"> </w:t>
      </w:r>
      <w:r w:rsidR="0069346F" w:rsidRPr="0069346F">
        <w:rPr>
          <w:rFonts w:ascii="Times New Roman" w:hAnsi="Times New Roman" w:cs="Times New Roman"/>
          <w:b/>
          <w:sz w:val="24"/>
          <w:szCs w:val="24"/>
        </w:rPr>
        <w:t>Levin-Lin &amp; Chu LLC (Levin et al., 2002)</w:t>
      </w:r>
      <w:r w:rsidR="0069346F" w:rsidRPr="0069346F">
        <w:rPr>
          <w:rFonts w:ascii="Times New Roman" w:hAnsi="Times New Roman" w:cs="Times New Roman"/>
          <w:sz w:val="24"/>
          <w:szCs w:val="24"/>
        </w:rPr>
        <w:t xml:space="preserve">, </w:t>
      </w:r>
      <w:r w:rsidR="0069346F" w:rsidRPr="0069346F">
        <w:rPr>
          <w:rFonts w:ascii="Times New Roman" w:hAnsi="Times New Roman" w:cs="Times New Roman"/>
          <w:b/>
          <w:sz w:val="24"/>
          <w:szCs w:val="24"/>
        </w:rPr>
        <w:t>Im-Pesaran&amp; Shim IPS (Im et al., 2003)</w:t>
      </w:r>
      <w:r w:rsidR="0069346F" w:rsidRPr="0069346F">
        <w:rPr>
          <w:rFonts w:ascii="Times New Roman" w:hAnsi="Times New Roman" w:cs="Times New Roman"/>
          <w:sz w:val="24"/>
          <w:szCs w:val="24"/>
        </w:rPr>
        <w:t>,</w:t>
      </w:r>
      <w:r w:rsidRPr="00B86A72">
        <w:rPr>
          <w:rFonts w:ascii="Times New Roman" w:hAnsi="Times New Roman" w:cs="Times New Roman"/>
          <w:sz w:val="24"/>
          <w:szCs w:val="24"/>
        </w:rPr>
        <w:t xml:space="preserve"> </w:t>
      </w:r>
      <w:r w:rsidRPr="0069346F">
        <w:rPr>
          <w:rFonts w:ascii="Times New Roman" w:hAnsi="Times New Roman" w:cs="Times New Roman"/>
          <w:b/>
          <w:sz w:val="24"/>
          <w:szCs w:val="24"/>
        </w:rPr>
        <w:t>Augmented Dickey Fuller (ADF) - Fisher Chi-square and Phillips and Perron (PP</w:t>
      </w:r>
      <w:r w:rsidR="0069346F" w:rsidRPr="0069346F">
        <w:rPr>
          <w:rFonts w:ascii="Times New Roman" w:hAnsi="Times New Roman" w:cs="Times New Roman"/>
          <w:b/>
          <w:sz w:val="24"/>
          <w:szCs w:val="24"/>
        </w:rPr>
        <w:t>) (1999)</w:t>
      </w:r>
      <w:r w:rsidRPr="00B86A72">
        <w:rPr>
          <w:rFonts w:ascii="Times New Roman" w:hAnsi="Times New Roman" w:cs="Times New Roman"/>
          <w:sz w:val="24"/>
          <w:szCs w:val="24"/>
        </w:rPr>
        <w:t xml:space="preserve"> test. </w:t>
      </w:r>
      <w:r w:rsidR="00D60A00" w:rsidRPr="00D60A00">
        <w:rPr>
          <w:rFonts w:ascii="Times New Roman" w:hAnsi="Times New Roman" w:cs="Times New Roman"/>
          <w:sz w:val="24"/>
          <w:szCs w:val="24"/>
        </w:rPr>
        <w:t xml:space="preserve">Likewise the </w:t>
      </w:r>
      <w:r w:rsidR="0069346F" w:rsidRPr="0069346F">
        <w:rPr>
          <w:rFonts w:ascii="Times New Roman" w:hAnsi="Times New Roman" w:cs="Times New Roman"/>
          <w:b/>
          <w:sz w:val="24"/>
          <w:szCs w:val="24"/>
        </w:rPr>
        <w:t>Pedroni (Engle Granger based)(1999)</w:t>
      </w:r>
      <w:r w:rsidR="0069346F">
        <w:rPr>
          <w:rFonts w:ascii="Times New Roman" w:hAnsi="Times New Roman" w:cs="Times New Roman"/>
          <w:sz w:val="24"/>
          <w:szCs w:val="24"/>
        </w:rPr>
        <w:t xml:space="preserve"> and the</w:t>
      </w:r>
      <w:r w:rsidRPr="00B86A72">
        <w:rPr>
          <w:rFonts w:ascii="Times New Roman" w:hAnsi="Times New Roman" w:cs="Times New Roman"/>
          <w:sz w:val="24"/>
          <w:szCs w:val="24"/>
        </w:rPr>
        <w:t xml:space="preserve"> </w:t>
      </w:r>
      <w:r w:rsidRPr="0069346F">
        <w:rPr>
          <w:rFonts w:ascii="Times New Roman" w:hAnsi="Times New Roman" w:cs="Times New Roman"/>
          <w:b/>
          <w:sz w:val="24"/>
          <w:szCs w:val="24"/>
        </w:rPr>
        <w:t>Kao (Engel</w:t>
      </w:r>
      <w:r w:rsidR="006A5310" w:rsidRPr="0069346F">
        <w:rPr>
          <w:rFonts w:ascii="Times New Roman" w:hAnsi="Times New Roman" w:cs="Times New Roman"/>
          <w:b/>
          <w:sz w:val="24"/>
          <w:szCs w:val="24"/>
        </w:rPr>
        <w:t>-</w:t>
      </w:r>
      <w:bookmarkStart w:id="32" w:name="_Toc24768612"/>
      <w:bookmarkStart w:id="33" w:name="_Toc24783145"/>
      <w:r w:rsidRPr="0069346F">
        <w:rPr>
          <w:b/>
        </w:rPr>
        <w:t xml:space="preserve"> </w:t>
      </w:r>
      <w:r w:rsidRPr="0069346F">
        <w:rPr>
          <w:rFonts w:ascii="Times New Roman" w:hAnsi="Times New Roman" w:cs="Times New Roman"/>
          <w:b/>
          <w:sz w:val="24"/>
          <w:szCs w:val="24"/>
        </w:rPr>
        <w:t>Granger based)</w:t>
      </w:r>
      <w:r w:rsidRPr="00B86A72">
        <w:rPr>
          <w:rFonts w:ascii="Times New Roman" w:hAnsi="Times New Roman" w:cs="Times New Roman"/>
          <w:sz w:val="24"/>
          <w:szCs w:val="24"/>
        </w:rPr>
        <w:t xml:space="preserve"> test will </w:t>
      </w:r>
      <w:r w:rsidR="00231ED4">
        <w:rPr>
          <w:rFonts w:ascii="Times New Roman" w:hAnsi="Times New Roman" w:cs="Times New Roman"/>
          <w:sz w:val="24"/>
          <w:szCs w:val="24"/>
        </w:rPr>
        <w:t xml:space="preserve">be </w:t>
      </w:r>
      <w:r w:rsidR="00231ED4" w:rsidRPr="00231ED4">
        <w:rPr>
          <w:rFonts w:ascii="Times New Roman" w:hAnsi="Times New Roman" w:cs="Times New Roman"/>
          <w:sz w:val="24"/>
          <w:szCs w:val="24"/>
        </w:rPr>
        <w:t xml:space="preserve">used to decide whether </w:t>
      </w:r>
      <w:r w:rsidR="00D60A00" w:rsidRPr="00D60A00">
        <w:rPr>
          <w:rFonts w:ascii="Times New Roman" w:hAnsi="Times New Roman" w:cs="Times New Roman"/>
          <w:sz w:val="24"/>
          <w:szCs w:val="24"/>
        </w:rPr>
        <w:t>there exist</w:t>
      </w:r>
      <w:r w:rsidR="00D60A00" w:rsidRPr="00B86A72">
        <w:rPr>
          <w:rFonts w:ascii="Times New Roman" w:hAnsi="Times New Roman" w:cs="Times New Roman"/>
          <w:sz w:val="24"/>
          <w:szCs w:val="24"/>
        </w:rPr>
        <w:t xml:space="preserve"> </w:t>
      </w:r>
      <w:r w:rsidRPr="00B86A72">
        <w:rPr>
          <w:rFonts w:ascii="Times New Roman" w:hAnsi="Times New Roman" w:cs="Times New Roman"/>
          <w:sz w:val="24"/>
          <w:szCs w:val="24"/>
        </w:rPr>
        <w:t>a long run relationship between the response variable</w:t>
      </w:r>
      <w:r w:rsidR="00D60A00">
        <w:rPr>
          <w:rFonts w:ascii="Times New Roman" w:hAnsi="Times New Roman" w:cs="Times New Roman"/>
          <w:sz w:val="24"/>
          <w:szCs w:val="24"/>
        </w:rPr>
        <w:t xml:space="preserve"> </w:t>
      </w:r>
      <w:r w:rsidRPr="00B86A72">
        <w:rPr>
          <w:rFonts w:ascii="Times New Roman" w:hAnsi="Times New Roman" w:cs="Times New Roman"/>
          <w:sz w:val="24"/>
          <w:szCs w:val="24"/>
        </w:rPr>
        <w:t xml:space="preserve">(FDI) and </w:t>
      </w:r>
      <w:r w:rsidR="0069346F">
        <w:rPr>
          <w:rFonts w:ascii="Times New Roman" w:hAnsi="Times New Roman" w:cs="Times New Roman"/>
          <w:sz w:val="24"/>
          <w:szCs w:val="24"/>
        </w:rPr>
        <w:t xml:space="preserve">the banking asset of those </w:t>
      </w:r>
      <w:r w:rsidRPr="00B86A72">
        <w:rPr>
          <w:rFonts w:ascii="Times New Roman" w:hAnsi="Times New Roman" w:cs="Times New Roman"/>
          <w:sz w:val="24"/>
          <w:szCs w:val="24"/>
        </w:rPr>
        <w:t xml:space="preserve">countries </w:t>
      </w:r>
      <w:r w:rsidR="0069346F">
        <w:rPr>
          <w:rFonts w:ascii="Times New Roman" w:hAnsi="Times New Roman" w:cs="Times New Roman"/>
          <w:sz w:val="24"/>
          <w:szCs w:val="24"/>
        </w:rPr>
        <w:t>under study</w:t>
      </w:r>
      <w:bookmarkStart w:id="34" w:name="_Toc25308035"/>
      <w:bookmarkStart w:id="35" w:name="_Toc27541091"/>
      <w:bookmarkStart w:id="36" w:name="_Toc24768613"/>
      <w:bookmarkEnd w:id="32"/>
      <w:bookmarkEnd w:id="33"/>
      <w:r w:rsidR="0069346F">
        <w:rPr>
          <w:rFonts w:ascii="Times New Roman" w:hAnsi="Times New Roman" w:cs="Times New Roman"/>
          <w:sz w:val="24"/>
          <w:szCs w:val="24"/>
        </w:rPr>
        <w:t>.</w:t>
      </w:r>
    </w:p>
    <w:p w:rsidR="0069346F" w:rsidRPr="0069346F" w:rsidRDefault="0069346F" w:rsidP="0069346F">
      <w:pPr>
        <w:spacing w:before="240" w:line="360" w:lineRule="auto"/>
        <w:jc w:val="both"/>
        <w:rPr>
          <w:rFonts w:ascii="Times New Roman" w:hAnsi="Times New Roman" w:cs="Times New Roman"/>
          <w:b/>
          <w:sz w:val="24"/>
          <w:szCs w:val="24"/>
        </w:rPr>
      </w:pPr>
      <w:r w:rsidRPr="0069346F">
        <w:rPr>
          <w:rFonts w:ascii="Times New Roman" w:hAnsi="Times New Roman" w:cs="Times New Roman"/>
          <w:sz w:val="24"/>
          <w:szCs w:val="24"/>
        </w:rPr>
        <w:t xml:space="preserve">      </w:t>
      </w:r>
      <w:r w:rsidR="00A8776E">
        <w:rPr>
          <w:rFonts w:ascii="Times New Roman" w:hAnsi="Times New Roman" w:cs="Times New Roman"/>
          <w:sz w:val="24"/>
          <w:szCs w:val="24"/>
        </w:rPr>
        <w:t xml:space="preserve">     </w:t>
      </w:r>
      <w:r w:rsidRPr="0069346F">
        <w:rPr>
          <w:rFonts w:ascii="Times New Roman" w:hAnsi="Times New Roman" w:cs="Times New Roman"/>
          <w:b/>
          <w:sz w:val="24"/>
          <w:szCs w:val="24"/>
        </w:rPr>
        <w:t>4</w:t>
      </w:r>
      <w:r w:rsidR="005561FA" w:rsidRPr="0069346F">
        <w:rPr>
          <w:rFonts w:ascii="Times New Roman" w:hAnsi="Times New Roman" w:cs="Times New Roman"/>
          <w:b/>
          <w:sz w:val="24"/>
          <w:szCs w:val="24"/>
        </w:rPr>
        <w:t>.2</w:t>
      </w:r>
      <w:r w:rsidR="00C24AD6" w:rsidRPr="0069346F">
        <w:rPr>
          <w:rFonts w:ascii="Times New Roman" w:hAnsi="Times New Roman" w:cs="Times New Roman"/>
          <w:b/>
          <w:sz w:val="24"/>
          <w:szCs w:val="24"/>
        </w:rPr>
        <w:t>.1</w:t>
      </w:r>
      <w:r w:rsidR="00A8776E">
        <w:rPr>
          <w:rFonts w:ascii="Times New Roman" w:hAnsi="Times New Roman" w:cs="Times New Roman"/>
          <w:b/>
          <w:sz w:val="24"/>
          <w:szCs w:val="24"/>
        </w:rPr>
        <w:t>.</w:t>
      </w:r>
      <w:r w:rsidR="00C24AD6" w:rsidRPr="0069346F">
        <w:rPr>
          <w:rFonts w:ascii="Times New Roman" w:hAnsi="Times New Roman" w:cs="Times New Roman"/>
          <w:b/>
          <w:sz w:val="24"/>
          <w:szCs w:val="24"/>
        </w:rPr>
        <w:t xml:space="preserve"> Variable selection</w:t>
      </w:r>
      <w:bookmarkEnd w:id="34"/>
      <w:bookmarkEnd w:id="35"/>
    </w:p>
    <w:p w:rsidR="00C72D62" w:rsidRPr="00E353BE" w:rsidRDefault="00FC1D7D" w:rsidP="00C72D62">
      <w:pPr>
        <w:spacing w:before="240" w:line="360" w:lineRule="auto"/>
        <w:ind w:firstLine="720"/>
        <w:jc w:val="both"/>
        <w:rPr>
          <w:rFonts w:ascii="Times New Roman" w:hAnsi="Times New Roman" w:cs="Times New Roman"/>
          <w:sz w:val="24"/>
          <w:szCs w:val="24"/>
        </w:rPr>
      </w:pPr>
      <w:r w:rsidRPr="00305EAD">
        <w:rPr>
          <w:rFonts w:ascii="Times New Roman" w:hAnsi="Times New Roman" w:cs="Times New Roman"/>
          <w:sz w:val="24"/>
          <w:szCs w:val="24"/>
        </w:rPr>
        <w:t>Following</w:t>
      </w:r>
      <w:r w:rsidR="00305EAD" w:rsidRPr="00305EAD">
        <w:rPr>
          <w:rFonts w:ascii="Times New Roman" w:hAnsi="Times New Roman" w:cs="Times New Roman"/>
          <w:sz w:val="24"/>
          <w:szCs w:val="24"/>
        </w:rPr>
        <w:t xml:space="preserve"> the work of</w:t>
      </w:r>
      <w:r w:rsidR="006A5310" w:rsidRPr="004543DE">
        <w:rPr>
          <w:rFonts w:ascii="Times New Roman" w:hAnsi="Times New Roman" w:cs="Times New Roman"/>
          <w:sz w:val="24"/>
          <w:szCs w:val="24"/>
        </w:rPr>
        <w:t xml:space="preserve"> </w:t>
      </w:r>
      <w:r w:rsidR="00305EAD" w:rsidRPr="00C61073">
        <w:rPr>
          <w:rFonts w:ascii="Times New Roman" w:hAnsi="Times New Roman" w:cs="Times New Roman"/>
          <w:b/>
          <w:bCs/>
          <w:iCs/>
          <w:sz w:val="24"/>
          <w:szCs w:val="24"/>
        </w:rPr>
        <w:t>Guyon and Andr´e Elisseeff (2003)</w:t>
      </w:r>
      <w:r w:rsidR="006A5310" w:rsidRPr="004543DE">
        <w:rPr>
          <w:rFonts w:ascii="Times New Roman" w:hAnsi="Times New Roman" w:cs="Times New Roman"/>
          <w:sz w:val="24"/>
          <w:szCs w:val="24"/>
        </w:rPr>
        <w:t xml:space="preserve"> </w:t>
      </w:r>
      <w:r w:rsidR="00C72D62" w:rsidRPr="00C72D62">
        <w:rPr>
          <w:rFonts w:ascii="Times New Roman" w:hAnsi="Times New Roman" w:cs="Times New Roman"/>
          <w:sz w:val="24"/>
          <w:szCs w:val="24"/>
        </w:rPr>
        <w:t>it turns out that the goal of variable determination is in three</w:t>
      </w:r>
      <w:r w:rsidR="00305EAD" w:rsidRPr="00305EAD">
        <w:rPr>
          <w:rFonts w:ascii="Times New Roman" w:hAnsi="Times New Roman" w:cs="Times New Roman"/>
          <w:sz w:val="24"/>
          <w:szCs w:val="24"/>
        </w:rPr>
        <w:t xml:space="preserve">-fold: </w:t>
      </w:r>
      <w:r w:rsidR="00C61073" w:rsidRPr="006F09D7">
        <w:rPr>
          <w:rFonts w:ascii="Times New Roman" w:hAnsi="Times New Roman" w:cs="Times New Roman"/>
          <w:b/>
          <w:sz w:val="24"/>
          <w:szCs w:val="24"/>
          <w:vertAlign w:val="superscript"/>
        </w:rPr>
        <w:t>1</w:t>
      </w:r>
      <w:r w:rsidR="00305EAD" w:rsidRPr="006F09D7">
        <w:rPr>
          <w:rFonts w:ascii="Times New Roman" w:hAnsi="Times New Roman" w:cs="Times New Roman"/>
          <w:sz w:val="24"/>
          <w:szCs w:val="24"/>
        </w:rPr>
        <w:t>to</w:t>
      </w:r>
      <w:r w:rsidR="00305EAD" w:rsidRPr="00305EAD">
        <w:rPr>
          <w:rFonts w:ascii="Times New Roman" w:hAnsi="Times New Roman" w:cs="Times New Roman"/>
          <w:sz w:val="24"/>
          <w:szCs w:val="24"/>
        </w:rPr>
        <w:t xml:space="preserve"> improve the prediction performance of the </w:t>
      </w:r>
      <w:r w:rsidR="00C72D62" w:rsidRPr="00C72D62">
        <w:rPr>
          <w:rFonts w:ascii="Times New Roman" w:hAnsi="Times New Roman" w:cs="Times New Roman"/>
          <w:sz w:val="24"/>
          <w:szCs w:val="24"/>
        </w:rPr>
        <w:t>indicators</w:t>
      </w:r>
      <w:r w:rsidR="00305EAD" w:rsidRPr="00305EAD">
        <w:rPr>
          <w:rFonts w:ascii="Times New Roman" w:hAnsi="Times New Roman" w:cs="Times New Roman"/>
          <w:sz w:val="24"/>
          <w:szCs w:val="24"/>
        </w:rPr>
        <w:t xml:space="preserve">, </w:t>
      </w:r>
      <w:r w:rsidR="00C61073" w:rsidRPr="006F09D7">
        <w:rPr>
          <w:rFonts w:ascii="Times New Roman" w:hAnsi="Times New Roman" w:cs="Times New Roman"/>
          <w:b/>
          <w:sz w:val="24"/>
          <w:szCs w:val="24"/>
          <w:vertAlign w:val="superscript"/>
        </w:rPr>
        <w:t>2</w:t>
      </w:r>
      <w:r w:rsidR="00305EAD" w:rsidRPr="00305EAD">
        <w:rPr>
          <w:rFonts w:ascii="Times New Roman" w:hAnsi="Times New Roman" w:cs="Times New Roman"/>
          <w:sz w:val="24"/>
          <w:szCs w:val="24"/>
        </w:rPr>
        <w:t xml:space="preserve">provide faster and more cost-effective predictors, </w:t>
      </w:r>
      <w:r w:rsidR="00C61073" w:rsidRPr="006F09D7">
        <w:rPr>
          <w:rFonts w:ascii="Times New Roman" w:hAnsi="Times New Roman" w:cs="Times New Roman"/>
          <w:b/>
          <w:sz w:val="24"/>
          <w:szCs w:val="24"/>
          <w:vertAlign w:val="superscript"/>
        </w:rPr>
        <w:t>3</w:t>
      </w:r>
      <w:r w:rsidR="00305EAD" w:rsidRPr="00305EAD">
        <w:rPr>
          <w:rFonts w:ascii="Times New Roman" w:hAnsi="Times New Roman" w:cs="Times New Roman"/>
          <w:sz w:val="24"/>
          <w:szCs w:val="24"/>
        </w:rPr>
        <w:t xml:space="preserve">and </w:t>
      </w:r>
      <w:r w:rsidR="00C72D62" w:rsidRPr="00C72D62">
        <w:rPr>
          <w:rFonts w:ascii="Times New Roman" w:hAnsi="Times New Roman" w:cs="Times New Roman"/>
          <w:sz w:val="24"/>
          <w:szCs w:val="24"/>
        </w:rPr>
        <w:t xml:space="preserve"> in conclusion to give a superior comprehension of the fundamental procedure </w:t>
      </w:r>
      <w:r w:rsidR="00305EAD" w:rsidRPr="00305EAD">
        <w:rPr>
          <w:rFonts w:ascii="Times New Roman" w:hAnsi="Times New Roman" w:cs="Times New Roman"/>
          <w:sz w:val="24"/>
          <w:szCs w:val="24"/>
        </w:rPr>
        <w:t xml:space="preserve">that generated the data. In line with </w:t>
      </w:r>
      <w:r w:rsidR="00C61073">
        <w:rPr>
          <w:rFonts w:ascii="Times New Roman" w:hAnsi="Times New Roman" w:cs="Times New Roman"/>
          <w:sz w:val="24"/>
          <w:szCs w:val="24"/>
        </w:rPr>
        <w:t>this understanding</w:t>
      </w:r>
      <w:r w:rsidR="006F09D7">
        <w:rPr>
          <w:rFonts w:ascii="Times New Roman" w:hAnsi="Times New Roman" w:cs="Times New Roman"/>
          <w:sz w:val="24"/>
          <w:szCs w:val="24"/>
        </w:rPr>
        <w:t xml:space="preserve"> and </w:t>
      </w:r>
      <w:r w:rsidR="00E353BE">
        <w:rPr>
          <w:rFonts w:ascii="Times New Roman" w:hAnsi="Times New Roman" w:cs="Times New Roman"/>
          <w:sz w:val="24"/>
          <w:szCs w:val="24"/>
        </w:rPr>
        <w:t xml:space="preserve">those from several papers </w:t>
      </w:r>
      <w:r w:rsidR="006F09D7">
        <w:rPr>
          <w:rFonts w:ascii="Times New Roman" w:hAnsi="Times New Roman" w:cs="Times New Roman"/>
          <w:sz w:val="24"/>
          <w:szCs w:val="24"/>
        </w:rPr>
        <w:t xml:space="preserve">detailing </w:t>
      </w:r>
      <w:r w:rsidR="00E353BE">
        <w:rPr>
          <w:rFonts w:ascii="Times New Roman" w:hAnsi="Times New Roman" w:cs="Times New Roman"/>
          <w:sz w:val="24"/>
          <w:szCs w:val="24"/>
        </w:rPr>
        <w:t>the importance of foreign direct</w:t>
      </w:r>
      <w:r w:rsidR="00305EAD" w:rsidRPr="00305EAD">
        <w:rPr>
          <w:rFonts w:ascii="Times New Roman" w:hAnsi="Times New Roman" w:cs="Times New Roman"/>
          <w:sz w:val="24"/>
          <w:szCs w:val="24"/>
        </w:rPr>
        <w:t xml:space="preserve"> </w:t>
      </w:r>
      <w:r w:rsidR="00C61073" w:rsidRPr="00305EAD">
        <w:rPr>
          <w:rFonts w:ascii="Times New Roman" w:hAnsi="Times New Roman" w:cs="Times New Roman"/>
          <w:sz w:val="24"/>
          <w:szCs w:val="24"/>
        </w:rPr>
        <w:t>investment</w:t>
      </w:r>
      <w:r w:rsidR="00C61073">
        <w:rPr>
          <w:rFonts w:ascii="Times New Roman" w:hAnsi="Times New Roman" w:cs="Times New Roman"/>
          <w:sz w:val="24"/>
          <w:szCs w:val="24"/>
        </w:rPr>
        <w:t xml:space="preserve"> (FDI) inflows</w:t>
      </w:r>
      <w:r w:rsidR="00305EAD" w:rsidRPr="00305EAD">
        <w:rPr>
          <w:rFonts w:ascii="Times New Roman" w:hAnsi="Times New Roman" w:cs="Times New Roman"/>
          <w:sz w:val="24"/>
          <w:szCs w:val="24"/>
        </w:rPr>
        <w:t xml:space="preserve"> for economic development in the host country (i.e. its role of supplying capital, providing a source of technology and know-how spillover)</w:t>
      </w:r>
      <w:r w:rsidR="006F09D7">
        <w:rPr>
          <w:rFonts w:ascii="Times New Roman" w:hAnsi="Times New Roman" w:cs="Times New Roman"/>
          <w:sz w:val="24"/>
          <w:szCs w:val="24"/>
        </w:rPr>
        <w:t>, w</w:t>
      </w:r>
      <w:r w:rsidR="00C61073">
        <w:rPr>
          <w:rFonts w:ascii="Times New Roman" w:hAnsi="Times New Roman" w:cs="Times New Roman"/>
          <w:sz w:val="24"/>
          <w:szCs w:val="24"/>
        </w:rPr>
        <w:t>e chose our</w:t>
      </w:r>
      <w:r w:rsidR="00305EAD" w:rsidRPr="00305EAD">
        <w:rPr>
          <w:rFonts w:ascii="Times New Roman" w:hAnsi="Times New Roman" w:cs="Times New Roman"/>
          <w:sz w:val="24"/>
          <w:szCs w:val="24"/>
        </w:rPr>
        <w:t xml:space="preserve"> dependent variable as the </w:t>
      </w:r>
      <w:r w:rsidR="00E353BE">
        <w:rPr>
          <w:rFonts w:ascii="Times New Roman" w:hAnsi="Times New Roman" w:cs="Times New Roman"/>
          <w:sz w:val="24"/>
          <w:szCs w:val="24"/>
        </w:rPr>
        <w:t>n</w:t>
      </w:r>
      <w:r w:rsidR="00C61073">
        <w:rPr>
          <w:rFonts w:ascii="Times New Roman" w:hAnsi="Times New Roman" w:cs="Times New Roman"/>
          <w:sz w:val="24"/>
          <w:szCs w:val="24"/>
        </w:rPr>
        <w:t xml:space="preserve">et </w:t>
      </w:r>
      <w:r w:rsidR="00305EAD" w:rsidRPr="00305EAD">
        <w:rPr>
          <w:rFonts w:ascii="Times New Roman" w:hAnsi="Times New Roman" w:cs="Times New Roman"/>
          <w:sz w:val="24"/>
          <w:szCs w:val="24"/>
        </w:rPr>
        <w:t>FDI inflow</w:t>
      </w:r>
      <w:r w:rsidR="006A5310">
        <w:rPr>
          <w:rFonts w:ascii="Dcr10" w:hAnsi="Dcr10"/>
          <w:color w:val="000000"/>
        </w:rPr>
        <w:t xml:space="preserve"> </w:t>
      </w:r>
      <w:r w:rsidR="006A5310" w:rsidRPr="00E353BE">
        <w:rPr>
          <w:rStyle w:val="CitationintenseCar"/>
          <w:b w:val="0"/>
          <w:i w:val="0"/>
          <w:color w:val="000000" w:themeColor="text1"/>
        </w:rPr>
        <w:t>(</w:t>
      </w:r>
      <w:r w:rsidR="00305EAD" w:rsidRPr="00E353BE">
        <w:rPr>
          <w:rFonts w:ascii="Times New Roman" w:hAnsi="Times New Roman" w:cs="Times New Roman"/>
          <w:b/>
          <w:sz w:val="24"/>
          <w:szCs w:val="24"/>
        </w:rPr>
        <w:t>Wong and Tang, 2011; Trevino and Mixon, 2004; Campos and Kinoshita, 2008).</w:t>
      </w:r>
      <w:r w:rsidR="00305EAD" w:rsidRPr="00E353BE">
        <w:rPr>
          <w:rFonts w:ascii="Times New Roman" w:hAnsi="Times New Roman" w:cs="Times New Roman"/>
          <w:sz w:val="24"/>
          <w:szCs w:val="24"/>
        </w:rPr>
        <w:t xml:space="preserve"> </w:t>
      </w:r>
    </w:p>
    <w:p w:rsidR="00C72D62" w:rsidRPr="00A8776E" w:rsidRDefault="00E353BE" w:rsidP="00B50021">
      <w:pPr>
        <w:spacing w:before="24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It is worth noting that from the</w:t>
      </w:r>
      <w:r w:rsidR="00F10F2D" w:rsidRPr="005561FA">
        <w:rPr>
          <w:rFonts w:ascii="Times New Roman" w:hAnsi="Times New Roman" w:cs="Times New Roman"/>
          <w:sz w:val="24"/>
          <w:szCs w:val="24"/>
        </w:rPr>
        <w:t xml:space="preserve"> Basel criteria</w:t>
      </w:r>
      <w:r w:rsidR="00F10F2D">
        <w:rPr>
          <w:rFonts w:ascii="Times New Roman" w:hAnsi="Times New Roman" w:cs="Times New Roman"/>
          <w:sz w:val="24"/>
          <w:szCs w:val="24"/>
        </w:rPr>
        <w:t xml:space="preserve"> </w:t>
      </w:r>
      <w:r w:rsidR="00F10F2D" w:rsidRPr="00E353BE">
        <w:rPr>
          <w:rFonts w:ascii="Times New Roman" w:hAnsi="Times New Roman" w:cs="Times New Roman"/>
          <w:b/>
          <w:sz w:val="24"/>
          <w:szCs w:val="24"/>
        </w:rPr>
        <w:t>(Basel III</w:t>
      </w:r>
      <w:r w:rsidRPr="00E353BE">
        <w:rPr>
          <w:rFonts w:ascii="Times New Roman" w:hAnsi="Times New Roman" w:cs="Times New Roman"/>
          <w:b/>
          <w:sz w:val="24"/>
          <w:szCs w:val="24"/>
        </w:rPr>
        <w:t>, 2010</w:t>
      </w:r>
      <w:r w:rsidR="00F10F2D" w:rsidRPr="00E353BE">
        <w:rPr>
          <w:rFonts w:ascii="Times New Roman" w:hAnsi="Times New Roman" w:cs="Times New Roman"/>
          <w:b/>
          <w:sz w:val="24"/>
          <w:szCs w:val="24"/>
        </w:rPr>
        <w:t>)</w:t>
      </w:r>
      <w:r w:rsidR="00F10F2D" w:rsidRPr="005561FA">
        <w:rPr>
          <w:rFonts w:ascii="Times New Roman" w:hAnsi="Times New Roman" w:cs="Times New Roman"/>
          <w:sz w:val="24"/>
          <w:szCs w:val="24"/>
        </w:rPr>
        <w:t xml:space="preserve"> determined by Basel Committee</w:t>
      </w:r>
      <w:r>
        <w:rPr>
          <w:rFonts w:ascii="Times New Roman" w:hAnsi="Times New Roman" w:cs="Times New Roman"/>
          <w:sz w:val="24"/>
          <w:szCs w:val="24"/>
        </w:rPr>
        <w:t>,</w:t>
      </w:r>
      <w:r w:rsidR="00F10F2D" w:rsidRPr="005561FA">
        <w:rPr>
          <w:rFonts w:ascii="Times New Roman" w:hAnsi="Times New Roman" w:cs="Times New Roman"/>
          <w:sz w:val="24"/>
          <w:szCs w:val="24"/>
        </w:rPr>
        <w:t xml:space="preserve"> within the scope of effective</w:t>
      </w:r>
      <w:r w:rsidRPr="00E353BE">
        <w:rPr>
          <w:rFonts w:ascii="Times New Roman" w:hAnsi="Times New Roman" w:cs="Times New Roman"/>
          <w:sz w:val="24"/>
          <w:szCs w:val="24"/>
        </w:rPr>
        <w:t xml:space="preserve"> </w:t>
      </w:r>
      <w:r w:rsidRPr="005561FA">
        <w:rPr>
          <w:rFonts w:ascii="Times New Roman" w:hAnsi="Times New Roman" w:cs="Times New Roman"/>
          <w:sz w:val="24"/>
          <w:szCs w:val="24"/>
        </w:rPr>
        <w:t>banking sector</w:t>
      </w:r>
      <w:r w:rsidR="00F10F2D" w:rsidRPr="005561FA">
        <w:rPr>
          <w:rFonts w:ascii="Times New Roman" w:hAnsi="Times New Roman" w:cs="Times New Roman"/>
          <w:sz w:val="24"/>
          <w:szCs w:val="24"/>
        </w:rPr>
        <w:t xml:space="preserve"> </w:t>
      </w:r>
      <w:r w:rsidRPr="005561FA">
        <w:rPr>
          <w:rFonts w:ascii="Times New Roman" w:hAnsi="Times New Roman" w:cs="Times New Roman"/>
          <w:sz w:val="24"/>
          <w:szCs w:val="24"/>
        </w:rPr>
        <w:t>supervision, asset</w:t>
      </w:r>
      <w:r w:rsidR="004B31C3">
        <w:rPr>
          <w:rFonts w:ascii="Times New Roman" w:hAnsi="Times New Roman" w:cs="Times New Roman"/>
          <w:sz w:val="24"/>
          <w:szCs w:val="24"/>
        </w:rPr>
        <w:t xml:space="preserve"> quality of banks is measured by considering</w:t>
      </w:r>
      <w:r w:rsidR="00F10F2D" w:rsidRPr="005561FA">
        <w:rPr>
          <w:rFonts w:ascii="Times New Roman" w:hAnsi="Times New Roman" w:cs="Times New Roman"/>
          <w:sz w:val="24"/>
          <w:szCs w:val="24"/>
        </w:rPr>
        <w:t xml:space="preserve"> the ca</w:t>
      </w:r>
      <w:r w:rsidR="004B31C3">
        <w:rPr>
          <w:rFonts w:ascii="Times New Roman" w:hAnsi="Times New Roman" w:cs="Times New Roman"/>
          <w:sz w:val="24"/>
          <w:szCs w:val="24"/>
        </w:rPr>
        <w:t>pital adequacy of the b</w:t>
      </w:r>
      <w:r w:rsidR="00F10F2D" w:rsidRPr="005561FA">
        <w:rPr>
          <w:rFonts w:ascii="Times New Roman" w:hAnsi="Times New Roman" w:cs="Times New Roman"/>
          <w:sz w:val="24"/>
          <w:szCs w:val="24"/>
        </w:rPr>
        <w:t xml:space="preserve">anks. </w:t>
      </w:r>
      <w:r w:rsidR="004A6E73" w:rsidRPr="004A6E73">
        <w:rPr>
          <w:rFonts w:ascii="Times New Roman" w:hAnsi="Times New Roman" w:cs="Times New Roman"/>
          <w:sz w:val="24"/>
          <w:szCs w:val="24"/>
        </w:rPr>
        <w:t xml:space="preserve">In </w:t>
      </w:r>
      <w:r w:rsidR="004B31C3">
        <w:rPr>
          <w:rFonts w:ascii="Times New Roman" w:hAnsi="Times New Roman" w:cs="Times New Roman"/>
          <w:sz w:val="24"/>
          <w:szCs w:val="24"/>
        </w:rPr>
        <w:t>accordance</w:t>
      </w:r>
      <w:r w:rsidR="004A6E73" w:rsidRPr="004A6E73">
        <w:rPr>
          <w:rFonts w:ascii="Times New Roman" w:hAnsi="Times New Roman" w:cs="Times New Roman"/>
          <w:sz w:val="24"/>
          <w:szCs w:val="24"/>
        </w:rPr>
        <w:t xml:space="preserve"> with the guidelines of Basel</w:t>
      </w:r>
      <w:r>
        <w:rPr>
          <w:rFonts w:ascii="Times New Roman" w:hAnsi="Times New Roman" w:cs="Times New Roman"/>
          <w:sz w:val="24"/>
          <w:szCs w:val="24"/>
        </w:rPr>
        <w:t>,</w:t>
      </w:r>
      <w:r w:rsidR="004A6E73">
        <w:rPr>
          <w:rFonts w:ascii="Times New Roman" w:hAnsi="Times New Roman" w:cs="Times New Roman"/>
          <w:sz w:val="24"/>
          <w:szCs w:val="24"/>
        </w:rPr>
        <w:t xml:space="preserve"> the a</w:t>
      </w:r>
      <w:r w:rsidR="00F10F2D" w:rsidRPr="005561FA">
        <w:rPr>
          <w:rFonts w:ascii="Times New Roman" w:hAnsi="Times New Roman" w:cs="Times New Roman"/>
          <w:sz w:val="24"/>
          <w:szCs w:val="24"/>
        </w:rPr>
        <w:t xml:space="preserve">sset quality is one of the most </w:t>
      </w:r>
      <w:r w:rsidR="004A6E73" w:rsidRPr="004A6E73">
        <w:rPr>
          <w:rFonts w:ascii="Times New Roman" w:hAnsi="Times New Roman" w:cs="Times New Roman"/>
          <w:sz w:val="24"/>
          <w:szCs w:val="24"/>
        </w:rPr>
        <w:t>basic</w:t>
      </w:r>
      <w:r w:rsidR="00F10F2D" w:rsidRPr="005561FA">
        <w:rPr>
          <w:rFonts w:ascii="Times New Roman" w:hAnsi="Times New Roman" w:cs="Times New Roman"/>
          <w:sz w:val="24"/>
          <w:szCs w:val="24"/>
        </w:rPr>
        <w:t xml:space="preserve"> </w:t>
      </w:r>
      <w:r w:rsidR="004A6E73">
        <w:rPr>
          <w:rFonts w:ascii="Times New Roman" w:hAnsi="Times New Roman" w:cs="Times New Roman"/>
          <w:sz w:val="24"/>
          <w:szCs w:val="24"/>
        </w:rPr>
        <w:t>criteria</w:t>
      </w:r>
      <w:r w:rsidR="00F10F2D" w:rsidRPr="005561FA">
        <w:rPr>
          <w:rFonts w:ascii="Times New Roman" w:hAnsi="Times New Roman" w:cs="Times New Roman"/>
          <w:sz w:val="24"/>
          <w:szCs w:val="24"/>
        </w:rPr>
        <w:t xml:space="preserve"> in </w:t>
      </w:r>
      <w:r w:rsidR="004A6E73" w:rsidRPr="004A6E73">
        <w:rPr>
          <w:rFonts w:ascii="Times New Roman" w:hAnsi="Times New Roman" w:cs="Times New Roman"/>
          <w:sz w:val="24"/>
          <w:szCs w:val="24"/>
        </w:rPr>
        <w:t>deciding the general state of a bank</w:t>
      </w:r>
      <w:r w:rsidR="00F10F2D" w:rsidRPr="005561FA">
        <w:rPr>
          <w:rFonts w:ascii="Times New Roman" w:hAnsi="Times New Roman" w:cs="Times New Roman"/>
          <w:sz w:val="24"/>
          <w:szCs w:val="24"/>
        </w:rPr>
        <w:t xml:space="preserve">. </w:t>
      </w:r>
      <w:r w:rsidR="004A6E73" w:rsidRPr="004A6E73">
        <w:rPr>
          <w:rFonts w:ascii="Times New Roman" w:hAnsi="Times New Roman" w:cs="Times New Roman"/>
          <w:sz w:val="24"/>
          <w:szCs w:val="24"/>
        </w:rPr>
        <w:t xml:space="preserve">The essential factor influencing </w:t>
      </w:r>
      <w:r w:rsidR="00F10F2D" w:rsidRPr="005561FA">
        <w:rPr>
          <w:rFonts w:ascii="Times New Roman" w:hAnsi="Times New Roman" w:cs="Times New Roman"/>
          <w:sz w:val="24"/>
          <w:szCs w:val="24"/>
        </w:rPr>
        <w:t>overall asset quality is the quali</w:t>
      </w:r>
      <w:r w:rsidR="00F10F2D">
        <w:rPr>
          <w:rFonts w:ascii="Times New Roman" w:hAnsi="Times New Roman" w:cs="Times New Roman"/>
          <w:sz w:val="24"/>
          <w:szCs w:val="24"/>
        </w:rPr>
        <w:t xml:space="preserve">ty of the loan portfolio </w:t>
      </w:r>
      <w:r w:rsidR="004A6E73" w:rsidRPr="004A6E73">
        <w:rPr>
          <w:rFonts w:ascii="Times New Roman" w:hAnsi="Times New Roman" w:cs="Times New Roman"/>
          <w:sz w:val="24"/>
          <w:szCs w:val="24"/>
        </w:rPr>
        <w:t xml:space="preserve">which we will utilize the </w:t>
      </w:r>
      <w:r w:rsidR="004A6E73" w:rsidRPr="004A6E73">
        <w:rPr>
          <w:rFonts w:ascii="Times New Roman" w:hAnsi="Times New Roman" w:cs="Times New Roman"/>
          <w:b/>
          <w:sz w:val="24"/>
          <w:szCs w:val="24"/>
        </w:rPr>
        <w:t>Loans (L)</w:t>
      </w:r>
      <w:r w:rsidR="004A6E73" w:rsidRPr="004A6E73">
        <w:rPr>
          <w:rFonts w:ascii="Times New Roman" w:hAnsi="Times New Roman" w:cs="Times New Roman"/>
          <w:sz w:val="24"/>
          <w:szCs w:val="24"/>
        </w:rPr>
        <w:t xml:space="preserve"> </w:t>
      </w:r>
      <w:r w:rsidR="004A6E73" w:rsidRPr="005561FA">
        <w:rPr>
          <w:rFonts w:ascii="Times New Roman" w:hAnsi="Times New Roman" w:cs="Times New Roman"/>
          <w:sz w:val="24"/>
          <w:szCs w:val="24"/>
        </w:rPr>
        <w:t>and</w:t>
      </w:r>
      <w:r w:rsidR="00F10F2D" w:rsidRPr="005561FA">
        <w:rPr>
          <w:rFonts w:ascii="Times New Roman" w:hAnsi="Times New Roman" w:cs="Times New Roman"/>
          <w:sz w:val="24"/>
          <w:szCs w:val="24"/>
        </w:rPr>
        <w:t xml:space="preserve"> the </w:t>
      </w:r>
      <w:r w:rsidR="00F10F2D" w:rsidRPr="004A6E73">
        <w:rPr>
          <w:rFonts w:ascii="Times New Roman" w:hAnsi="Times New Roman" w:cs="Times New Roman"/>
          <w:b/>
          <w:sz w:val="24"/>
          <w:szCs w:val="24"/>
        </w:rPr>
        <w:t>Loan loss reserve (LLR)</w:t>
      </w:r>
      <w:r w:rsidR="00F10F2D" w:rsidRPr="005561FA">
        <w:rPr>
          <w:rFonts w:ascii="Times New Roman" w:hAnsi="Times New Roman" w:cs="Times New Roman"/>
          <w:sz w:val="24"/>
          <w:szCs w:val="24"/>
        </w:rPr>
        <w:t xml:space="preserve"> </w:t>
      </w:r>
      <w:r w:rsidR="004A6E73" w:rsidRPr="004A6E73">
        <w:rPr>
          <w:rFonts w:ascii="Times New Roman" w:hAnsi="Times New Roman" w:cs="Times New Roman"/>
          <w:sz w:val="24"/>
          <w:szCs w:val="24"/>
        </w:rPr>
        <w:t>to quantify</w:t>
      </w:r>
      <w:r w:rsidR="004A6E73">
        <w:rPr>
          <w:rFonts w:ascii="Times New Roman" w:hAnsi="Times New Roman" w:cs="Times New Roman"/>
          <w:sz w:val="24"/>
          <w:szCs w:val="24"/>
        </w:rPr>
        <w:t xml:space="preserve">. Loans typically comprise </w:t>
      </w:r>
      <w:r w:rsidR="004A6E73" w:rsidRPr="005561FA">
        <w:rPr>
          <w:rFonts w:ascii="Times New Roman" w:hAnsi="Times New Roman" w:cs="Times New Roman"/>
          <w:sz w:val="24"/>
          <w:szCs w:val="24"/>
        </w:rPr>
        <w:t>a</w:t>
      </w:r>
      <w:r w:rsidR="004A6E73" w:rsidRPr="00C72D62">
        <w:rPr>
          <w:rFonts w:ascii="Times New Roman" w:hAnsi="Times New Roman" w:cs="Times New Roman"/>
          <w:b/>
          <w:sz w:val="24"/>
          <w:szCs w:val="24"/>
        </w:rPr>
        <w:t xml:space="preserve"> </w:t>
      </w:r>
      <w:r w:rsidR="004A6E73" w:rsidRPr="005A34FE">
        <w:rPr>
          <w:rFonts w:ascii="Times New Roman" w:hAnsi="Times New Roman" w:cs="Times New Roman"/>
          <w:sz w:val="24"/>
          <w:szCs w:val="24"/>
        </w:rPr>
        <w:t xml:space="preserve">greater part of a </w:t>
      </w:r>
      <w:r w:rsidR="00F10F2D" w:rsidRPr="005561FA">
        <w:rPr>
          <w:rFonts w:ascii="Times New Roman" w:hAnsi="Times New Roman" w:cs="Times New Roman"/>
          <w:sz w:val="24"/>
          <w:szCs w:val="24"/>
        </w:rPr>
        <w:t xml:space="preserve">bank's assets and </w:t>
      </w:r>
      <w:r w:rsidR="004A6E73" w:rsidRPr="005A34FE">
        <w:rPr>
          <w:rFonts w:ascii="Times New Roman" w:hAnsi="Times New Roman" w:cs="Times New Roman"/>
          <w:sz w:val="24"/>
          <w:szCs w:val="24"/>
        </w:rPr>
        <w:t>convey the best measure of risk to their capital</w:t>
      </w:r>
      <w:r w:rsidR="00F10F2D" w:rsidRPr="005561FA">
        <w:rPr>
          <w:rFonts w:ascii="Times New Roman" w:hAnsi="Times New Roman" w:cs="Times New Roman"/>
          <w:sz w:val="24"/>
          <w:szCs w:val="24"/>
        </w:rPr>
        <w:t xml:space="preserve">. Securities and investments portfolio </w:t>
      </w:r>
      <w:r w:rsidR="004A6E73" w:rsidRPr="005A34FE">
        <w:rPr>
          <w:rFonts w:ascii="Times New Roman" w:hAnsi="Times New Roman" w:cs="Times New Roman"/>
          <w:sz w:val="24"/>
          <w:szCs w:val="24"/>
        </w:rPr>
        <w:t>likewise</w:t>
      </w:r>
      <w:r w:rsidR="00F10F2D" w:rsidRPr="005561FA">
        <w:rPr>
          <w:rFonts w:ascii="Times New Roman" w:hAnsi="Times New Roman" w:cs="Times New Roman"/>
          <w:sz w:val="24"/>
          <w:szCs w:val="24"/>
        </w:rPr>
        <w:t xml:space="preserve"> comprise </w:t>
      </w:r>
      <w:r w:rsidR="004A6E73" w:rsidRPr="005A34FE">
        <w:rPr>
          <w:rFonts w:ascii="Times New Roman" w:hAnsi="Times New Roman" w:cs="Times New Roman"/>
          <w:sz w:val="24"/>
          <w:szCs w:val="24"/>
        </w:rPr>
        <w:t xml:space="preserve">an enormous </w:t>
      </w:r>
      <w:r w:rsidR="00F10F2D" w:rsidRPr="005561FA">
        <w:rPr>
          <w:rFonts w:ascii="Times New Roman" w:hAnsi="Times New Roman" w:cs="Times New Roman"/>
          <w:sz w:val="24"/>
          <w:szCs w:val="24"/>
        </w:rPr>
        <w:t>portion of the assets and also contain significant risks.</w:t>
      </w:r>
      <w:r w:rsidR="00FC1D7D">
        <w:rPr>
          <w:rFonts w:ascii="Times New Roman" w:hAnsi="Times New Roman" w:cs="Times New Roman"/>
          <w:sz w:val="24"/>
          <w:szCs w:val="24"/>
        </w:rPr>
        <w:t xml:space="preserve"> </w:t>
      </w:r>
      <w:r w:rsidR="005A34FE" w:rsidRPr="005A34FE">
        <w:rPr>
          <w:rFonts w:ascii="Times New Roman" w:hAnsi="Times New Roman" w:cs="Times New Roman"/>
          <w:sz w:val="24"/>
          <w:szCs w:val="24"/>
        </w:rPr>
        <w:t xml:space="preserve">Thus we will </w:t>
      </w:r>
      <w:r w:rsidR="00F10F2D" w:rsidRPr="005561FA">
        <w:rPr>
          <w:rFonts w:ascii="Times New Roman" w:hAnsi="Times New Roman" w:cs="Times New Roman"/>
          <w:sz w:val="24"/>
          <w:szCs w:val="24"/>
        </w:rPr>
        <w:t xml:space="preserve">use the </w:t>
      </w:r>
      <w:r w:rsidR="00F10F2D" w:rsidRPr="0025566B">
        <w:rPr>
          <w:rFonts w:ascii="Times New Roman" w:hAnsi="Times New Roman" w:cs="Times New Roman"/>
          <w:b/>
          <w:sz w:val="24"/>
          <w:szCs w:val="24"/>
        </w:rPr>
        <w:t>Net interest receivables (NIR)</w:t>
      </w:r>
      <w:r w:rsidR="00F10F2D" w:rsidRPr="005561FA">
        <w:rPr>
          <w:rFonts w:ascii="Times New Roman" w:hAnsi="Times New Roman" w:cs="Times New Roman"/>
          <w:sz w:val="24"/>
          <w:szCs w:val="24"/>
        </w:rPr>
        <w:t xml:space="preserve"> from t</w:t>
      </w:r>
      <w:r w:rsidR="005A34FE">
        <w:rPr>
          <w:rFonts w:ascii="Times New Roman" w:hAnsi="Times New Roman" w:cs="Times New Roman"/>
          <w:sz w:val="24"/>
          <w:szCs w:val="24"/>
        </w:rPr>
        <w:t>hese portfolios of the various b</w:t>
      </w:r>
      <w:r w:rsidR="00F10F2D" w:rsidRPr="005561FA">
        <w:rPr>
          <w:rFonts w:ascii="Times New Roman" w:hAnsi="Times New Roman" w:cs="Times New Roman"/>
          <w:sz w:val="24"/>
          <w:szCs w:val="24"/>
        </w:rPr>
        <w:t xml:space="preserve">anks </w:t>
      </w:r>
      <w:r w:rsidR="005A34FE" w:rsidRPr="005A34FE">
        <w:rPr>
          <w:rFonts w:ascii="Times New Roman" w:hAnsi="Times New Roman" w:cs="Times New Roman"/>
          <w:sz w:val="24"/>
          <w:szCs w:val="24"/>
        </w:rPr>
        <w:t>as a way to gauge one of the elements influencing</w:t>
      </w:r>
      <w:r w:rsidR="005A34FE" w:rsidRPr="005561FA">
        <w:rPr>
          <w:rFonts w:ascii="Times New Roman" w:hAnsi="Times New Roman" w:cs="Times New Roman"/>
          <w:sz w:val="24"/>
          <w:szCs w:val="24"/>
        </w:rPr>
        <w:t xml:space="preserve"> </w:t>
      </w:r>
      <w:r w:rsidR="00F10F2D" w:rsidRPr="005561FA">
        <w:rPr>
          <w:rFonts w:ascii="Times New Roman" w:hAnsi="Times New Roman" w:cs="Times New Roman"/>
          <w:sz w:val="24"/>
          <w:szCs w:val="24"/>
        </w:rPr>
        <w:t>asset quality of Banks.  Other items which can impact asset quality are other real estate, other asse</w:t>
      </w:r>
      <w:r w:rsidR="0047509E">
        <w:rPr>
          <w:rFonts w:ascii="Times New Roman" w:hAnsi="Times New Roman" w:cs="Times New Roman"/>
          <w:sz w:val="24"/>
          <w:szCs w:val="24"/>
        </w:rPr>
        <w:t>ts, off-balance sheet items and</w:t>
      </w:r>
      <w:r w:rsidR="00F10F2D" w:rsidRPr="005561FA">
        <w:rPr>
          <w:rFonts w:ascii="Times New Roman" w:hAnsi="Times New Roman" w:cs="Times New Roman"/>
          <w:sz w:val="24"/>
          <w:szCs w:val="24"/>
        </w:rPr>
        <w:t xml:space="preserve"> to a lesser </w:t>
      </w:r>
      <w:r w:rsidR="005A34FE" w:rsidRPr="005A34FE">
        <w:rPr>
          <w:rFonts w:ascii="Times New Roman" w:hAnsi="Times New Roman" w:cs="Times New Roman"/>
          <w:sz w:val="24"/>
          <w:szCs w:val="24"/>
        </w:rPr>
        <w:t>degree</w:t>
      </w:r>
      <w:r w:rsidR="00F10F2D" w:rsidRPr="005561FA">
        <w:rPr>
          <w:rFonts w:ascii="Times New Roman" w:hAnsi="Times New Roman" w:cs="Times New Roman"/>
          <w:sz w:val="24"/>
          <w:szCs w:val="24"/>
        </w:rPr>
        <w:t xml:space="preserve"> cash and due from accounts, and premises and fixed assets. For these </w:t>
      </w:r>
      <w:r w:rsidR="005A34FE" w:rsidRPr="005A34FE">
        <w:rPr>
          <w:rFonts w:ascii="Times New Roman" w:hAnsi="Times New Roman" w:cs="Times New Roman"/>
          <w:sz w:val="24"/>
          <w:szCs w:val="24"/>
        </w:rPr>
        <w:t>components</w:t>
      </w:r>
      <w:r w:rsidR="00FC1D7D">
        <w:rPr>
          <w:rFonts w:ascii="Times New Roman" w:hAnsi="Times New Roman" w:cs="Times New Roman"/>
          <w:sz w:val="24"/>
          <w:szCs w:val="24"/>
        </w:rPr>
        <w:t xml:space="preserve"> affecting asset quality we</w:t>
      </w:r>
      <w:r w:rsidR="00F10F2D" w:rsidRPr="005561FA">
        <w:rPr>
          <w:rFonts w:ascii="Times New Roman" w:hAnsi="Times New Roman" w:cs="Times New Roman"/>
          <w:sz w:val="24"/>
          <w:szCs w:val="24"/>
        </w:rPr>
        <w:t xml:space="preserve"> will employ the </w:t>
      </w:r>
      <w:r w:rsidR="00F10F2D" w:rsidRPr="005A34FE">
        <w:rPr>
          <w:rFonts w:ascii="Times New Roman" w:hAnsi="Times New Roman" w:cs="Times New Roman"/>
          <w:b/>
          <w:sz w:val="24"/>
          <w:szCs w:val="24"/>
        </w:rPr>
        <w:t>Total assets (TA)</w:t>
      </w:r>
      <w:r w:rsidR="005A34FE" w:rsidRPr="005A34FE">
        <w:rPr>
          <w:rFonts w:ascii="Times New Roman" w:hAnsi="Times New Roman" w:cs="Times New Roman"/>
          <w:b/>
          <w:sz w:val="24"/>
          <w:szCs w:val="24"/>
        </w:rPr>
        <w:t xml:space="preserve"> </w:t>
      </w:r>
      <w:r w:rsidR="005A34FE">
        <w:rPr>
          <w:rFonts w:ascii="Times New Roman" w:hAnsi="Times New Roman" w:cs="Times New Roman"/>
          <w:sz w:val="24"/>
          <w:szCs w:val="24"/>
        </w:rPr>
        <w:t>of the b</w:t>
      </w:r>
      <w:r w:rsidR="00F10F2D" w:rsidRPr="005561FA">
        <w:rPr>
          <w:rFonts w:ascii="Times New Roman" w:hAnsi="Times New Roman" w:cs="Times New Roman"/>
          <w:sz w:val="24"/>
          <w:szCs w:val="24"/>
        </w:rPr>
        <w:t xml:space="preserve">anks under study and also the </w:t>
      </w:r>
      <w:r w:rsidR="0047509E">
        <w:rPr>
          <w:rFonts w:ascii="Times New Roman" w:hAnsi="Times New Roman" w:cs="Times New Roman"/>
          <w:b/>
          <w:sz w:val="24"/>
          <w:szCs w:val="24"/>
        </w:rPr>
        <w:t>Net gain/loss on r</w:t>
      </w:r>
      <w:r w:rsidR="00F10F2D" w:rsidRPr="005A34FE">
        <w:rPr>
          <w:rFonts w:ascii="Times New Roman" w:hAnsi="Times New Roman" w:cs="Times New Roman"/>
          <w:b/>
          <w:sz w:val="24"/>
          <w:szCs w:val="24"/>
        </w:rPr>
        <w:t>eal estate (RE)</w:t>
      </w:r>
      <w:r w:rsidR="00F10F2D" w:rsidRPr="00A8776E">
        <w:rPr>
          <w:rFonts w:ascii="Times New Roman" w:hAnsi="Times New Roman" w:cs="Times New Roman"/>
          <w:sz w:val="24"/>
          <w:szCs w:val="24"/>
        </w:rPr>
        <w:t>.</w:t>
      </w:r>
      <w:r w:rsidR="00FC1D7D" w:rsidRPr="00A8776E">
        <w:rPr>
          <w:rFonts w:ascii="Times New Roman" w:hAnsi="Times New Roman" w:cs="Times New Roman"/>
          <w:sz w:val="24"/>
          <w:szCs w:val="24"/>
        </w:rPr>
        <w:t xml:space="preserve"> </w:t>
      </w:r>
      <w:r w:rsidR="006A5310" w:rsidRPr="00A8776E">
        <w:rPr>
          <w:rFonts w:ascii="Times New Roman" w:hAnsi="Times New Roman" w:cs="Times New Roman"/>
          <w:b/>
          <w:sz w:val="24"/>
          <w:szCs w:val="24"/>
        </w:rPr>
        <w:t>(</w:t>
      </w:r>
      <w:r w:rsidR="00305EAD" w:rsidRPr="00A8776E">
        <w:rPr>
          <w:rFonts w:ascii="Times New Roman" w:hAnsi="Times New Roman" w:cs="Times New Roman"/>
          <w:b/>
          <w:sz w:val="24"/>
          <w:szCs w:val="24"/>
        </w:rPr>
        <w:t>Scott &amp; Arias, 2011 Miljković, Filipović &amp; Tanasković, 2013, Petar Kasavica1&amp; Zoran Jović, 2015</w:t>
      </w:r>
      <w:r w:rsidR="005E29E3" w:rsidRPr="00A8776E">
        <w:rPr>
          <w:rFonts w:ascii="Times New Roman" w:hAnsi="Times New Roman" w:cs="Times New Roman"/>
          <w:b/>
          <w:sz w:val="24"/>
          <w:szCs w:val="24"/>
        </w:rPr>
        <w:t xml:space="preserve">, </w:t>
      </w:r>
      <w:r w:rsidR="00A8776E" w:rsidRPr="00A8776E">
        <w:rPr>
          <w:rFonts w:ascii="Times New Roman" w:hAnsi="Times New Roman" w:cs="Times New Roman"/>
          <w:b/>
          <w:sz w:val="24"/>
          <w:szCs w:val="24"/>
        </w:rPr>
        <w:t xml:space="preserve"> </w:t>
      </w:r>
      <w:r w:rsidR="005E29E3" w:rsidRPr="00A8776E">
        <w:rPr>
          <w:rFonts w:ascii="Times New Roman" w:hAnsi="Times New Roman" w:cs="Times New Roman"/>
          <w:b/>
          <w:sz w:val="24"/>
          <w:szCs w:val="24"/>
        </w:rPr>
        <w:t>Prince</w:t>
      </w:r>
      <w:r w:rsidR="00305EAD" w:rsidRPr="00A8776E">
        <w:rPr>
          <w:rFonts w:ascii="Times New Roman" w:hAnsi="Times New Roman" w:cs="Times New Roman"/>
          <w:b/>
          <w:sz w:val="24"/>
          <w:szCs w:val="24"/>
        </w:rPr>
        <w:t xml:space="preserve"> Jaiblai 1 &amp; Vijay Shenai</w:t>
      </w:r>
      <w:r w:rsidR="006A5310" w:rsidRPr="00A8776E">
        <w:rPr>
          <w:rFonts w:ascii="Times New Roman" w:hAnsi="Times New Roman" w:cs="Times New Roman"/>
          <w:b/>
          <w:sz w:val="24"/>
          <w:szCs w:val="24"/>
        </w:rPr>
        <w:t xml:space="preserve">). </w:t>
      </w:r>
      <w:bookmarkStart w:id="37" w:name="_Toc25308036"/>
      <w:bookmarkStart w:id="38" w:name="_Toc27541092"/>
    </w:p>
    <w:p w:rsidR="00A8776E" w:rsidRPr="00A8776E" w:rsidRDefault="00A8776E" w:rsidP="00A8776E">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A8776E">
        <w:rPr>
          <w:rFonts w:ascii="Times New Roman" w:hAnsi="Times New Roman" w:cs="Times New Roman"/>
          <w:b/>
          <w:sz w:val="24"/>
          <w:szCs w:val="24"/>
        </w:rPr>
        <w:t>4</w:t>
      </w:r>
      <w:r w:rsidR="009915AD" w:rsidRPr="00A8776E">
        <w:rPr>
          <w:rFonts w:ascii="Times New Roman" w:hAnsi="Times New Roman" w:cs="Times New Roman"/>
          <w:b/>
          <w:sz w:val="24"/>
          <w:szCs w:val="24"/>
        </w:rPr>
        <w:t>.2</w:t>
      </w:r>
      <w:r w:rsidR="00C24AD6" w:rsidRPr="00A8776E">
        <w:rPr>
          <w:rFonts w:ascii="Times New Roman" w:hAnsi="Times New Roman" w:cs="Times New Roman"/>
          <w:b/>
          <w:sz w:val="24"/>
          <w:szCs w:val="24"/>
        </w:rPr>
        <w:t>.2</w:t>
      </w:r>
      <w:r w:rsidRPr="00A8776E">
        <w:rPr>
          <w:rFonts w:ascii="Times New Roman" w:hAnsi="Times New Roman" w:cs="Times New Roman"/>
          <w:b/>
          <w:sz w:val="24"/>
          <w:szCs w:val="24"/>
        </w:rPr>
        <w:t>.</w:t>
      </w:r>
      <w:r w:rsidR="00C24AD6" w:rsidRPr="00A8776E">
        <w:rPr>
          <w:rFonts w:ascii="Times New Roman" w:hAnsi="Times New Roman" w:cs="Times New Roman"/>
          <w:b/>
          <w:sz w:val="24"/>
          <w:szCs w:val="24"/>
        </w:rPr>
        <w:t xml:space="preserve"> Model Selection</w:t>
      </w:r>
      <w:bookmarkEnd w:id="37"/>
      <w:bookmarkEnd w:id="38"/>
    </w:p>
    <w:p w:rsidR="00D305C0" w:rsidRDefault="005A34FE" w:rsidP="00D305C0">
      <w:pPr>
        <w:spacing w:before="240" w:line="360" w:lineRule="auto"/>
        <w:ind w:firstLine="720"/>
        <w:jc w:val="both"/>
        <w:rPr>
          <w:rFonts w:ascii="Times New Roman" w:hAnsi="Times New Roman" w:cs="Times New Roman"/>
          <w:b/>
          <w:bCs/>
          <w:iCs/>
          <w:sz w:val="24"/>
          <w:szCs w:val="24"/>
        </w:rPr>
      </w:pPr>
      <w:r w:rsidRPr="00632FA2">
        <w:rPr>
          <w:rFonts w:ascii="Times New Roman" w:hAnsi="Times New Roman" w:cs="Times New Roman"/>
          <w:sz w:val="24"/>
          <w:szCs w:val="24"/>
        </w:rPr>
        <w:t>As indicated by</w:t>
      </w:r>
      <w:r w:rsidRPr="00305EAD">
        <w:rPr>
          <w:rFonts w:ascii="Times New Roman" w:hAnsi="Times New Roman" w:cs="Times New Roman"/>
          <w:sz w:val="24"/>
          <w:szCs w:val="24"/>
        </w:rPr>
        <w:t xml:space="preserve"> </w:t>
      </w:r>
      <w:r w:rsidR="00305EAD" w:rsidRPr="00305EAD">
        <w:rPr>
          <w:rFonts w:ascii="Times New Roman" w:hAnsi="Times New Roman" w:cs="Times New Roman"/>
          <w:sz w:val="24"/>
          <w:szCs w:val="24"/>
        </w:rPr>
        <w:t xml:space="preserve">practices </w:t>
      </w:r>
      <w:r w:rsidR="005E29E3" w:rsidRPr="00305EAD">
        <w:rPr>
          <w:rFonts w:ascii="Times New Roman" w:hAnsi="Times New Roman" w:cs="Times New Roman"/>
          <w:sz w:val="24"/>
          <w:szCs w:val="24"/>
        </w:rPr>
        <w:t xml:space="preserve">of </w:t>
      </w:r>
      <w:r w:rsidR="005E29E3" w:rsidRPr="00A8776E">
        <w:rPr>
          <w:rFonts w:ascii="Times New Roman" w:hAnsi="Times New Roman" w:cs="Times New Roman"/>
          <w:b/>
          <w:bCs/>
          <w:iCs/>
          <w:sz w:val="24"/>
          <w:szCs w:val="24"/>
        </w:rPr>
        <w:t>Cheng</w:t>
      </w:r>
      <w:r w:rsidR="00305EAD" w:rsidRPr="00A8776E">
        <w:rPr>
          <w:rFonts w:ascii="Times New Roman" w:hAnsi="Times New Roman" w:cs="Times New Roman"/>
          <w:b/>
          <w:bCs/>
          <w:iCs/>
          <w:sz w:val="24"/>
          <w:szCs w:val="24"/>
        </w:rPr>
        <w:t xml:space="preserve"> Hsiao (2003)</w:t>
      </w:r>
      <w:r w:rsidR="00305EAD" w:rsidRPr="00A8776E">
        <w:rPr>
          <w:rFonts w:ascii="Times New Roman" w:hAnsi="Times New Roman" w:cs="Times New Roman"/>
          <w:sz w:val="24"/>
          <w:szCs w:val="24"/>
        </w:rPr>
        <w:t xml:space="preserve"> </w:t>
      </w:r>
      <w:r w:rsidR="00305EAD" w:rsidRPr="00305EAD">
        <w:rPr>
          <w:rFonts w:ascii="Times New Roman" w:hAnsi="Times New Roman" w:cs="Times New Roman"/>
          <w:sz w:val="24"/>
          <w:szCs w:val="24"/>
        </w:rPr>
        <w:t xml:space="preserve">in his research Panel Data Analysis — Advantages and Challenges and also </w:t>
      </w:r>
      <w:r w:rsidR="00927CC3">
        <w:rPr>
          <w:rFonts w:ascii="Times New Roman" w:hAnsi="Times New Roman" w:cs="Times New Roman"/>
          <w:sz w:val="24"/>
          <w:szCs w:val="24"/>
        </w:rPr>
        <w:t>from studies</w:t>
      </w:r>
      <w:r w:rsidRPr="005A34FE">
        <w:rPr>
          <w:rFonts w:ascii="Times New Roman" w:hAnsi="Times New Roman" w:cs="Times New Roman"/>
          <w:b/>
          <w:bCs/>
          <w:iCs/>
          <w:sz w:val="24"/>
          <w:szCs w:val="24"/>
        </w:rPr>
        <w:t xml:space="preserve"> </w:t>
      </w:r>
      <w:r w:rsidR="00A8776E">
        <w:rPr>
          <w:rFonts w:ascii="Times New Roman" w:hAnsi="Times New Roman" w:cs="Times New Roman"/>
          <w:sz w:val="24"/>
          <w:szCs w:val="24"/>
        </w:rPr>
        <w:t xml:space="preserve">conducted </w:t>
      </w:r>
      <w:r w:rsidR="00305EAD" w:rsidRPr="00305EAD">
        <w:rPr>
          <w:rFonts w:ascii="Times New Roman" w:hAnsi="Times New Roman" w:cs="Times New Roman"/>
          <w:sz w:val="24"/>
          <w:szCs w:val="24"/>
        </w:rPr>
        <w:t xml:space="preserve"> by</w:t>
      </w:r>
      <w:r w:rsidR="005A3595">
        <w:rPr>
          <w:rFonts w:ascii="Times New Roman" w:hAnsi="Times New Roman" w:cs="Times New Roman"/>
          <w:sz w:val="24"/>
          <w:szCs w:val="24"/>
        </w:rPr>
        <w:t xml:space="preserve"> </w:t>
      </w:r>
      <w:r w:rsidR="00A10185">
        <w:rPr>
          <w:rFonts w:ascii="Times New Roman" w:hAnsi="Times New Roman" w:cs="Times New Roman"/>
          <w:sz w:val="24"/>
          <w:szCs w:val="24"/>
        </w:rPr>
        <w:t xml:space="preserve"> </w:t>
      </w:r>
      <w:r w:rsidR="00305EAD" w:rsidRPr="00A8776E">
        <w:rPr>
          <w:rFonts w:ascii="Times New Roman" w:hAnsi="Times New Roman" w:cs="Times New Roman"/>
          <w:b/>
          <w:sz w:val="24"/>
          <w:szCs w:val="24"/>
        </w:rPr>
        <w:t>Dr. Emeritus Elisabeta JABA, Dr. Ioan-Bogdan ROBU, Dr. Christiana Brigitte BALAN(2017)</w:t>
      </w:r>
      <w:r w:rsidR="00233A63">
        <w:rPr>
          <w:rFonts w:ascii="Times New Roman" w:hAnsi="Times New Roman" w:cs="Times New Roman"/>
          <w:b/>
          <w:i/>
          <w:color w:val="000000" w:themeColor="text1"/>
          <w:sz w:val="24"/>
          <w:szCs w:val="24"/>
        </w:rPr>
        <w:t>,</w:t>
      </w:r>
      <w:r w:rsidR="005A3595">
        <w:rPr>
          <w:rFonts w:ascii="Times New Roman" w:hAnsi="Times New Roman" w:cs="Times New Roman"/>
          <w:color w:val="FF0000"/>
          <w:sz w:val="24"/>
          <w:szCs w:val="24"/>
        </w:rPr>
        <w:t xml:space="preserve"> </w:t>
      </w:r>
      <w:r w:rsidR="005E29E3">
        <w:rPr>
          <w:rFonts w:ascii="Times New Roman" w:hAnsi="Times New Roman" w:cs="Times New Roman"/>
          <w:sz w:val="24"/>
          <w:szCs w:val="24"/>
        </w:rPr>
        <w:t>we</w:t>
      </w:r>
      <w:r w:rsidR="00305EAD" w:rsidRPr="00305EAD">
        <w:rPr>
          <w:rFonts w:ascii="Times New Roman" w:hAnsi="Times New Roman" w:cs="Times New Roman"/>
          <w:sz w:val="24"/>
          <w:szCs w:val="24"/>
        </w:rPr>
        <w:t xml:space="preserve"> will estimate the datasets in a panel setting methodology due to the nature of the data </w:t>
      </w:r>
      <w:r w:rsidRPr="00632FA2">
        <w:rPr>
          <w:rFonts w:ascii="Times New Roman" w:hAnsi="Times New Roman" w:cs="Times New Roman"/>
          <w:sz w:val="24"/>
          <w:szCs w:val="24"/>
        </w:rPr>
        <w:t>acquired</w:t>
      </w:r>
      <w:r w:rsidR="00305EAD" w:rsidRPr="00305EAD">
        <w:rPr>
          <w:rFonts w:ascii="Times New Roman" w:hAnsi="Times New Roman" w:cs="Times New Roman"/>
          <w:sz w:val="24"/>
          <w:szCs w:val="24"/>
        </w:rPr>
        <w:t xml:space="preserve">. The study will begin by checking for stationary in the datasets and this will be </w:t>
      </w:r>
      <w:r w:rsidR="00632FA2" w:rsidRPr="00632FA2">
        <w:rPr>
          <w:rFonts w:ascii="Times New Roman" w:hAnsi="Times New Roman" w:cs="Times New Roman"/>
          <w:sz w:val="24"/>
          <w:szCs w:val="24"/>
        </w:rPr>
        <w:t>accomplished</w:t>
      </w:r>
      <w:r w:rsidR="00305EAD" w:rsidRPr="00305EAD">
        <w:rPr>
          <w:rFonts w:ascii="Times New Roman" w:hAnsi="Times New Roman" w:cs="Times New Roman"/>
          <w:sz w:val="24"/>
          <w:szCs w:val="24"/>
        </w:rPr>
        <w:t xml:space="preserve"> by following studies of </w:t>
      </w:r>
      <w:r w:rsidR="00305EAD" w:rsidRPr="00D305C0">
        <w:rPr>
          <w:rFonts w:ascii="Times New Roman" w:hAnsi="Times New Roman" w:cs="Times New Roman"/>
          <w:b/>
          <w:bCs/>
          <w:iCs/>
          <w:sz w:val="24"/>
          <w:szCs w:val="24"/>
        </w:rPr>
        <w:t>Phillips, P. C. B., &amp; Perron, P. 1988</w:t>
      </w:r>
      <w:r w:rsidR="00113AD2" w:rsidRPr="00D305C0">
        <w:rPr>
          <w:rFonts w:ascii="Times New Roman" w:hAnsi="Times New Roman" w:cs="Times New Roman"/>
          <w:sz w:val="24"/>
          <w:szCs w:val="24"/>
        </w:rPr>
        <w:t>,(</w:t>
      </w:r>
      <w:r w:rsidR="00305EAD" w:rsidRPr="00D305C0">
        <w:rPr>
          <w:rFonts w:ascii="Times New Roman" w:hAnsi="Times New Roman" w:cs="Times New Roman"/>
          <w:sz w:val="24"/>
          <w:szCs w:val="24"/>
        </w:rPr>
        <w:t xml:space="preserve"> </w:t>
      </w:r>
      <w:r w:rsidR="00305EAD" w:rsidRPr="00305EAD">
        <w:rPr>
          <w:rFonts w:ascii="Times New Roman" w:hAnsi="Times New Roman" w:cs="Times New Roman"/>
          <w:sz w:val="24"/>
          <w:szCs w:val="24"/>
        </w:rPr>
        <w:t>Testing for a unit root in time series regression</w:t>
      </w:r>
      <w:r w:rsidR="00113AD2">
        <w:rPr>
          <w:rFonts w:ascii="Times New Roman" w:hAnsi="Times New Roman" w:cs="Times New Roman"/>
          <w:sz w:val="24"/>
          <w:szCs w:val="24"/>
        </w:rPr>
        <w:t>)</w:t>
      </w:r>
      <w:r w:rsidR="00233A63">
        <w:rPr>
          <w:rFonts w:ascii="Times New Roman" w:hAnsi="Times New Roman" w:cs="Times New Roman"/>
          <w:sz w:val="24"/>
          <w:szCs w:val="24"/>
        </w:rPr>
        <w:t xml:space="preserve">, </w:t>
      </w:r>
      <w:r w:rsidR="005A3595" w:rsidRPr="00D305C0">
        <w:rPr>
          <w:rFonts w:ascii="Times New Roman" w:hAnsi="Times New Roman" w:cs="Times New Roman"/>
          <w:sz w:val="24"/>
          <w:szCs w:val="24"/>
        </w:rPr>
        <w:t xml:space="preserve"> </w:t>
      </w:r>
      <w:r w:rsidR="00305EAD" w:rsidRPr="00D305C0">
        <w:rPr>
          <w:rFonts w:ascii="Times New Roman" w:hAnsi="Times New Roman" w:cs="Times New Roman"/>
          <w:b/>
          <w:bCs/>
          <w:iCs/>
          <w:sz w:val="24"/>
          <w:szCs w:val="24"/>
        </w:rPr>
        <w:t>Im, K. S., Pesaran, M., &amp; Shin, Y. 2003</w:t>
      </w:r>
      <w:r w:rsidR="005A3595" w:rsidRPr="00D305C0">
        <w:rPr>
          <w:rFonts w:ascii="Times New Roman" w:hAnsi="Times New Roman" w:cs="Times New Roman"/>
          <w:sz w:val="24"/>
          <w:szCs w:val="24"/>
        </w:rPr>
        <w:t xml:space="preserve">. </w:t>
      </w:r>
      <w:r w:rsidR="00305EAD" w:rsidRPr="00305EAD">
        <w:rPr>
          <w:rFonts w:ascii="Times New Roman" w:hAnsi="Times New Roman" w:cs="Times New Roman"/>
          <w:sz w:val="24"/>
          <w:szCs w:val="24"/>
        </w:rPr>
        <w:t xml:space="preserve">(Testing for unit roots in heterogeneous panels), </w:t>
      </w:r>
      <w:r w:rsidR="00305EAD" w:rsidRPr="00D305C0">
        <w:rPr>
          <w:rFonts w:ascii="Times New Roman" w:hAnsi="Times New Roman" w:cs="Times New Roman"/>
          <w:b/>
          <w:bCs/>
          <w:iCs/>
          <w:sz w:val="24"/>
          <w:szCs w:val="24"/>
        </w:rPr>
        <w:t>Dickey, D. A., &amp; Fuller, W. A. ,1979</w:t>
      </w:r>
      <w:r w:rsidR="00305EAD" w:rsidRPr="00D305C0">
        <w:rPr>
          <w:rFonts w:ascii="Times New Roman" w:hAnsi="Times New Roman" w:cs="Times New Roman"/>
          <w:sz w:val="24"/>
          <w:szCs w:val="24"/>
        </w:rPr>
        <w:t xml:space="preserve"> </w:t>
      </w:r>
      <w:r w:rsidR="00113AD2">
        <w:rPr>
          <w:rFonts w:ascii="Times New Roman" w:hAnsi="Times New Roman" w:cs="Times New Roman"/>
          <w:sz w:val="24"/>
          <w:szCs w:val="24"/>
        </w:rPr>
        <w:t>(</w:t>
      </w:r>
      <w:r w:rsidR="00305EAD" w:rsidRPr="00305EAD">
        <w:rPr>
          <w:rFonts w:ascii="Times New Roman" w:hAnsi="Times New Roman" w:cs="Times New Roman"/>
          <w:sz w:val="24"/>
          <w:szCs w:val="24"/>
        </w:rPr>
        <w:t>Distribution of the Estimators for Autoregressive Time Series with a Unit Root)</w:t>
      </w:r>
      <w:r w:rsidR="005C49DE" w:rsidRPr="005C49DE">
        <w:rPr>
          <w:rFonts w:ascii="Times New Roman" w:hAnsi="Times New Roman" w:cs="Times New Roman"/>
          <w:sz w:val="24"/>
          <w:szCs w:val="24"/>
        </w:rPr>
        <w:t xml:space="preserve"> </w:t>
      </w:r>
      <w:r w:rsidR="005C49DE">
        <w:rPr>
          <w:rFonts w:ascii="Times New Roman" w:hAnsi="Times New Roman" w:cs="Times New Roman"/>
          <w:sz w:val="24"/>
          <w:szCs w:val="24"/>
        </w:rPr>
        <w:t>,</w:t>
      </w:r>
      <w:r w:rsidR="00305EAD" w:rsidRPr="00D305C0">
        <w:rPr>
          <w:rFonts w:ascii="Times New Roman" w:hAnsi="Times New Roman" w:cs="Times New Roman"/>
          <w:sz w:val="24"/>
          <w:szCs w:val="24"/>
        </w:rPr>
        <w:t xml:space="preserve"> </w:t>
      </w:r>
      <w:r w:rsidR="00305EAD" w:rsidRPr="00D305C0">
        <w:rPr>
          <w:rFonts w:ascii="Times New Roman" w:hAnsi="Times New Roman" w:cs="Times New Roman"/>
          <w:b/>
          <w:bCs/>
          <w:iCs/>
          <w:sz w:val="24"/>
          <w:szCs w:val="24"/>
        </w:rPr>
        <w:t>Thi Hong Hanh PHAM, Thinh Duc NGUYEN (2013) ,Emmanuel Adu Boahen &amp; Oteng Evans (2014) and Parastou Dehnabi (2014)</w:t>
      </w:r>
      <w:r w:rsidR="00233A63">
        <w:rPr>
          <w:rFonts w:ascii="Times New Roman" w:hAnsi="Times New Roman" w:cs="Times New Roman"/>
          <w:sz w:val="24"/>
          <w:szCs w:val="24"/>
        </w:rPr>
        <w:t>.</w:t>
      </w:r>
      <w:r w:rsidR="00305EAD" w:rsidRPr="00D305C0">
        <w:rPr>
          <w:rFonts w:ascii="Times New Roman" w:hAnsi="Times New Roman" w:cs="Times New Roman"/>
          <w:sz w:val="24"/>
          <w:szCs w:val="24"/>
        </w:rPr>
        <w:t xml:space="preserve"> </w:t>
      </w:r>
      <w:r w:rsidR="00305EAD" w:rsidRPr="00305EAD">
        <w:rPr>
          <w:rFonts w:ascii="Times New Roman" w:hAnsi="Times New Roman" w:cs="Times New Roman"/>
          <w:sz w:val="24"/>
          <w:szCs w:val="24"/>
        </w:rPr>
        <w:t xml:space="preserve">Then after </w:t>
      </w:r>
      <w:r w:rsidR="00305EAD" w:rsidRPr="00D305C0">
        <w:rPr>
          <w:rFonts w:ascii="Times New Roman" w:hAnsi="Times New Roman" w:cs="Times New Roman"/>
          <w:b/>
          <w:bCs/>
          <w:iCs/>
          <w:sz w:val="24"/>
          <w:szCs w:val="24"/>
        </w:rPr>
        <w:t>Gregory-Hansen (1996)</w:t>
      </w:r>
      <w:r w:rsidR="00305EAD" w:rsidRPr="00D305C0">
        <w:rPr>
          <w:rFonts w:ascii="Times New Roman" w:hAnsi="Times New Roman" w:cs="Times New Roman"/>
          <w:sz w:val="24"/>
          <w:szCs w:val="24"/>
        </w:rPr>
        <w:t xml:space="preserve"> </w:t>
      </w:r>
      <w:r w:rsidR="00632FA2" w:rsidRPr="00632FA2">
        <w:rPr>
          <w:rFonts w:ascii="Times New Roman" w:hAnsi="Times New Roman" w:cs="Times New Roman"/>
          <w:sz w:val="24"/>
          <w:szCs w:val="24"/>
        </w:rPr>
        <w:t>hypothetical</w:t>
      </w:r>
      <w:r w:rsidR="00305EAD" w:rsidRPr="00305EAD">
        <w:rPr>
          <w:rFonts w:ascii="Times New Roman" w:hAnsi="Times New Roman" w:cs="Times New Roman"/>
          <w:sz w:val="24"/>
          <w:szCs w:val="24"/>
        </w:rPr>
        <w:t xml:space="preserve"> knowledge will be employed t</w:t>
      </w:r>
      <w:r w:rsidR="00D305C0">
        <w:rPr>
          <w:rFonts w:ascii="Times New Roman" w:hAnsi="Times New Roman" w:cs="Times New Roman"/>
          <w:sz w:val="24"/>
          <w:szCs w:val="24"/>
        </w:rPr>
        <w:t>o perform the residual based co</w:t>
      </w:r>
      <w:r w:rsidR="00305EAD" w:rsidRPr="00305EAD">
        <w:rPr>
          <w:rFonts w:ascii="Times New Roman" w:hAnsi="Times New Roman" w:cs="Times New Roman"/>
          <w:sz w:val="24"/>
          <w:szCs w:val="24"/>
        </w:rPr>
        <w:t xml:space="preserve">integration test </w:t>
      </w:r>
      <w:r w:rsidR="00632FA2" w:rsidRPr="00632FA2">
        <w:rPr>
          <w:rFonts w:ascii="Times New Roman" w:hAnsi="Times New Roman" w:cs="Times New Roman"/>
          <w:sz w:val="24"/>
          <w:szCs w:val="24"/>
        </w:rPr>
        <w:t xml:space="preserve">to examine the presence of </w:t>
      </w:r>
      <w:r w:rsidR="00632FA2">
        <w:rPr>
          <w:rFonts w:ascii="Times New Roman" w:hAnsi="Times New Roman" w:cs="Times New Roman"/>
          <w:sz w:val="24"/>
          <w:szCs w:val="24"/>
        </w:rPr>
        <w:t>co</w:t>
      </w:r>
      <w:r w:rsidR="00305EAD" w:rsidRPr="00305EAD">
        <w:rPr>
          <w:rFonts w:ascii="Times New Roman" w:hAnsi="Times New Roman" w:cs="Times New Roman"/>
          <w:sz w:val="24"/>
          <w:szCs w:val="24"/>
        </w:rPr>
        <w:t>integration between FDI</w:t>
      </w:r>
      <w:r w:rsidR="00D305C0">
        <w:rPr>
          <w:rFonts w:ascii="Times New Roman" w:hAnsi="Times New Roman" w:cs="Times New Roman"/>
          <w:sz w:val="24"/>
          <w:szCs w:val="24"/>
        </w:rPr>
        <w:t xml:space="preserve"> inflows</w:t>
      </w:r>
      <w:r w:rsidR="00305EAD" w:rsidRPr="00305EAD">
        <w:rPr>
          <w:rFonts w:ascii="Times New Roman" w:hAnsi="Times New Roman" w:cs="Times New Roman"/>
          <w:sz w:val="24"/>
          <w:szCs w:val="24"/>
        </w:rPr>
        <w:t xml:space="preserve"> and the explanato</w:t>
      </w:r>
      <w:r w:rsidR="000E75D4">
        <w:rPr>
          <w:rFonts w:ascii="Times New Roman" w:hAnsi="Times New Roman" w:cs="Times New Roman"/>
          <w:sz w:val="24"/>
          <w:szCs w:val="24"/>
        </w:rPr>
        <w:t>ry variables using the panel co</w:t>
      </w:r>
      <w:r w:rsidR="00305EAD" w:rsidRPr="00305EAD">
        <w:rPr>
          <w:rFonts w:ascii="Times New Roman" w:hAnsi="Times New Roman" w:cs="Times New Roman"/>
          <w:sz w:val="24"/>
          <w:szCs w:val="24"/>
        </w:rPr>
        <w:t xml:space="preserve">integration as observed in research works </w:t>
      </w:r>
      <w:r w:rsidR="00305EAD" w:rsidRPr="00D305C0">
        <w:rPr>
          <w:rFonts w:ascii="Times New Roman" w:hAnsi="Times New Roman" w:cs="Times New Roman"/>
          <w:bCs/>
          <w:iCs/>
          <w:sz w:val="24"/>
          <w:szCs w:val="24"/>
        </w:rPr>
        <w:t>of</w:t>
      </w:r>
      <w:r w:rsidR="006A5310" w:rsidRPr="00D305C0">
        <w:rPr>
          <w:rFonts w:ascii="Times New Roman" w:hAnsi="Times New Roman" w:cs="Times New Roman"/>
          <w:b/>
          <w:bCs/>
          <w:iCs/>
          <w:sz w:val="24"/>
          <w:szCs w:val="24"/>
        </w:rPr>
        <w:t xml:space="preserve"> </w:t>
      </w:r>
      <w:r w:rsidR="006A5310" w:rsidRPr="00D305C0">
        <w:rPr>
          <w:rFonts w:ascii="Times New Roman" w:hAnsi="Times New Roman" w:cs="Times New Roman"/>
          <w:b/>
          <w:sz w:val="24"/>
          <w:szCs w:val="24"/>
        </w:rPr>
        <w:t>(</w:t>
      </w:r>
      <w:r w:rsidR="00305EAD" w:rsidRPr="00D305C0">
        <w:rPr>
          <w:rFonts w:ascii="Times New Roman" w:hAnsi="Times New Roman" w:cs="Times New Roman"/>
          <w:b/>
          <w:sz w:val="24"/>
          <w:szCs w:val="24"/>
        </w:rPr>
        <w:t xml:space="preserve">Menyah et al. 2014, Anwar &amp; </w:t>
      </w:r>
      <w:r w:rsidR="00C85732" w:rsidRPr="00D305C0">
        <w:rPr>
          <w:rFonts w:ascii="Times New Roman" w:hAnsi="Times New Roman" w:cs="Times New Roman"/>
          <w:b/>
          <w:sz w:val="24"/>
          <w:szCs w:val="24"/>
        </w:rPr>
        <w:t>Nguyen, 2009</w:t>
      </w:r>
      <w:r w:rsidR="00305EAD" w:rsidRPr="00D305C0">
        <w:rPr>
          <w:rFonts w:ascii="Times New Roman" w:hAnsi="Times New Roman" w:cs="Times New Roman"/>
          <w:b/>
          <w:sz w:val="24"/>
          <w:szCs w:val="24"/>
        </w:rPr>
        <w:t>, Vahid Puryan ,2017, King and Levine 1993</w:t>
      </w:r>
      <w:r w:rsidR="006A5310" w:rsidRPr="00D305C0">
        <w:rPr>
          <w:rFonts w:ascii="Times New Roman" w:hAnsi="Times New Roman" w:cs="Times New Roman"/>
          <w:b/>
          <w:sz w:val="24"/>
          <w:szCs w:val="24"/>
        </w:rPr>
        <w:t>)</w:t>
      </w:r>
      <w:r w:rsidR="006A5310" w:rsidRPr="00D305C0">
        <w:rPr>
          <w:rFonts w:ascii="Times New Roman" w:hAnsi="Times New Roman" w:cs="Times New Roman"/>
          <w:b/>
          <w:bCs/>
          <w:iCs/>
          <w:sz w:val="24"/>
          <w:szCs w:val="24"/>
        </w:rPr>
        <w:t>.</w:t>
      </w:r>
      <w:r w:rsidR="00305EAD" w:rsidRPr="00D305C0">
        <w:rPr>
          <w:rFonts w:ascii="Times New Roman" w:hAnsi="Times New Roman" w:cs="Times New Roman"/>
          <w:b/>
          <w:bCs/>
          <w:iCs/>
          <w:sz w:val="24"/>
          <w:szCs w:val="24"/>
        </w:rPr>
        <w:t xml:space="preserve"> </w:t>
      </w:r>
      <w:r w:rsidR="00305EAD" w:rsidRPr="00D305C0">
        <w:rPr>
          <w:rFonts w:ascii="Times New Roman" w:hAnsi="Times New Roman" w:cs="Times New Roman"/>
          <w:sz w:val="24"/>
          <w:szCs w:val="24"/>
        </w:rPr>
        <w:t xml:space="preserve">The </w:t>
      </w:r>
      <w:r w:rsidR="00305EAD" w:rsidRPr="00B50021">
        <w:rPr>
          <w:rFonts w:ascii="Times New Roman" w:hAnsi="Times New Roman" w:cs="Times New Roman"/>
          <w:sz w:val="24"/>
          <w:szCs w:val="24"/>
        </w:rPr>
        <w:t>two models</w:t>
      </w:r>
      <w:r w:rsidR="00305EAD" w:rsidRPr="00B50021">
        <w:rPr>
          <w:rFonts w:ascii="Times New Roman" w:hAnsi="Times New Roman" w:cs="Times New Roman"/>
          <w:bCs/>
          <w:iCs/>
          <w:sz w:val="24"/>
          <w:szCs w:val="24"/>
        </w:rPr>
        <w:t xml:space="preserve"> (</w:t>
      </w:r>
      <w:r w:rsidR="00305EAD" w:rsidRPr="00B50021">
        <w:rPr>
          <w:rFonts w:ascii="Times New Roman" w:hAnsi="Times New Roman" w:cs="Times New Roman"/>
          <w:sz w:val="24"/>
          <w:szCs w:val="24"/>
        </w:rPr>
        <w:t>Fixed effect model and random effect model) to be used will be adapted from literary works of</w:t>
      </w:r>
      <w:r w:rsidR="006A5310" w:rsidRPr="000215B6">
        <w:rPr>
          <w:rFonts w:ascii="Times New Roman" w:hAnsi="Times New Roman" w:cs="Times New Roman"/>
          <w:b/>
          <w:bCs/>
          <w:iCs/>
          <w:sz w:val="24"/>
          <w:szCs w:val="24"/>
        </w:rPr>
        <w:t xml:space="preserve"> </w:t>
      </w:r>
      <w:r w:rsidR="006A5310" w:rsidRPr="00B50021">
        <w:rPr>
          <w:rFonts w:ascii="Times New Roman" w:hAnsi="Times New Roman" w:cs="Times New Roman"/>
          <w:b/>
          <w:sz w:val="24"/>
          <w:szCs w:val="24"/>
        </w:rPr>
        <w:t>(</w:t>
      </w:r>
      <w:r w:rsidR="00305EAD" w:rsidRPr="00B50021">
        <w:rPr>
          <w:rFonts w:ascii="Times New Roman" w:hAnsi="Times New Roman" w:cs="Times New Roman"/>
          <w:b/>
          <w:sz w:val="24"/>
          <w:szCs w:val="24"/>
        </w:rPr>
        <w:t>Dr. Emeritus Elisabeta JABA, Dr. Ioan-Bogdan ROBU, Dr. Christiana Brigitte BALAN 2017, Cheng Hsiao 2003, Nor Hakimah Haji</w:t>
      </w:r>
      <w:r w:rsidR="00305EAD" w:rsidRPr="00B50021">
        <w:rPr>
          <w:rFonts w:ascii="Times New Roman" w:hAnsi="Times New Roman" w:cs="Times New Roman"/>
          <w:b/>
          <w:bCs/>
          <w:iCs/>
          <w:sz w:val="24"/>
          <w:szCs w:val="24"/>
        </w:rPr>
        <w:t xml:space="preserve"> </w:t>
      </w:r>
      <w:r w:rsidR="00305EAD" w:rsidRPr="00B50021">
        <w:rPr>
          <w:rFonts w:ascii="Times New Roman" w:hAnsi="Times New Roman" w:cs="Times New Roman"/>
          <w:b/>
          <w:sz w:val="24"/>
          <w:szCs w:val="24"/>
        </w:rPr>
        <w:t>Mohd. Nor, Soo-Wah Low, Abu Hassan Shaari Md Nor and Noor A. Ghazali, 2013, Arellano (2003),</w:t>
      </w:r>
      <w:r w:rsidR="000E75D4" w:rsidRPr="00B50021">
        <w:rPr>
          <w:rFonts w:ascii="Times New Roman" w:hAnsi="Times New Roman" w:cs="Times New Roman"/>
          <w:b/>
          <w:sz w:val="24"/>
          <w:szCs w:val="24"/>
        </w:rPr>
        <w:t xml:space="preserve"> </w:t>
      </w:r>
      <w:r w:rsidR="00305EAD" w:rsidRPr="00B50021">
        <w:rPr>
          <w:rFonts w:ascii="Times New Roman" w:hAnsi="Times New Roman" w:cs="Times New Roman"/>
          <w:b/>
          <w:sz w:val="24"/>
          <w:szCs w:val="24"/>
        </w:rPr>
        <w:t>Baltagi (2001), M´aty´as and Sevestre (1996), and Nerlove 2002)</w:t>
      </w:r>
      <w:r w:rsidR="00305EAD" w:rsidRPr="00B50021">
        <w:rPr>
          <w:rFonts w:ascii="Times New Roman" w:hAnsi="Times New Roman" w:cs="Times New Roman"/>
          <w:b/>
          <w:bCs/>
          <w:iCs/>
          <w:sz w:val="24"/>
          <w:szCs w:val="24"/>
        </w:rPr>
        <w:t>.</w:t>
      </w:r>
      <w:bookmarkStart w:id="39" w:name="_Toc24783146"/>
      <w:bookmarkStart w:id="40" w:name="_Toc25308037"/>
      <w:bookmarkStart w:id="41" w:name="_Toc27541093"/>
    </w:p>
    <w:p w:rsidR="00D305C0" w:rsidRPr="00D305C0" w:rsidRDefault="00D305C0" w:rsidP="00D305C0">
      <w:pPr>
        <w:spacing w:before="240" w:line="360" w:lineRule="auto"/>
        <w:jc w:val="both"/>
        <w:rPr>
          <w:rFonts w:ascii="Times New Roman" w:hAnsi="Times New Roman" w:cs="Times New Roman"/>
          <w:b/>
          <w:bCs/>
          <w:sz w:val="24"/>
          <w:szCs w:val="24"/>
        </w:rPr>
      </w:pPr>
      <w:r w:rsidRPr="00D305C0">
        <w:rPr>
          <w:rFonts w:ascii="Times New Roman" w:hAnsi="Times New Roman" w:cs="Times New Roman"/>
          <w:b/>
          <w:bCs/>
          <w:sz w:val="24"/>
          <w:szCs w:val="24"/>
        </w:rPr>
        <w:t>4</w:t>
      </w:r>
      <w:r w:rsidR="009915AD" w:rsidRPr="00D305C0">
        <w:rPr>
          <w:rFonts w:ascii="Times New Roman" w:hAnsi="Times New Roman" w:cs="Times New Roman"/>
          <w:b/>
          <w:bCs/>
          <w:sz w:val="24"/>
          <w:szCs w:val="24"/>
        </w:rPr>
        <w:t>.3</w:t>
      </w:r>
      <w:r w:rsidRPr="00D305C0">
        <w:rPr>
          <w:rFonts w:ascii="Times New Roman" w:hAnsi="Times New Roman" w:cs="Times New Roman"/>
          <w:b/>
          <w:bCs/>
          <w:sz w:val="24"/>
          <w:szCs w:val="24"/>
        </w:rPr>
        <w:t>.</w:t>
      </w:r>
      <w:r w:rsidR="009F536D" w:rsidRPr="00D305C0">
        <w:rPr>
          <w:rFonts w:ascii="Times New Roman" w:hAnsi="Times New Roman" w:cs="Times New Roman"/>
          <w:b/>
          <w:bCs/>
          <w:sz w:val="24"/>
          <w:szCs w:val="24"/>
        </w:rPr>
        <w:t xml:space="preserve"> </w:t>
      </w:r>
      <w:r w:rsidR="008C1330" w:rsidRPr="00D305C0">
        <w:rPr>
          <w:rFonts w:ascii="Times New Roman" w:hAnsi="Times New Roman" w:cs="Times New Roman"/>
          <w:b/>
          <w:bCs/>
          <w:sz w:val="24"/>
          <w:szCs w:val="24"/>
        </w:rPr>
        <w:t xml:space="preserve">Panel </w:t>
      </w:r>
      <w:r w:rsidR="00A21A3E" w:rsidRPr="00D305C0">
        <w:rPr>
          <w:rFonts w:ascii="Times New Roman" w:hAnsi="Times New Roman" w:cs="Times New Roman"/>
          <w:b/>
          <w:bCs/>
          <w:sz w:val="24"/>
          <w:szCs w:val="24"/>
        </w:rPr>
        <w:t xml:space="preserve">data </w:t>
      </w:r>
      <w:r w:rsidR="008C1330" w:rsidRPr="00D305C0">
        <w:rPr>
          <w:rFonts w:ascii="Times New Roman" w:hAnsi="Times New Roman" w:cs="Times New Roman"/>
          <w:b/>
          <w:bCs/>
          <w:sz w:val="24"/>
          <w:szCs w:val="24"/>
        </w:rPr>
        <w:t>Analysis</w:t>
      </w:r>
      <w:bookmarkEnd w:id="36"/>
      <w:bookmarkEnd w:id="39"/>
      <w:bookmarkEnd w:id="40"/>
      <w:bookmarkEnd w:id="41"/>
    </w:p>
    <w:p w:rsidR="003B2EF7" w:rsidRDefault="002A6A32" w:rsidP="00D305C0">
      <w:pPr>
        <w:spacing w:before="240" w:line="360" w:lineRule="auto"/>
        <w:ind w:firstLine="720"/>
        <w:jc w:val="both"/>
        <w:rPr>
          <w:rFonts w:ascii="Times New Roman" w:hAnsi="Times New Roman" w:cs="Times New Roman"/>
          <w:b/>
          <w:bCs/>
          <w:iCs/>
          <w:sz w:val="24"/>
          <w:szCs w:val="24"/>
        </w:rPr>
      </w:pPr>
      <w:r w:rsidRPr="002A6A32">
        <w:rPr>
          <w:rFonts w:ascii="Times New Roman" w:hAnsi="Times New Roman" w:cs="Times New Roman"/>
          <w:sz w:val="24"/>
          <w:szCs w:val="24"/>
        </w:rPr>
        <w:t xml:space="preserve">Panel data analysis is a more efficient analytical technique used in analysing datasets that are panel in nature rather than by the simplified time series analysis or linear regression models. Panel dataset involves a variability of observations for the same individuals over a period of time thereby leading to a recording of N•T observations </w:t>
      </w:r>
      <w:r w:rsidRPr="00D305C0">
        <w:rPr>
          <w:rFonts w:ascii="Times New Roman" w:hAnsi="Times New Roman" w:cs="Times New Roman"/>
          <w:b/>
          <w:sz w:val="24"/>
          <w:szCs w:val="24"/>
        </w:rPr>
        <w:t>(Guiso et al., 2002)</w:t>
      </w:r>
      <w:r w:rsidRPr="00D305C0">
        <w:rPr>
          <w:rFonts w:ascii="Times New Roman" w:hAnsi="Times New Roman" w:cs="Times New Roman"/>
          <w:bCs/>
          <w:iCs/>
          <w:sz w:val="24"/>
          <w:szCs w:val="24"/>
        </w:rPr>
        <w:t>.</w:t>
      </w:r>
      <w:r w:rsidRPr="002A6A32">
        <w:rPr>
          <w:rFonts w:ascii="Times New Roman" w:hAnsi="Times New Roman" w:cs="Times New Roman"/>
          <w:sz w:val="24"/>
          <w:szCs w:val="24"/>
        </w:rPr>
        <w:t xml:space="preserve"> These observations are cross-sectional in nature and contains at least two dimensions indicated by subscript i, and a time series dimension, indicated by subscript t. This double dimensional representation allows Panel data analysis to have some significant advantages in analysing panel datasets as compared to other data types more than any other traditional methodology would </w:t>
      </w:r>
      <w:r w:rsidRPr="00D305C0">
        <w:rPr>
          <w:rFonts w:ascii="Times New Roman" w:hAnsi="Times New Roman" w:cs="Times New Roman"/>
          <w:b/>
          <w:bCs/>
          <w:iCs/>
          <w:sz w:val="24"/>
          <w:szCs w:val="24"/>
        </w:rPr>
        <w:t>(Sevestre, 2002)</w:t>
      </w:r>
      <w:r w:rsidRPr="00D305C0">
        <w:rPr>
          <w:rFonts w:ascii="Times New Roman" w:hAnsi="Times New Roman" w:cs="Times New Roman"/>
          <w:b/>
          <w:sz w:val="24"/>
          <w:szCs w:val="24"/>
        </w:rPr>
        <w:t xml:space="preserve">. </w:t>
      </w:r>
      <w:r w:rsidRPr="002A6A32">
        <w:rPr>
          <w:rFonts w:ascii="Times New Roman" w:hAnsi="Times New Roman" w:cs="Times New Roman"/>
          <w:sz w:val="24"/>
          <w:szCs w:val="24"/>
        </w:rPr>
        <w:t>Whenever the cross-sectional units have the same number of time series observations the panel is balanced, else it is unbalanced. Panel datasets are represented by the diagram below</w:t>
      </w:r>
      <w:r w:rsidR="005A6382">
        <w:rPr>
          <w:rFonts w:ascii="Times New Roman" w:hAnsi="Times New Roman" w:cs="Times New Roman"/>
          <w:sz w:val="24"/>
          <w:szCs w:val="24"/>
        </w:rPr>
        <w:t>:</w:t>
      </w:r>
    </w:p>
    <w:p w:rsidR="003B2EF7" w:rsidRPr="00040D7E" w:rsidRDefault="003B2EF7" w:rsidP="003B2EF7">
      <w:pPr>
        <w:spacing w:before="240" w:line="360" w:lineRule="auto"/>
        <w:jc w:val="both"/>
        <w:rPr>
          <w:rFonts w:ascii="Times New Roman" w:eastAsiaTheme="minorEastAsia" w:hAnsi="Times New Roman" w:cs="Times New Roman"/>
          <w:b/>
          <w:sz w:val="24"/>
          <w:szCs w:val="24"/>
        </w:rPr>
      </w:pPr>
      <w:r w:rsidRPr="008C49AC">
        <w:rPr>
          <w:rFonts w:ascii="Times New Roman" w:eastAsiaTheme="minorEastAsia" w:hAnsi="Times New Roman" w:cs="Times New Roman"/>
          <w:sz w:val="32"/>
          <w:szCs w:val="32"/>
        </w:rPr>
        <w:t xml:space="preserve">                                          </w:t>
      </w:r>
      <w:r>
        <w:rPr>
          <w:rFonts w:ascii="Times New Roman" w:eastAsiaTheme="minorEastAsia" w:hAnsi="Times New Roman" w:cs="Times New Roman"/>
          <w:sz w:val="32"/>
          <w:szCs w:val="32"/>
        </w:rPr>
        <w:t xml:space="preserve">   </w:t>
      </w:r>
      <w:r w:rsidRPr="008C49AC">
        <w:rPr>
          <w:rFonts w:ascii="Times New Roman" w:eastAsiaTheme="minorEastAsia" w:hAnsi="Times New Roman" w:cs="Times New Roman"/>
          <w:sz w:val="32"/>
          <w:szCs w:val="32"/>
        </w:rPr>
        <w:t xml:space="preserve"> </w:t>
      </w:r>
      <w:r w:rsidRPr="00040D7E">
        <w:rPr>
          <w:rFonts w:ascii="Times New Roman" w:eastAsiaTheme="minorEastAsia" w:hAnsi="Times New Roman" w:cs="Times New Roman"/>
          <w:b/>
          <w:sz w:val="24"/>
          <w:szCs w:val="24"/>
        </w:rPr>
        <w:t>Cross section</w:t>
      </w:r>
    </w:p>
    <w:p w:rsidR="003B2EF7" w:rsidRPr="003B2EF7" w:rsidRDefault="003B2EF7" w:rsidP="003B2EF7">
      <w:pPr>
        <w:spacing w:before="240" w:line="360" w:lineRule="auto"/>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 xml:space="preserve">     </w:t>
      </w:r>
      <w:r w:rsidRPr="00040D7E">
        <w:rPr>
          <w:rFonts w:ascii="Times New Roman" w:eastAsiaTheme="minorEastAsia" w:hAnsi="Times New Roman" w:cs="Times New Roman"/>
          <w:b/>
          <w:sz w:val="24"/>
          <w:szCs w:val="24"/>
        </w:rPr>
        <w:t>Time series</w:t>
      </w:r>
      <w:r>
        <w:rPr>
          <w:rFonts w:ascii="Times New Roman" w:eastAsiaTheme="minorEastAsia" w:hAnsi="Times New Roman" w:cs="Times New Roman"/>
          <w:sz w:val="32"/>
          <w:szCs w:val="32"/>
        </w:rPr>
        <w:t xml:space="preserve">          </w:t>
      </w:r>
      <m:oMath>
        <m:d>
          <m:dPr>
            <m:begChr m:val="["/>
            <m:endChr m:val="]"/>
            <m:ctrlPr>
              <w:rPr>
                <w:rFonts w:ascii="Cambria Math" w:hAnsi="Cambria Math" w:cs="Times New Roman"/>
                <w:i/>
                <w:sz w:val="32"/>
                <w:szCs w:val="32"/>
              </w:rPr>
            </m:ctrlPr>
          </m:dPr>
          <m:e>
            <m:eqArr>
              <m:eqArrPr>
                <m:ctrlPr>
                  <w:rPr>
                    <w:rFonts w:ascii="Cambria Math" w:hAnsi="Cambria Math" w:cs="Times New Roman"/>
                    <w:i/>
                    <w:sz w:val="32"/>
                    <w:szCs w:val="32"/>
                  </w:rPr>
                </m:ctrlPr>
              </m:eqArrPr>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11</m:t>
                    </m:r>
                  </m:sub>
                </m:sSub>
                <m:r>
                  <w:rPr>
                    <w:rFonts w:ascii="Cambria Math" w:hAnsi="Cambria Math" w:cs="Times New Roman"/>
                    <w:sz w:val="32"/>
                    <w:szCs w:val="32"/>
                  </w:rPr>
                  <m:t xml:space="preserve">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12</m:t>
                    </m:r>
                  </m:sub>
                </m:sSub>
                <m:r>
                  <w:rPr>
                    <w:rFonts w:ascii="Cambria Math" w:hAnsi="Cambria Math" w:cs="Times New Roman"/>
                    <w:sz w:val="32"/>
                    <w:szCs w:val="32"/>
                  </w:rPr>
                  <m:t xml:space="preserve">   …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i1</m:t>
                    </m:r>
                  </m:sub>
                </m:sSub>
                <m:r>
                  <w:rPr>
                    <w:rFonts w:ascii="Cambria Math" w:hAnsi="Cambria Math" w:cs="Times New Roman"/>
                    <w:sz w:val="32"/>
                    <w:szCs w:val="32"/>
                  </w:rPr>
                  <m:t xml:space="preserve">   …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N1</m:t>
                    </m:r>
                  </m:sub>
                </m:sSub>
              </m:e>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 xml:space="preserve">12 </m:t>
                    </m:r>
                  </m:sub>
                </m:sSub>
                <m:r>
                  <w:rPr>
                    <w:rFonts w:ascii="Cambria Math" w:hAnsi="Cambria Math" w:cs="Times New Roman"/>
                    <w:sz w:val="32"/>
                    <w:szCs w:val="32"/>
                  </w:rPr>
                  <m:t xml:space="preserve">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 xml:space="preserve"> Y</m:t>
                    </m:r>
                  </m:e>
                  <m:sub>
                    <m:r>
                      <w:rPr>
                        <w:rFonts w:ascii="Cambria Math" w:eastAsiaTheme="minorEastAsia" w:hAnsi="Cambria Math" w:cs="Times New Roman"/>
                        <w:sz w:val="32"/>
                        <w:szCs w:val="32"/>
                      </w:rPr>
                      <m:t>22</m:t>
                    </m:r>
                  </m:sub>
                </m:sSub>
                <m:r>
                  <w:rPr>
                    <w:rFonts w:ascii="Cambria Math" w:hAnsi="Cambria Math" w:cs="Times New Roman"/>
                    <w:sz w:val="32"/>
                    <w:szCs w:val="32"/>
                  </w:rPr>
                  <m:t xml:space="preserve">   …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 xml:space="preserve"> Y</m:t>
                    </m:r>
                  </m:e>
                  <m:sub>
                    <m:r>
                      <w:rPr>
                        <w:rFonts w:ascii="Cambria Math" w:eastAsiaTheme="minorEastAsia" w:hAnsi="Cambria Math" w:cs="Times New Roman"/>
                        <w:sz w:val="32"/>
                        <w:szCs w:val="32"/>
                      </w:rPr>
                      <m:t>i2</m:t>
                    </m:r>
                  </m:sub>
                </m:sSub>
                <m:r>
                  <w:rPr>
                    <w:rFonts w:ascii="Cambria Math" w:hAnsi="Cambria Math" w:cs="Times New Roman"/>
                    <w:sz w:val="32"/>
                    <w:szCs w:val="32"/>
                  </w:rPr>
                  <m:t xml:space="preserve">  …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N2</m:t>
                    </m:r>
                  </m:sub>
                </m:sSub>
                <m:ctrlPr>
                  <w:rPr>
                    <w:rFonts w:ascii="Cambria Math" w:eastAsia="Cambria Math" w:hAnsi="Cambria Math" w:cs="Cambria Math"/>
                    <w:i/>
                    <w:sz w:val="32"/>
                    <w:szCs w:val="32"/>
                  </w:rPr>
                </m:ctrlPr>
              </m:e>
              <m:e>
                <m:r>
                  <w:rPr>
                    <w:rFonts w:ascii="Cambria Math" w:hAnsi="Cambria Math" w:cs="Times New Roman"/>
                    <w:color w:val="231F20"/>
                    <w:sz w:val="24"/>
                    <w:szCs w:val="24"/>
                  </w:rPr>
                  <m:t>⋮            ⋮                     ⋮                    ⋮</m:t>
                </m:r>
                <m:ctrlPr>
                  <w:rPr>
                    <w:rFonts w:ascii="Cambria Math" w:eastAsia="Cambria Math" w:hAnsi="Cambria Math" w:cs="Cambria Math"/>
                    <w:i/>
                    <w:sz w:val="32"/>
                    <w:szCs w:val="32"/>
                  </w:rPr>
                </m:ctrlPr>
              </m:e>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1t</m:t>
                    </m:r>
                  </m:sub>
                </m:sSub>
                <m:r>
                  <w:rPr>
                    <w:rFonts w:ascii="Cambria Math" w:eastAsia="Cambria Math" w:hAnsi="Cambria Math" w:cs="Cambria Math"/>
                    <w:sz w:val="32"/>
                    <w:szCs w:val="32"/>
                  </w:rPr>
                  <m:t xml:space="preserve">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2t</m:t>
                    </m:r>
                  </m:sub>
                </m:sSub>
                <m:r>
                  <w:rPr>
                    <w:rFonts w:ascii="Cambria Math" w:eastAsia="Cambria Math" w:hAnsi="Cambria Math" w:cs="Cambria Math"/>
                    <w:sz w:val="32"/>
                    <w:szCs w:val="32"/>
                  </w:rPr>
                  <m:t xml:space="preserve">   …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it</m:t>
                    </m:r>
                  </m:sub>
                </m:sSub>
                <m:r>
                  <w:rPr>
                    <w:rFonts w:ascii="Cambria Math" w:eastAsia="Cambria Math" w:hAnsi="Cambria Math" w:cs="Cambria Math"/>
                    <w:sz w:val="32"/>
                    <w:szCs w:val="32"/>
                  </w:rPr>
                  <m:t xml:space="preserve">   …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Nt</m:t>
                    </m:r>
                  </m:sub>
                </m:sSub>
                <m:ctrlPr>
                  <w:rPr>
                    <w:rFonts w:ascii="Cambria Math" w:eastAsia="Cambria Math" w:hAnsi="Cambria Math" w:cs="Cambria Math"/>
                    <w:i/>
                    <w:sz w:val="32"/>
                    <w:szCs w:val="32"/>
                  </w:rPr>
                </m:ctrlPr>
              </m:e>
              <m:e>
                <m:r>
                  <w:rPr>
                    <w:rFonts w:ascii="Cambria Math" w:hAnsi="Cambria Math" w:cs="Times New Roman"/>
                    <w:color w:val="231F20"/>
                    <w:sz w:val="24"/>
                    <w:szCs w:val="24"/>
                  </w:rPr>
                  <m:t>⋮             ⋮                      ⋮                    ⋮</m:t>
                </m:r>
                <m:ctrlPr>
                  <w:rPr>
                    <w:rFonts w:ascii="Cambria Math" w:eastAsia="Cambria Math" w:hAnsi="Cambria Math" w:cs="Cambria Math"/>
                    <w:i/>
                    <w:sz w:val="32"/>
                    <w:szCs w:val="32"/>
                  </w:rPr>
                </m:ctrlPr>
              </m:e>
              <m:e>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1T</m:t>
                    </m:r>
                  </m:sub>
                </m:sSub>
                <m:r>
                  <w:rPr>
                    <w:rFonts w:ascii="Cambria Math" w:eastAsia="Cambria Math" w:hAnsi="Cambria Math" w:cs="Cambria Math"/>
                    <w:sz w:val="32"/>
                    <w:szCs w:val="32"/>
                  </w:rPr>
                  <m:t xml:space="preserve">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2T</m:t>
                    </m:r>
                  </m:sub>
                </m:sSub>
                <m:r>
                  <w:rPr>
                    <w:rFonts w:ascii="Cambria Math" w:eastAsia="Cambria Math" w:hAnsi="Cambria Math" w:cs="Cambria Math"/>
                    <w:sz w:val="32"/>
                    <w:szCs w:val="32"/>
                  </w:rPr>
                  <m:t xml:space="preserve">   …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IT</m:t>
                    </m:r>
                  </m:sub>
                </m:sSub>
                <m:r>
                  <w:rPr>
                    <w:rFonts w:ascii="Cambria Math" w:eastAsia="Cambria Math" w:hAnsi="Cambria Math" w:cs="Cambria Math"/>
                    <w:sz w:val="32"/>
                    <w:szCs w:val="32"/>
                  </w:rPr>
                  <m:t xml:space="preserve">   ..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Y</m:t>
                    </m:r>
                  </m:e>
                  <m:sub>
                    <m:r>
                      <w:rPr>
                        <w:rFonts w:ascii="Cambria Math" w:eastAsiaTheme="minorEastAsia" w:hAnsi="Cambria Math" w:cs="Times New Roman"/>
                        <w:sz w:val="32"/>
                        <w:szCs w:val="32"/>
                      </w:rPr>
                      <m:t>NT</m:t>
                    </m:r>
                  </m:sub>
                </m:sSub>
              </m:e>
            </m:eqArr>
          </m:e>
        </m:d>
      </m:oMath>
    </w:p>
    <w:p w:rsidR="003B2EF7" w:rsidRDefault="00B652B6" w:rsidP="003B2EF7">
      <w:pPr>
        <w:spacing w:before="240" w:line="360" w:lineRule="auto"/>
        <w:ind w:firstLine="720"/>
        <w:jc w:val="both"/>
        <w:rPr>
          <w:rFonts w:ascii="Times New Roman" w:hAnsi="Times New Roman" w:cs="Times New Roman"/>
          <w:sz w:val="24"/>
          <w:szCs w:val="24"/>
        </w:rPr>
      </w:pPr>
      <w:r w:rsidRPr="00B652B6">
        <w:rPr>
          <w:rFonts w:ascii="Times New Roman" w:hAnsi="Times New Roman" w:cs="Times New Roman"/>
          <w:sz w:val="24"/>
          <w:szCs w:val="24"/>
        </w:rPr>
        <w:t xml:space="preserve">For </w:t>
      </w:r>
      <w:r w:rsidR="003B2EF7">
        <w:rPr>
          <w:rFonts w:ascii="Times New Roman" w:hAnsi="Times New Roman" w:cs="Times New Roman"/>
          <w:sz w:val="24"/>
          <w:szCs w:val="24"/>
        </w:rPr>
        <w:t xml:space="preserve">the purpose of our investigation we will formulate this </w:t>
      </w:r>
      <w:r w:rsidRPr="00B652B6">
        <w:rPr>
          <w:rFonts w:ascii="Times New Roman" w:hAnsi="Times New Roman" w:cs="Times New Roman"/>
          <w:sz w:val="24"/>
          <w:szCs w:val="24"/>
        </w:rPr>
        <w:t>model</w:t>
      </w:r>
      <w:r w:rsidR="00816577">
        <w:rPr>
          <w:rFonts w:ascii="Times New Roman" w:hAnsi="Times New Roman" w:cs="Times New Roman"/>
          <w:sz w:val="24"/>
          <w:szCs w:val="24"/>
        </w:rPr>
        <w:t xml:space="preserve"> equation</w:t>
      </w:r>
      <w:r w:rsidRPr="00B652B6">
        <w:rPr>
          <w:rFonts w:ascii="Times New Roman" w:hAnsi="Times New Roman" w:cs="Times New Roman"/>
          <w:sz w:val="24"/>
          <w:szCs w:val="24"/>
        </w:rPr>
        <w:t xml:space="preserve"> </w:t>
      </w:r>
      <w:r w:rsidR="003B2EF7">
        <w:rPr>
          <w:rFonts w:ascii="Times New Roman" w:hAnsi="Times New Roman" w:cs="Times New Roman"/>
          <w:sz w:val="24"/>
          <w:szCs w:val="24"/>
        </w:rPr>
        <w:t>and use it as the basis</w:t>
      </w:r>
      <w:r w:rsidRPr="00B652B6">
        <w:rPr>
          <w:rFonts w:ascii="Times New Roman" w:hAnsi="Times New Roman" w:cs="Times New Roman"/>
          <w:sz w:val="24"/>
          <w:szCs w:val="24"/>
        </w:rPr>
        <w:t xml:space="preserve"> for the analysis</w:t>
      </w:r>
      <w:r w:rsidR="003B2EF7">
        <w:rPr>
          <w:rFonts w:ascii="Times New Roman" w:hAnsi="Times New Roman" w:cs="Times New Roman"/>
          <w:sz w:val="24"/>
          <w:szCs w:val="24"/>
        </w:rPr>
        <w:t>.</w:t>
      </w:r>
    </w:p>
    <w:p w:rsidR="003B2EF7" w:rsidRDefault="00F9631D" w:rsidP="003B2EF7">
      <w:pPr>
        <w:spacing w:before="240" w:line="360" w:lineRule="auto"/>
        <w:ind w:firstLine="720"/>
        <w:jc w:val="both"/>
        <w:rPr>
          <w:rFonts w:ascii="Times New Roman" w:hAnsi="Times New Roman" w:cs="Times New Roman"/>
          <w:b/>
          <w:bCs/>
          <w:iCs/>
          <w:sz w:val="24"/>
          <w:szCs w:val="24"/>
        </w:rPr>
      </w:pPr>
      <w:r w:rsidRPr="005B1918">
        <w:rPr>
          <w:rFonts w:ascii="Times New Roman" w:hAnsi="Times New Roman" w:cs="Times New Roman"/>
          <w:sz w:val="24"/>
          <w:szCs w:val="24"/>
        </w:rPr>
        <w:t>FDI=</w:t>
      </w:r>
      <w:r w:rsidR="00A55721" w:rsidRPr="005B1918">
        <w:rPr>
          <w:rFonts w:ascii="Times New Roman" w:hAnsi="Times New Roman" w:cs="Times New Roman"/>
          <w:sz w:val="24"/>
          <w:szCs w:val="24"/>
        </w:rPr>
        <w:t xml:space="preserve"> </w:t>
      </w:r>
      <w:r w:rsidR="00104F22" w:rsidRPr="005B1918">
        <w:rPr>
          <w:rFonts w:ascii="Times New Roman" w:hAnsi="Times New Roman" w:cs="Times New Roman"/>
          <w:sz w:val="24"/>
          <w:szCs w:val="24"/>
        </w:rPr>
        <w:t>β</w:t>
      </w:r>
      <w:r w:rsidR="00104F22" w:rsidRPr="005B1918">
        <w:rPr>
          <w:rFonts w:ascii="Times New Roman" w:hAnsi="Times New Roman" w:cs="Times New Roman"/>
          <w:sz w:val="24"/>
          <w:szCs w:val="24"/>
          <w:vertAlign w:val="subscript"/>
        </w:rPr>
        <w:t>0</w:t>
      </w:r>
      <w:r w:rsidR="00A55721" w:rsidRPr="005B1918">
        <w:rPr>
          <w:rFonts w:ascii="Times New Roman" w:hAnsi="Times New Roman" w:cs="Times New Roman"/>
          <w:sz w:val="24"/>
          <w:szCs w:val="24"/>
        </w:rPr>
        <w:t xml:space="preserve"> </w:t>
      </w:r>
      <w:r w:rsidRPr="005B1918">
        <w:rPr>
          <w:rFonts w:ascii="Times New Roman" w:hAnsi="Times New Roman" w:cs="Times New Roman"/>
          <w:sz w:val="24"/>
          <w:szCs w:val="24"/>
        </w:rPr>
        <w:t>+</w:t>
      </w:r>
      <w:r w:rsidR="00A55721" w:rsidRPr="005B1918">
        <w:rPr>
          <w:rFonts w:ascii="Times New Roman" w:hAnsi="Times New Roman" w:cs="Times New Roman"/>
          <w:sz w:val="24"/>
          <w:szCs w:val="24"/>
        </w:rPr>
        <w:t xml:space="preserve"> </w:t>
      </w:r>
      <w:r w:rsidRPr="005B1918">
        <w:rPr>
          <w:rFonts w:ascii="Times New Roman" w:hAnsi="Times New Roman" w:cs="Times New Roman"/>
          <w:sz w:val="24"/>
          <w:szCs w:val="24"/>
          <w:lang w:val="fr-FR"/>
        </w:rPr>
        <w:t>β</w:t>
      </w:r>
      <w:r w:rsidR="00104F22" w:rsidRPr="005B1918">
        <w:rPr>
          <w:rFonts w:ascii="Times New Roman" w:hAnsi="Times New Roman" w:cs="Times New Roman"/>
          <w:sz w:val="24"/>
          <w:szCs w:val="24"/>
          <w:vertAlign w:val="subscript"/>
        </w:rPr>
        <w:t>1</w:t>
      </w:r>
      <w:r w:rsidRPr="005B1918">
        <w:rPr>
          <w:rFonts w:ascii="Times New Roman" w:hAnsi="Times New Roman" w:cs="Times New Roman"/>
          <w:sz w:val="24"/>
          <w:szCs w:val="24"/>
        </w:rPr>
        <w:t>*TA</w:t>
      </w:r>
      <w:r w:rsidR="00A55721" w:rsidRPr="005B1918">
        <w:rPr>
          <w:rFonts w:ascii="Times New Roman" w:hAnsi="Times New Roman" w:cs="Times New Roman"/>
          <w:sz w:val="24"/>
          <w:szCs w:val="24"/>
        </w:rPr>
        <w:t xml:space="preserve"> </w:t>
      </w:r>
      <w:r w:rsidRPr="005B1918">
        <w:rPr>
          <w:rFonts w:ascii="Times New Roman" w:hAnsi="Times New Roman" w:cs="Times New Roman"/>
          <w:sz w:val="24"/>
          <w:szCs w:val="24"/>
        </w:rPr>
        <w:t>+</w:t>
      </w:r>
      <w:r w:rsidR="00A55721" w:rsidRPr="005B1918">
        <w:rPr>
          <w:rFonts w:ascii="Times New Roman" w:hAnsi="Times New Roman" w:cs="Times New Roman"/>
          <w:sz w:val="24"/>
          <w:szCs w:val="24"/>
        </w:rPr>
        <w:t xml:space="preserve"> </w:t>
      </w:r>
      <w:r w:rsidRPr="005B1918">
        <w:rPr>
          <w:rFonts w:ascii="Times New Roman" w:hAnsi="Times New Roman" w:cs="Times New Roman"/>
          <w:sz w:val="24"/>
          <w:szCs w:val="24"/>
          <w:lang w:val="fr-FR"/>
        </w:rPr>
        <w:t>β</w:t>
      </w:r>
      <w:r w:rsidR="00104F22" w:rsidRPr="005B1918">
        <w:rPr>
          <w:rFonts w:ascii="Times New Roman" w:hAnsi="Times New Roman" w:cs="Times New Roman"/>
          <w:sz w:val="24"/>
          <w:szCs w:val="24"/>
          <w:vertAlign w:val="subscript"/>
        </w:rPr>
        <w:t>2</w:t>
      </w:r>
      <w:r w:rsidRPr="005B1918">
        <w:rPr>
          <w:rFonts w:ascii="Times New Roman" w:hAnsi="Times New Roman" w:cs="Times New Roman"/>
          <w:sz w:val="24"/>
          <w:szCs w:val="24"/>
        </w:rPr>
        <w:t>*NIR</w:t>
      </w:r>
      <w:r w:rsidR="00A55721" w:rsidRPr="005B1918">
        <w:rPr>
          <w:rFonts w:ascii="Times New Roman" w:hAnsi="Times New Roman" w:cs="Times New Roman"/>
          <w:sz w:val="24"/>
          <w:szCs w:val="24"/>
        </w:rPr>
        <w:t xml:space="preserve"> </w:t>
      </w:r>
      <w:r w:rsidRPr="005B1918">
        <w:rPr>
          <w:rFonts w:ascii="Times New Roman" w:hAnsi="Times New Roman" w:cs="Times New Roman"/>
          <w:sz w:val="24"/>
          <w:szCs w:val="24"/>
        </w:rPr>
        <w:t>+</w:t>
      </w:r>
      <w:r w:rsidR="00A55721" w:rsidRPr="005B1918">
        <w:rPr>
          <w:rFonts w:ascii="Times New Roman" w:hAnsi="Times New Roman" w:cs="Times New Roman"/>
          <w:sz w:val="24"/>
          <w:szCs w:val="24"/>
        </w:rPr>
        <w:t xml:space="preserve"> </w:t>
      </w:r>
      <w:r w:rsidRPr="005B1918">
        <w:rPr>
          <w:rFonts w:ascii="Times New Roman" w:hAnsi="Times New Roman" w:cs="Times New Roman"/>
          <w:sz w:val="24"/>
          <w:szCs w:val="24"/>
          <w:lang w:val="fr-FR"/>
        </w:rPr>
        <w:t>β</w:t>
      </w:r>
      <w:r w:rsidR="00104F22" w:rsidRPr="005B1918">
        <w:rPr>
          <w:rFonts w:ascii="Times New Roman" w:hAnsi="Times New Roman" w:cs="Times New Roman"/>
          <w:sz w:val="24"/>
          <w:szCs w:val="24"/>
          <w:vertAlign w:val="subscript"/>
        </w:rPr>
        <w:t>3</w:t>
      </w:r>
      <w:r w:rsidRPr="005B1918">
        <w:rPr>
          <w:rFonts w:ascii="Times New Roman" w:hAnsi="Times New Roman" w:cs="Times New Roman"/>
          <w:sz w:val="24"/>
          <w:szCs w:val="24"/>
        </w:rPr>
        <w:t>*L</w:t>
      </w:r>
      <w:r w:rsidR="00A55721" w:rsidRPr="005B1918">
        <w:rPr>
          <w:rFonts w:ascii="Times New Roman" w:hAnsi="Times New Roman" w:cs="Times New Roman"/>
          <w:sz w:val="24"/>
          <w:szCs w:val="24"/>
        </w:rPr>
        <w:t xml:space="preserve"> </w:t>
      </w:r>
      <w:r w:rsidRPr="005B1918">
        <w:rPr>
          <w:rFonts w:ascii="Times New Roman" w:hAnsi="Times New Roman" w:cs="Times New Roman"/>
          <w:sz w:val="24"/>
          <w:szCs w:val="24"/>
        </w:rPr>
        <w:t>+</w:t>
      </w:r>
      <w:r w:rsidR="00A55721" w:rsidRPr="005B1918">
        <w:rPr>
          <w:rFonts w:ascii="Times New Roman" w:hAnsi="Times New Roman" w:cs="Times New Roman"/>
          <w:sz w:val="24"/>
          <w:szCs w:val="24"/>
        </w:rPr>
        <w:t xml:space="preserve"> </w:t>
      </w:r>
      <w:r w:rsidRPr="005B1918">
        <w:rPr>
          <w:rFonts w:ascii="Times New Roman" w:hAnsi="Times New Roman" w:cs="Times New Roman"/>
          <w:sz w:val="24"/>
          <w:szCs w:val="24"/>
          <w:lang w:val="fr-FR"/>
        </w:rPr>
        <w:t>β</w:t>
      </w:r>
      <w:r w:rsidR="00104F22" w:rsidRPr="005B1918">
        <w:rPr>
          <w:rFonts w:ascii="Times New Roman" w:hAnsi="Times New Roman" w:cs="Times New Roman"/>
          <w:sz w:val="24"/>
          <w:szCs w:val="24"/>
          <w:vertAlign w:val="subscript"/>
        </w:rPr>
        <w:t>4</w:t>
      </w:r>
      <w:r w:rsidRPr="005B1918">
        <w:rPr>
          <w:rFonts w:ascii="Times New Roman" w:hAnsi="Times New Roman" w:cs="Times New Roman"/>
          <w:sz w:val="24"/>
          <w:szCs w:val="24"/>
        </w:rPr>
        <w:t>*LLR</w:t>
      </w:r>
      <w:r w:rsidR="00A55721" w:rsidRPr="005B1918">
        <w:rPr>
          <w:rFonts w:ascii="Times New Roman" w:hAnsi="Times New Roman" w:cs="Times New Roman"/>
          <w:sz w:val="24"/>
          <w:szCs w:val="24"/>
        </w:rPr>
        <w:t xml:space="preserve"> </w:t>
      </w:r>
      <w:r w:rsidRPr="005B1918">
        <w:rPr>
          <w:rFonts w:ascii="Times New Roman" w:hAnsi="Times New Roman" w:cs="Times New Roman"/>
          <w:sz w:val="24"/>
          <w:szCs w:val="24"/>
        </w:rPr>
        <w:t>+</w:t>
      </w:r>
      <w:r w:rsidR="00A55721" w:rsidRPr="005B1918">
        <w:rPr>
          <w:rFonts w:ascii="Times New Roman" w:hAnsi="Times New Roman" w:cs="Times New Roman"/>
          <w:sz w:val="24"/>
          <w:szCs w:val="24"/>
        </w:rPr>
        <w:t xml:space="preserve"> </w:t>
      </w:r>
      <w:r w:rsidR="00104F22" w:rsidRPr="005B1918">
        <w:rPr>
          <w:rFonts w:ascii="Times New Roman" w:hAnsi="Times New Roman" w:cs="Times New Roman"/>
          <w:sz w:val="24"/>
          <w:szCs w:val="24"/>
        </w:rPr>
        <w:t>β</w:t>
      </w:r>
      <w:r w:rsidR="00104F22" w:rsidRPr="005B1918">
        <w:rPr>
          <w:rFonts w:ascii="Times New Roman" w:hAnsi="Times New Roman" w:cs="Times New Roman"/>
          <w:sz w:val="24"/>
          <w:szCs w:val="24"/>
          <w:vertAlign w:val="subscript"/>
        </w:rPr>
        <w:t>5</w:t>
      </w:r>
      <w:r w:rsidRPr="005B1918">
        <w:rPr>
          <w:rFonts w:ascii="Times New Roman" w:hAnsi="Times New Roman" w:cs="Times New Roman"/>
          <w:sz w:val="24"/>
          <w:szCs w:val="24"/>
        </w:rPr>
        <w:t>*</w:t>
      </w:r>
      <w:r w:rsidR="00A55721" w:rsidRPr="005B1918">
        <w:rPr>
          <w:rFonts w:ascii="Times New Roman" w:hAnsi="Times New Roman" w:cs="Times New Roman"/>
          <w:sz w:val="24"/>
          <w:szCs w:val="24"/>
        </w:rPr>
        <w:t xml:space="preserve">RE </w:t>
      </w:r>
      <w:r w:rsidRPr="005B1918">
        <w:rPr>
          <w:rFonts w:ascii="Times New Roman" w:hAnsi="Times New Roman" w:cs="Times New Roman"/>
          <w:sz w:val="24"/>
          <w:szCs w:val="24"/>
        </w:rPr>
        <w:t>+</w:t>
      </w:r>
      <w:r w:rsidR="00A55721" w:rsidRPr="005B1918">
        <w:rPr>
          <w:rFonts w:ascii="Times New Roman" w:hAnsi="Times New Roman" w:cs="Times New Roman"/>
          <w:sz w:val="24"/>
          <w:szCs w:val="24"/>
        </w:rPr>
        <w:t xml:space="preserve"> </w:t>
      </w:r>
      <w:r w:rsidRPr="005B1918">
        <w:rPr>
          <w:rFonts w:ascii="Times New Roman" w:hAnsi="Times New Roman" w:cs="Times New Roman"/>
          <w:sz w:val="24"/>
          <w:szCs w:val="24"/>
        </w:rPr>
        <w:t>ε</w:t>
      </w:r>
      <w:r w:rsidR="003B2EF7">
        <w:rPr>
          <w:rFonts w:ascii="Times New Roman" w:hAnsi="Times New Roman" w:cs="Times New Roman"/>
          <w:b/>
          <w:bCs/>
          <w:iCs/>
          <w:sz w:val="24"/>
          <w:szCs w:val="24"/>
        </w:rPr>
        <w:t xml:space="preserve"> </w:t>
      </w:r>
    </w:p>
    <w:p w:rsidR="00816577" w:rsidRDefault="003B2EF7" w:rsidP="00816577">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where</w:t>
      </w:r>
      <w:r w:rsidR="00F545F7" w:rsidRPr="00F545F7">
        <w:rPr>
          <w:rFonts w:ascii="Times New Roman" w:hAnsi="Times New Roman" w:cs="Times New Roman"/>
          <w:sz w:val="24"/>
          <w:szCs w:val="24"/>
        </w:rPr>
        <w:t xml:space="preserve"> FDI represents </w:t>
      </w:r>
      <w:r>
        <w:rPr>
          <w:rFonts w:ascii="Times New Roman" w:hAnsi="Times New Roman" w:cs="Times New Roman"/>
          <w:sz w:val="24"/>
          <w:szCs w:val="24"/>
        </w:rPr>
        <w:t>the</w:t>
      </w:r>
      <w:r w:rsidR="00F545F7" w:rsidRPr="00F545F7">
        <w:rPr>
          <w:rFonts w:ascii="Times New Roman" w:hAnsi="Times New Roman" w:cs="Times New Roman"/>
          <w:sz w:val="24"/>
          <w:szCs w:val="24"/>
        </w:rPr>
        <w:t xml:space="preserve"> response variable and TA, NIR, L</w:t>
      </w:r>
      <w:r>
        <w:rPr>
          <w:rFonts w:ascii="Times New Roman" w:hAnsi="Times New Roman" w:cs="Times New Roman"/>
          <w:sz w:val="24"/>
          <w:szCs w:val="24"/>
        </w:rPr>
        <w:t>OANS</w:t>
      </w:r>
      <w:r w:rsidR="00F545F7" w:rsidRPr="00F545F7">
        <w:rPr>
          <w:rFonts w:ascii="Times New Roman" w:hAnsi="Times New Roman" w:cs="Times New Roman"/>
          <w:sz w:val="24"/>
          <w:szCs w:val="24"/>
        </w:rPr>
        <w:t xml:space="preserve">, LLR, RE are values for regressors </w:t>
      </w:r>
      <w:r w:rsidR="007A1BD3" w:rsidRPr="007A1BD3">
        <w:rPr>
          <w:rFonts w:ascii="Times New Roman" w:hAnsi="Times New Roman" w:cs="Times New Roman"/>
          <w:b/>
          <w:sz w:val="24"/>
          <w:szCs w:val="24"/>
        </w:rPr>
        <w:t>β</w:t>
      </w:r>
      <w:r w:rsidR="00C76B3A">
        <w:rPr>
          <w:rFonts w:ascii="Times New Roman" w:hAnsi="Times New Roman" w:cs="Times New Roman"/>
          <w:b/>
          <w:sz w:val="24"/>
          <w:szCs w:val="24"/>
          <w:vertAlign w:val="subscript"/>
        </w:rPr>
        <w:t>0</w:t>
      </w:r>
      <w:r w:rsidR="00F545F7" w:rsidRPr="00F545F7">
        <w:rPr>
          <w:rFonts w:ascii="Times New Roman" w:hAnsi="Times New Roman" w:cs="Times New Roman"/>
          <w:sz w:val="24"/>
          <w:szCs w:val="24"/>
        </w:rPr>
        <w:t xml:space="preserve"> to </w:t>
      </w:r>
      <w:r w:rsidR="007A1BD3" w:rsidRPr="007A1BD3">
        <w:rPr>
          <w:rFonts w:ascii="Times New Roman" w:hAnsi="Times New Roman" w:cs="Times New Roman"/>
          <w:b/>
          <w:sz w:val="24"/>
          <w:szCs w:val="24"/>
        </w:rPr>
        <w:t>β</w:t>
      </w:r>
      <w:r w:rsidR="00C76B3A">
        <w:rPr>
          <w:rFonts w:ascii="Times New Roman" w:hAnsi="Times New Roman" w:cs="Times New Roman"/>
          <w:b/>
          <w:sz w:val="24"/>
          <w:szCs w:val="24"/>
          <w:vertAlign w:val="subscript"/>
        </w:rPr>
        <w:t>5</w:t>
      </w:r>
      <w:r w:rsidR="00F545F7" w:rsidRPr="00F545F7">
        <w:rPr>
          <w:rFonts w:ascii="Times New Roman" w:hAnsi="Times New Roman" w:cs="Times New Roman"/>
          <w:sz w:val="24"/>
          <w:szCs w:val="24"/>
        </w:rPr>
        <w:t xml:space="preserve"> denote coefficients </w:t>
      </w:r>
      <w:r w:rsidR="00F545F7" w:rsidRPr="007A1BD3">
        <w:rPr>
          <w:rFonts w:ascii="Times New Roman" w:hAnsi="Times New Roman" w:cs="Times New Roman"/>
          <w:sz w:val="24"/>
          <w:szCs w:val="24"/>
        </w:rPr>
        <w:t xml:space="preserve">and </w:t>
      </w:r>
      <w:r w:rsidR="007A1BD3" w:rsidRPr="007A1BD3">
        <w:rPr>
          <w:rFonts w:ascii="Times New Roman" w:hAnsi="Times New Roman" w:cs="Times New Roman"/>
          <w:b/>
          <w:sz w:val="24"/>
          <w:szCs w:val="24"/>
        </w:rPr>
        <w:t>ε</w:t>
      </w:r>
      <w:r w:rsidR="00F545F7" w:rsidRPr="00F545F7">
        <w:rPr>
          <w:rFonts w:ascii="Times New Roman" w:hAnsi="Times New Roman" w:cs="Times New Roman"/>
          <w:sz w:val="24"/>
          <w:szCs w:val="24"/>
        </w:rPr>
        <w:t xml:space="preserve">, the error term </w:t>
      </w:r>
      <w:r w:rsidR="00F545F7" w:rsidRPr="00816577">
        <w:rPr>
          <w:rFonts w:ascii="Times New Roman" w:hAnsi="Times New Roman" w:cs="Times New Roman"/>
          <w:b/>
          <w:bCs/>
          <w:iCs/>
          <w:sz w:val="24"/>
          <w:szCs w:val="24"/>
        </w:rPr>
        <w:t>(Sevestre, 2005)</w:t>
      </w:r>
      <w:r w:rsidR="00F545F7" w:rsidRPr="00816577">
        <w:rPr>
          <w:rFonts w:ascii="Times New Roman" w:hAnsi="Times New Roman" w:cs="Times New Roman"/>
          <w:sz w:val="24"/>
          <w:szCs w:val="24"/>
        </w:rPr>
        <w:t>.</w:t>
      </w:r>
      <w:r w:rsidR="00F545F7" w:rsidRPr="00F545F7">
        <w:rPr>
          <w:rFonts w:ascii="Times New Roman" w:hAnsi="Times New Roman" w:cs="Times New Roman"/>
          <w:sz w:val="24"/>
          <w:szCs w:val="24"/>
        </w:rPr>
        <w:t xml:space="preserve"> The coefficient varies with time and between individuals. Since values of observations change with time then there is the likelihood of an absence of homogeneity in the dependent variable and independent variables. It is therefore difficult to estimate the model using traditional methods. </w:t>
      </w:r>
      <w:r w:rsidR="00816577" w:rsidRPr="00F545F7">
        <w:rPr>
          <w:rFonts w:ascii="Times New Roman" w:hAnsi="Times New Roman" w:cs="Times New Roman"/>
          <w:sz w:val="24"/>
          <w:szCs w:val="24"/>
        </w:rPr>
        <w:t>Also</w:t>
      </w:r>
      <w:r w:rsidR="00F545F7" w:rsidRPr="00F545F7">
        <w:rPr>
          <w:rFonts w:ascii="Times New Roman" w:hAnsi="Times New Roman" w:cs="Times New Roman"/>
          <w:sz w:val="24"/>
          <w:szCs w:val="24"/>
        </w:rPr>
        <w:t xml:space="preserve"> to examine the dynamic relation between t</w:t>
      </w:r>
      <w:r w:rsidR="00816577">
        <w:rPr>
          <w:rFonts w:ascii="Times New Roman" w:hAnsi="Times New Roman" w:cs="Times New Roman"/>
          <w:sz w:val="24"/>
          <w:szCs w:val="24"/>
        </w:rPr>
        <w:t>he variables of this study a co</w:t>
      </w:r>
      <w:r w:rsidR="00F545F7" w:rsidRPr="00F545F7">
        <w:rPr>
          <w:rFonts w:ascii="Times New Roman" w:hAnsi="Times New Roman" w:cs="Times New Roman"/>
          <w:sz w:val="24"/>
          <w:szCs w:val="24"/>
        </w:rPr>
        <w:t xml:space="preserve">integration </w:t>
      </w:r>
      <w:r w:rsidR="00816577">
        <w:rPr>
          <w:rFonts w:ascii="Times New Roman" w:hAnsi="Times New Roman" w:cs="Times New Roman"/>
          <w:sz w:val="24"/>
          <w:szCs w:val="24"/>
        </w:rPr>
        <w:t xml:space="preserve">test </w:t>
      </w:r>
      <w:r w:rsidR="00F545F7" w:rsidRPr="00F545F7">
        <w:rPr>
          <w:rFonts w:ascii="Times New Roman" w:hAnsi="Times New Roman" w:cs="Times New Roman"/>
          <w:sz w:val="24"/>
          <w:szCs w:val="24"/>
        </w:rPr>
        <w:t>is used; these techniques are used to establish long-run relationships between variables and an equilibrium relationship is said to exist when the variables in the model are co-integrated with each other</w:t>
      </w:r>
      <w:r w:rsidR="002439B3" w:rsidRPr="00CA38BB">
        <w:rPr>
          <w:rFonts w:ascii="Times New Roman" w:hAnsi="Times New Roman" w:cs="Times New Roman"/>
          <w:sz w:val="24"/>
          <w:szCs w:val="24"/>
        </w:rPr>
        <w:t>.</w:t>
      </w:r>
      <w:bookmarkStart w:id="42" w:name="_Toc24783147"/>
      <w:bookmarkStart w:id="43" w:name="_Toc25308038"/>
      <w:bookmarkStart w:id="44" w:name="_Toc27541094"/>
    </w:p>
    <w:p w:rsidR="00816577" w:rsidRPr="00816577" w:rsidRDefault="00816577" w:rsidP="00816577">
      <w:pPr>
        <w:spacing w:before="240" w:line="360" w:lineRule="auto"/>
        <w:ind w:firstLine="720"/>
        <w:jc w:val="both"/>
        <w:rPr>
          <w:rFonts w:ascii="Times New Roman" w:hAnsi="Times New Roman" w:cs="Times New Roman"/>
          <w:b/>
          <w:bCs/>
          <w:iCs/>
          <w:sz w:val="24"/>
          <w:szCs w:val="24"/>
        </w:rPr>
      </w:pPr>
      <w:r>
        <w:rPr>
          <w:rFonts w:ascii="Times New Roman" w:hAnsi="Times New Roman" w:cs="Times New Roman"/>
          <w:sz w:val="24"/>
          <w:szCs w:val="24"/>
        </w:rPr>
        <w:t xml:space="preserve"> </w:t>
      </w:r>
      <w:r w:rsidRPr="00816577">
        <w:rPr>
          <w:rFonts w:ascii="Times New Roman" w:hAnsi="Times New Roman" w:cs="Times New Roman"/>
          <w:b/>
          <w:sz w:val="24"/>
          <w:szCs w:val="24"/>
        </w:rPr>
        <w:t>4</w:t>
      </w:r>
      <w:r w:rsidR="009915AD" w:rsidRPr="00816577">
        <w:rPr>
          <w:rFonts w:ascii="Times New Roman" w:hAnsi="Times New Roman" w:cs="Times New Roman"/>
          <w:b/>
          <w:sz w:val="24"/>
          <w:szCs w:val="24"/>
        </w:rPr>
        <w:t>.3</w:t>
      </w:r>
      <w:r w:rsidR="00EC7760" w:rsidRPr="00816577">
        <w:rPr>
          <w:rFonts w:ascii="Times New Roman" w:hAnsi="Times New Roman" w:cs="Times New Roman"/>
          <w:b/>
          <w:sz w:val="24"/>
          <w:szCs w:val="24"/>
        </w:rPr>
        <w:t>.1</w:t>
      </w:r>
      <w:r>
        <w:rPr>
          <w:rFonts w:ascii="Times New Roman" w:hAnsi="Times New Roman" w:cs="Times New Roman"/>
          <w:b/>
          <w:sz w:val="24"/>
          <w:szCs w:val="24"/>
        </w:rPr>
        <w:t>.</w:t>
      </w:r>
      <w:r w:rsidR="00EC7760" w:rsidRPr="00816577">
        <w:rPr>
          <w:rFonts w:ascii="Times New Roman" w:hAnsi="Times New Roman" w:cs="Times New Roman"/>
          <w:b/>
          <w:sz w:val="24"/>
          <w:szCs w:val="24"/>
        </w:rPr>
        <w:t xml:space="preserve"> Model Assumptions</w:t>
      </w:r>
      <w:bookmarkEnd w:id="42"/>
      <w:bookmarkEnd w:id="43"/>
      <w:bookmarkEnd w:id="44"/>
    </w:p>
    <w:p w:rsidR="00857FBD" w:rsidRDefault="005809C6" w:rsidP="00857FBD">
      <w:pPr>
        <w:spacing w:before="240" w:line="360" w:lineRule="auto"/>
        <w:ind w:firstLine="720"/>
        <w:jc w:val="both"/>
        <w:rPr>
          <w:rFonts w:ascii="Times New Roman" w:hAnsi="Times New Roman" w:cs="Times New Roman"/>
          <w:sz w:val="24"/>
          <w:szCs w:val="24"/>
        </w:rPr>
      </w:pPr>
      <w:r w:rsidRPr="005809C6">
        <w:rPr>
          <w:rFonts w:ascii="Times New Roman" w:hAnsi="Times New Roman" w:cs="Times New Roman"/>
          <w:sz w:val="24"/>
          <w:szCs w:val="24"/>
        </w:rPr>
        <w:t>Assumptions to be made in order to estimate datasets by using the panel data analysis include</w:t>
      </w:r>
      <w:r w:rsidR="00EC7760" w:rsidRPr="00D361E0">
        <w:rPr>
          <w:rFonts w:ascii="Times New Roman" w:hAnsi="Times New Roman" w:cs="Times New Roman"/>
          <w:sz w:val="24"/>
          <w:szCs w:val="24"/>
        </w:rPr>
        <w:t>:</w:t>
      </w:r>
      <w:r w:rsidR="00816577">
        <w:rPr>
          <w:rFonts w:ascii="Times New Roman" w:hAnsi="Times New Roman" w:cs="Times New Roman"/>
          <w:b/>
          <w:bCs/>
          <w:iCs/>
          <w:sz w:val="24"/>
          <w:szCs w:val="24"/>
        </w:rPr>
        <w:t xml:space="preserve"> </w:t>
      </w:r>
      <w:r w:rsidR="00816577" w:rsidRPr="00857FBD">
        <w:rPr>
          <w:rFonts w:ascii="Times New Roman" w:hAnsi="Times New Roman" w:cs="Times New Roman"/>
          <w:b/>
          <w:bCs/>
          <w:iCs/>
          <w:sz w:val="24"/>
          <w:szCs w:val="24"/>
          <w:vertAlign w:val="superscript"/>
        </w:rPr>
        <w:t>1</w:t>
      </w:r>
      <w:r w:rsidRPr="00816577">
        <w:rPr>
          <w:rFonts w:ascii="Times New Roman" w:hAnsi="Times New Roman" w:cs="Times New Roman"/>
          <w:sz w:val="24"/>
          <w:szCs w:val="24"/>
        </w:rPr>
        <w:t>The intercept and slope coefficients are constant across time and cross sections and the error term captures differences over time and over cross sections.</w:t>
      </w:r>
      <w:r w:rsidR="00816577" w:rsidRPr="00816577">
        <w:rPr>
          <w:rFonts w:ascii="Times New Roman" w:hAnsi="Times New Roman" w:cs="Times New Roman"/>
          <w:b/>
          <w:bCs/>
          <w:iCs/>
          <w:sz w:val="24"/>
          <w:szCs w:val="24"/>
          <w:vertAlign w:val="superscript"/>
        </w:rPr>
        <w:t>2</w:t>
      </w:r>
      <w:r w:rsidRPr="00816577">
        <w:rPr>
          <w:rFonts w:ascii="Times New Roman" w:hAnsi="Times New Roman" w:cs="Times New Roman"/>
          <w:sz w:val="24"/>
          <w:szCs w:val="24"/>
        </w:rPr>
        <w:t>The slope coefficient is constant but the intercept varies over cross sections.</w:t>
      </w:r>
      <w:r w:rsidR="00857FBD" w:rsidRPr="00857FBD">
        <w:rPr>
          <w:rFonts w:ascii="Times New Roman" w:hAnsi="Times New Roman" w:cs="Times New Roman"/>
          <w:b/>
          <w:bCs/>
          <w:iCs/>
          <w:sz w:val="24"/>
          <w:szCs w:val="24"/>
          <w:vertAlign w:val="superscript"/>
        </w:rPr>
        <w:t>3</w:t>
      </w:r>
      <w:r w:rsidRPr="00857FBD">
        <w:rPr>
          <w:rFonts w:ascii="Times New Roman" w:hAnsi="Times New Roman" w:cs="Times New Roman"/>
          <w:sz w:val="24"/>
          <w:szCs w:val="24"/>
        </w:rPr>
        <w:t>The slope coefficient is constant but the intercept varies over cross sections and over time.</w:t>
      </w:r>
      <w:r w:rsidR="00857FBD" w:rsidRPr="00857FBD">
        <w:rPr>
          <w:rFonts w:ascii="Times New Roman" w:hAnsi="Times New Roman" w:cs="Times New Roman"/>
          <w:b/>
          <w:bCs/>
          <w:iCs/>
          <w:sz w:val="24"/>
          <w:szCs w:val="24"/>
          <w:vertAlign w:val="superscript"/>
        </w:rPr>
        <w:t>4</w:t>
      </w:r>
      <w:r w:rsidR="00917634" w:rsidRPr="00857FBD">
        <w:rPr>
          <w:rFonts w:ascii="Times New Roman" w:hAnsi="Times New Roman" w:cs="Times New Roman"/>
          <w:sz w:val="24"/>
          <w:szCs w:val="24"/>
        </w:rPr>
        <w:t>All coefficients (intercept and slope) vary over cross sections</w:t>
      </w:r>
      <w:r w:rsidRPr="00857FBD">
        <w:rPr>
          <w:rFonts w:ascii="Times New Roman" w:hAnsi="Times New Roman" w:cs="Times New Roman"/>
          <w:sz w:val="24"/>
          <w:szCs w:val="24"/>
        </w:rPr>
        <w:t>.</w:t>
      </w:r>
      <w:bookmarkStart w:id="45" w:name="_Toc24783148"/>
      <w:r w:rsidR="00857FBD" w:rsidRPr="00B50021">
        <w:rPr>
          <w:rFonts w:ascii="Times New Roman" w:hAnsi="Times New Roman" w:cs="Times New Roman"/>
          <w:b/>
          <w:sz w:val="24"/>
          <w:szCs w:val="24"/>
          <w:vertAlign w:val="superscript"/>
        </w:rPr>
        <w:t>5</w:t>
      </w:r>
      <w:r w:rsidR="00B63189" w:rsidRPr="00857FBD">
        <w:rPr>
          <w:rFonts w:ascii="Times New Roman" w:hAnsi="Times New Roman" w:cs="Times New Roman"/>
          <w:sz w:val="24"/>
          <w:szCs w:val="24"/>
        </w:rPr>
        <w:t>The intercept as well as the slope vary over cross sections and time.</w:t>
      </w:r>
      <w:bookmarkStart w:id="46" w:name="_Toc24783149"/>
      <w:bookmarkStart w:id="47" w:name="_Toc25308040"/>
      <w:bookmarkStart w:id="48" w:name="_Toc27541096"/>
      <w:bookmarkEnd w:id="45"/>
    </w:p>
    <w:p w:rsidR="00457C87" w:rsidRDefault="00457C87" w:rsidP="00857FBD">
      <w:pPr>
        <w:spacing w:before="240" w:line="360" w:lineRule="auto"/>
        <w:ind w:firstLine="720"/>
        <w:jc w:val="both"/>
        <w:rPr>
          <w:rFonts w:ascii="Times New Roman" w:hAnsi="Times New Roman" w:cs="Times New Roman"/>
          <w:sz w:val="24"/>
          <w:szCs w:val="24"/>
        </w:rPr>
      </w:pPr>
    </w:p>
    <w:p w:rsidR="00857FBD" w:rsidRPr="00857FBD" w:rsidRDefault="00857FBD" w:rsidP="00857FBD">
      <w:pPr>
        <w:spacing w:before="240" w:line="360" w:lineRule="auto"/>
        <w:ind w:firstLine="720"/>
        <w:jc w:val="both"/>
        <w:rPr>
          <w:rFonts w:ascii="Times New Roman" w:hAnsi="Times New Roman" w:cs="Times New Roman"/>
          <w:b/>
          <w:sz w:val="24"/>
          <w:szCs w:val="24"/>
        </w:rPr>
      </w:pPr>
      <w:r w:rsidRPr="00857FBD">
        <w:rPr>
          <w:rFonts w:ascii="Times New Roman" w:hAnsi="Times New Roman" w:cs="Times New Roman"/>
          <w:sz w:val="24"/>
          <w:szCs w:val="24"/>
        </w:rPr>
        <w:t xml:space="preserve"> </w:t>
      </w:r>
      <w:r w:rsidRPr="00857FBD">
        <w:rPr>
          <w:rFonts w:ascii="Times New Roman" w:hAnsi="Times New Roman" w:cs="Times New Roman"/>
          <w:b/>
          <w:sz w:val="24"/>
          <w:szCs w:val="24"/>
        </w:rPr>
        <w:t>4</w:t>
      </w:r>
      <w:r w:rsidR="009915AD" w:rsidRPr="00857FBD">
        <w:rPr>
          <w:rFonts w:ascii="Times New Roman" w:hAnsi="Times New Roman" w:cs="Times New Roman"/>
          <w:b/>
          <w:sz w:val="24"/>
          <w:szCs w:val="24"/>
        </w:rPr>
        <w:t>.3</w:t>
      </w:r>
      <w:r w:rsidRPr="00857FBD">
        <w:rPr>
          <w:rFonts w:ascii="Times New Roman" w:hAnsi="Times New Roman" w:cs="Times New Roman"/>
          <w:b/>
          <w:sz w:val="24"/>
          <w:szCs w:val="24"/>
        </w:rPr>
        <w:t>.2.</w:t>
      </w:r>
      <w:r w:rsidR="00EC7760" w:rsidRPr="00857FBD">
        <w:rPr>
          <w:rFonts w:ascii="Times New Roman" w:hAnsi="Times New Roman" w:cs="Times New Roman"/>
          <w:b/>
          <w:sz w:val="24"/>
          <w:szCs w:val="24"/>
        </w:rPr>
        <w:t xml:space="preserve"> Panel Unit root test</w:t>
      </w:r>
      <w:bookmarkEnd w:id="46"/>
      <w:bookmarkEnd w:id="47"/>
      <w:bookmarkEnd w:id="48"/>
    </w:p>
    <w:p w:rsidR="006E40AE" w:rsidRDefault="00E63932" w:rsidP="00B9767E">
      <w:pPr>
        <w:spacing w:before="240" w:line="360" w:lineRule="auto"/>
        <w:ind w:firstLine="720"/>
        <w:jc w:val="both"/>
        <w:rPr>
          <w:rFonts w:ascii="Times New Roman" w:hAnsi="Times New Roman" w:cs="Times New Roman"/>
          <w:sz w:val="24"/>
          <w:szCs w:val="24"/>
        </w:rPr>
      </w:pPr>
      <w:r w:rsidRPr="00E63932">
        <w:rPr>
          <w:rFonts w:ascii="Times New Roman" w:hAnsi="Times New Roman" w:cs="Times New Roman"/>
          <w:sz w:val="24"/>
          <w:szCs w:val="24"/>
        </w:rPr>
        <w:t>The foremost step is the unit root and stationary test which is necessary in identifying the stationary status of the variables.</w:t>
      </w:r>
      <w:r w:rsidR="00220B14" w:rsidRPr="00220B14">
        <w:rPr>
          <w:rFonts w:ascii="Times New Roman" w:hAnsi="Times New Roman" w:cs="Times New Roman"/>
          <w:sz w:val="24"/>
          <w:szCs w:val="24"/>
        </w:rPr>
        <w:t xml:space="preserve"> </w:t>
      </w:r>
      <w:r w:rsidR="00220B14">
        <w:rPr>
          <w:rFonts w:ascii="Times New Roman" w:hAnsi="Times New Roman" w:cs="Times New Roman"/>
          <w:sz w:val="24"/>
          <w:szCs w:val="24"/>
        </w:rPr>
        <w:t>I</w:t>
      </w:r>
      <w:r w:rsidR="00220B14" w:rsidRPr="003F0243">
        <w:rPr>
          <w:rFonts w:ascii="Times New Roman" w:hAnsi="Times New Roman" w:cs="Times New Roman"/>
          <w:sz w:val="24"/>
          <w:szCs w:val="24"/>
        </w:rPr>
        <w:t xml:space="preserve">t is vital that all variables have </w:t>
      </w:r>
      <w:r w:rsidR="00220B14">
        <w:rPr>
          <w:rFonts w:ascii="Times New Roman" w:hAnsi="Times New Roman" w:cs="Times New Roman"/>
          <w:sz w:val="24"/>
          <w:szCs w:val="24"/>
        </w:rPr>
        <w:t xml:space="preserve">the </w:t>
      </w:r>
      <w:r w:rsidR="00220B14" w:rsidRPr="003F0243">
        <w:rPr>
          <w:rFonts w:ascii="Times New Roman" w:hAnsi="Times New Roman" w:cs="Times New Roman"/>
          <w:sz w:val="24"/>
          <w:szCs w:val="24"/>
        </w:rPr>
        <w:t xml:space="preserve">same </w:t>
      </w:r>
      <w:r w:rsidR="00220B14">
        <w:rPr>
          <w:rFonts w:ascii="Times New Roman" w:hAnsi="Times New Roman" w:cs="Times New Roman"/>
          <w:sz w:val="24"/>
          <w:szCs w:val="24"/>
        </w:rPr>
        <w:t xml:space="preserve">level of differencing to assume stationary </w:t>
      </w:r>
      <w:r w:rsidR="00220B14" w:rsidRPr="003F0243">
        <w:rPr>
          <w:rFonts w:ascii="Times New Roman" w:hAnsi="Times New Roman" w:cs="Times New Roman"/>
          <w:sz w:val="24"/>
          <w:szCs w:val="24"/>
        </w:rPr>
        <w:t>properties. Particularly, the variables should have a unit root at levels or be non- stationary and then be integrated of the same order - I (d).</w:t>
      </w:r>
      <w:r w:rsidRPr="00E63932">
        <w:rPr>
          <w:rFonts w:ascii="Times New Roman" w:hAnsi="Times New Roman" w:cs="Times New Roman"/>
          <w:sz w:val="24"/>
          <w:szCs w:val="24"/>
        </w:rPr>
        <w:t xml:space="preserve"> If the test detects any of the variables to be non stationary then first or second level differencing would be applied to make it stationary. Mostly variables that are integrated of the same </w:t>
      </w:r>
      <w:r w:rsidR="00220B14">
        <w:rPr>
          <w:rFonts w:ascii="Times New Roman" w:hAnsi="Times New Roman" w:cs="Times New Roman"/>
          <w:sz w:val="24"/>
          <w:szCs w:val="24"/>
        </w:rPr>
        <w:t>order exhibit some level of coi</w:t>
      </w:r>
      <w:r w:rsidRPr="00E63932">
        <w:rPr>
          <w:rFonts w:ascii="Times New Roman" w:hAnsi="Times New Roman" w:cs="Times New Roman"/>
          <w:sz w:val="24"/>
          <w:szCs w:val="24"/>
        </w:rPr>
        <w:t>ntegration.</w:t>
      </w:r>
      <w:r w:rsidR="00220B14">
        <w:rPr>
          <w:rFonts w:ascii="Times New Roman" w:hAnsi="Times New Roman" w:cs="Times New Roman"/>
          <w:sz w:val="24"/>
          <w:szCs w:val="24"/>
        </w:rPr>
        <w:t xml:space="preserve"> For the purpose of this research t</w:t>
      </w:r>
      <w:r w:rsidRPr="00E63932">
        <w:rPr>
          <w:rFonts w:ascii="Times New Roman" w:hAnsi="Times New Roman" w:cs="Times New Roman"/>
          <w:sz w:val="24"/>
          <w:szCs w:val="24"/>
        </w:rPr>
        <w:t xml:space="preserve">he </w:t>
      </w:r>
      <w:r w:rsidR="00220B14" w:rsidRPr="0069346F">
        <w:rPr>
          <w:rFonts w:ascii="Times New Roman" w:hAnsi="Times New Roman" w:cs="Times New Roman"/>
          <w:b/>
          <w:sz w:val="24"/>
          <w:szCs w:val="24"/>
        </w:rPr>
        <w:t>Levin-Lin &amp; Chu LLC (Levin et al., 2002)</w:t>
      </w:r>
      <w:r w:rsidR="00220B14" w:rsidRPr="0069346F">
        <w:rPr>
          <w:rFonts w:ascii="Times New Roman" w:hAnsi="Times New Roman" w:cs="Times New Roman"/>
          <w:sz w:val="24"/>
          <w:szCs w:val="24"/>
        </w:rPr>
        <w:t xml:space="preserve">, </w:t>
      </w:r>
      <w:r w:rsidR="00220B14" w:rsidRPr="0069346F">
        <w:rPr>
          <w:rFonts w:ascii="Times New Roman" w:hAnsi="Times New Roman" w:cs="Times New Roman"/>
          <w:b/>
          <w:sz w:val="24"/>
          <w:szCs w:val="24"/>
        </w:rPr>
        <w:t>Im-Pesaran&amp; Shim IPS (Im et al., 2003)</w:t>
      </w:r>
      <w:r w:rsidR="00220B14" w:rsidRPr="0069346F">
        <w:rPr>
          <w:rFonts w:ascii="Times New Roman" w:hAnsi="Times New Roman" w:cs="Times New Roman"/>
          <w:sz w:val="24"/>
          <w:szCs w:val="24"/>
        </w:rPr>
        <w:t>,</w:t>
      </w:r>
      <w:r w:rsidR="00220B14" w:rsidRPr="00B86A72">
        <w:rPr>
          <w:rFonts w:ascii="Times New Roman" w:hAnsi="Times New Roman" w:cs="Times New Roman"/>
          <w:sz w:val="24"/>
          <w:szCs w:val="24"/>
        </w:rPr>
        <w:t xml:space="preserve"> </w:t>
      </w:r>
      <w:r w:rsidR="00220B14" w:rsidRPr="0069346F">
        <w:rPr>
          <w:rFonts w:ascii="Times New Roman" w:hAnsi="Times New Roman" w:cs="Times New Roman"/>
          <w:b/>
          <w:sz w:val="24"/>
          <w:szCs w:val="24"/>
        </w:rPr>
        <w:t>Augmented Dickey Fuller (ADF) - Fisher Chi-square and Phillips and Perron (PP) (1999)</w:t>
      </w:r>
      <w:r w:rsidRPr="00E63932">
        <w:rPr>
          <w:rFonts w:ascii="Times New Roman" w:hAnsi="Times New Roman" w:cs="Times New Roman"/>
          <w:sz w:val="24"/>
          <w:szCs w:val="24"/>
        </w:rPr>
        <w:t xml:space="preserve"> are the various tests that will be used. The second step involves the determination of lag l</w:t>
      </w:r>
      <w:r w:rsidR="00857FBD">
        <w:rPr>
          <w:rFonts w:ascii="Times New Roman" w:hAnsi="Times New Roman" w:cs="Times New Roman"/>
          <w:sz w:val="24"/>
          <w:szCs w:val="24"/>
        </w:rPr>
        <w:t>engths to be included in the co</w:t>
      </w:r>
      <w:r w:rsidRPr="00E63932">
        <w:rPr>
          <w:rFonts w:ascii="Times New Roman" w:hAnsi="Times New Roman" w:cs="Times New Roman"/>
          <w:sz w:val="24"/>
          <w:szCs w:val="24"/>
        </w:rPr>
        <w:t>integration test. The choice of lag length is determined by using the Akaike information criterion (AIC</w:t>
      </w:r>
      <w:r w:rsidR="00857FBD" w:rsidRPr="00E63932">
        <w:rPr>
          <w:rFonts w:ascii="Times New Roman" w:hAnsi="Times New Roman" w:cs="Times New Roman"/>
          <w:sz w:val="24"/>
          <w:szCs w:val="24"/>
        </w:rPr>
        <w:t>).</w:t>
      </w:r>
      <w:bookmarkStart w:id="49" w:name="_Toc24783150"/>
      <w:bookmarkStart w:id="50" w:name="_Toc25308041"/>
      <w:bookmarkStart w:id="51" w:name="_Toc27541097"/>
      <w:bookmarkStart w:id="52" w:name="_Toc24768615"/>
    </w:p>
    <w:p w:rsidR="006E40AE" w:rsidRPr="006E40AE" w:rsidRDefault="006E40AE" w:rsidP="006E40AE">
      <w:pPr>
        <w:spacing w:before="240" w:line="360" w:lineRule="auto"/>
        <w:ind w:firstLine="720"/>
        <w:jc w:val="both"/>
        <w:rPr>
          <w:rFonts w:ascii="Times New Roman" w:hAnsi="Times New Roman" w:cs="Times New Roman"/>
          <w:b/>
          <w:sz w:val="24"/>
          <w:szCs w:val="24"/>
        </w:rPr>
      </w:pPr>
      <w:r w:rsidRPr="006E40AE">
        <w:rPr>
          <w:rFonts w:ascii="Times New Roman" w:hAnsi="Times New Roman" w:cs="Times New Roman"/>
          <w:b/>
          <w:sz w:val="24"/>
          <w:szCs w:val="24"/>
        </w:rPr>
        <w:t xml:space="preserve"> 4</w:t>
      </w:r>
      <w:r w:rsidR="009915AD" w:rsidRPr="006E40AE">
        <w:rPr>
          <w:rFonts w:ascii="Times New Roman" w:hAnsi="Times New Roman" w:cs="Times New Roman"/>
          <w:b/>
          <w:sz w:val="24"/>
          <w:szCs w:val="24"/>
        </w:rPr>
        <w:t>.3</w:t>
      </w:r>
      <w:r w:rsidR="00EC7760" w:rsidRPr="006E40AE">
        <w:rPr>
          <w:rFonts w:ascii="Times New Roman" w:hAnsi="Times New Roman" w:cs="Times New Roman"/>
          <w:b/>
          <w:sz w:val="24"/>
          <w:szCs w:val="24"/>
        </w:rPr>
        <w:t>.</w:t>
      </w:r>
      <w:r w:rsidRPr="006E40AE">
        <w:rPr>
          <w:rFonts w:ascii="Times New Roman" w:hAnsi="Times New Roman" w:cs="Times New Roman"/>
          <w:b/>
          <w:sz w:val="24"/>
          <w:szCs w:val="24"/>
        </w:rPr>
        <w:t>3.</w:t>
      </w:r>
      <w:r w:rsidR="00EC7760" w:rsidRPr="006E40AE">
        <w:rPr>
          <w:rFonts w:ascii="Times New Roman" w:hAnsi="Times New Roman" w:cs="Times New Roman"/>
          <w:b/>
          <w:sz w:val="24"/>
          <w:szCs w:val="24"/>
        </w:rPr>
        <w:t xml:space="preserve"> Panel Co-integration Test</w:t>
      </w:r>
      <w:bookmarkEnd w:id="49"/>
      <w:bookmarkEnd w:id="50"/>
      <w:bookmarkEnd w:id="51"/>
      <w:r w:rsidR="00EC7760" w:rsidRPr="006E40AE">
        <w:rPr>
          <w:rFonts w:ascii="Times New Roman" w:hAnsi="Times New Roman" w:cs="Times New Roman"/>
          <w:b/>
          <w:sz w:val="24"/>
          <w:szCs w:val="24"/>
        </w:rPr>
        <w:t xml:space="preserve"> </w:t>
      </w:r>
      <w:bookmarkEnd w:id="52"/>
    </w:p>
    <w:p w:rsidR="003A151B" w:rsidRDefault="004D1BEC" w:rsidP="003A151B">
      <w:pPr>
        <w:spacing w:before="240" w:line="360" w:lineRule="auto"/>
        <w:ind w:firstLine="720"/>
        <w:jc w:val="both"/>
        <w:rPr>
          <w:rFonts w:ascii="Times New Roman" w:hAnsi="Times New Roman" w:cs="Times New Roman"/>
          <w:sz w:val="24"/>
          <w:szCs w:val="24"/>
        </w:rPr>
      </w:pPr>
      <w:r w:rsidRPr="004D1BEC">
        <w:rPr>
          <w:rFonts w:ascii="Times New Roman" w:hAnsi="Times New Roman" w:cs="Times New Roman"/>
          <w:sz w:val="24"/>
          <w:szCs w:val="24"/>
        </w:rPr>
        <w:t>After performing the panel unit root test</w:t>
      </w:r>
      <w:r w:rsidR="006E40AE">
        <w:rPr>
          <w:rFonts w:ascii="Times New Roman" w:hAnsi="Times New Roman" w:cs="Times New Roman"/>
          <w:sz w:val="24"/>
          <w:szCs w:val="24"/>
        </w:rPr>
        <w:t>, the panel co-integration test</w:t>
      </w:r>
      <w:r w:rsidRPr="004D1BEC">
        <w:rPr>
          <w:rFonts w:ascii="Times New Roman" w:hAnsi="Times New Roman" w:cs="Times New Roman"/>
          <w:sz w:val="24"/>
          <w:szCs w:val="24"/>
        </w:rPr>
        <w:t xml:space="preserve"> will be conducted due to the non-stationary nature of the data. Here, this test is employed to investigate whether long-run relationship exists between the variables or not. </w:t>
      </w:r>
      <w:r w:rsidR="003A151B" w:rsidRPr="00056914">
        <w:rPr>
          <w:rFonts w:ascii="Times New Roman" w:hAnsi="Times New Roman" w:cs="Times New Roman"/>
          <w:sz w:val="24"/>
          <w:szCs w:val="24"/>
        </w:rPr>
        <w:t>To inspect this property</w:t>
      </w:r>
      <w:r w:rsidR="003A151B">
        <w:rPr>
          <w:rFonts w:ascii="Times New Roman" w:hAnsi="Times New Roman" w:cs="Times New Roman"/>
          <w:sz w:val="24"/>
          <w:szCs w:val="24"/>
        </w:rPr>
        <w:t xml:space="preserve"> the research employs</w:t>
      </w:r>
      <w:r w:rsidR="003A151B" w:rsidRPr="00056914">
        <w:rPr>
          <w:rFonts w:ascii="Times New Roman" w:hAnsi="Times New Roman" w:cs="Times New Roman"/>
          <w:sz w:val="24"/>
          <w:szCs w:val="24"/>
        </w:rPr>
        <w:t xml:space="preserve"> </w:t>
      </w:r>
      <w:r w:rsidR="003A151B">
        <w:rPr>
          <w:rFonts w:ascii="Times New Roman" w:hAnsi="Times New Roman" w:cs="Times New Roman"/>
          <w:sz w:val="24"/>
          <w:szCs w:val="24"/>
        </w:rPr>
        <w:t>two types of tests;</w:t>
      </w:r>
      <w:r w:rsidR="003A151B" w:rsidRPr="00056914">
        <w:rPr>
          <w:rFonts w:ascii="Times New Roman" w:hAnsi="Times New Roman" w:cs="Times New Roman"/>
          <w:sz w:val="24"/>
          <w:szCs w:val="24"/>
        </w:rPr>
        <w:t xml:space="preserve"> the Pedroni’s Engle-Granger based tests and the Kao Residual co-integration test</w:t>
      </w:r>
    </w:p>
    <w:p w:rsidR="00536107" w:rsidRDefault="003A151B" w:rsidP="00536107">
      <w:pPr>
        <w:spacing w:before="240" w:line="360" w:lineRule="auto"/>
        <w:ind w:firstLine="720"/>
        <w:jc w:val="both"/>
        <w:rPr>
          <w:rFonts w:ascii="Times New Roman" w:hAnsi="Times New Roman" w:cs="Times New Roman"/>
          <w:sz w:val="24"/>
          <w:szCs w:val="24"/>
        </w:rPr>
      </w:pPr>
      <w:r w:rsidRPr="008D2B2D">
        <w:rPr>
          <w:rFonts w:ascii="Times New Roman" w:hAnsi="Times New Roman" w:cs="Times New Roman"/>
          <w:sz w:val="24"/>
          <w:szCs w:val="24"/>
        </w:rPr>
        <w:t xml:space="preserve">The Pedroni’s Engle-Granger based test statistics are computed in a way such that </w:t>
      </w:r>
      <w:r>
        <w:rPr>
          <w:rFonts w:ascii="Times New Roman" w:hAnsi="Times New Roman" w:cs="Times New Roman"/>
          <w:sz w:val="24"/>
          <w:szCs w:val="24"/>
        </w:rPr>
        <w:t xml:space="preserve">a number of </w:t>
      </w:r>
      <w:r w:rsidRPr="008D2B2D">
        <w:rPr>
          <w:rFonts w:ascii="Times New Roman" w:hAnsi="Times New Roman" w:cs="Times New Roman"/>
          <w:sz w:val="24"/>
          <w:szCs w:val="24"/>
        </w:rPr>
        <w:t>seven test statistics that test the null hypothesis of no co-integration in non-stationary panels are obtained for decision making.</w:t>
      </w:r>
      <w:r>
        <w:rPr>
          <w:rFonts w:ascii="Times New Roman" w:hAnsi="Times New Roman" w:cs="Times New Roman"/>
          <w:sz w:val="24"/>
          <w:szCs w:val="24"/>
        </w:rPr>
        <w:t xml:space="preserve"> </w:t>
      </w:r>
      <w:r w:rsidRPr="008D2B2D">
        <w:rPr>
          <w:rFonts w:ascii="Times New Roman" w:hAnsi="Times New Roman" w:cs="Times New Roman"/>
          <w:sz w:val="24"/>
          <w:szCs w:val="24"/>
        </w:rPr>
        <w:t xml:space="preserve">The seven test statistics allow heterogeneity in the panel, both in the short-run dynamics as well as in the long-run slope and intercept coefficients. Unlike regular time-series analysis, this tool does not consider normalization or the exact number of co-integrating relationships. </w:t>
      </w:r>
      <w:r w:rsidRPr="00C32F70">
        <w:rPr>
          <w:rFonts w:ascii="Times New Roman" w:hAnsi="Times New Roman" w:cs="Times New Roman"/>
          <w:sz w:val="24"/>
          <w:szCs w:val="24"/>
        </w:rPr>
        <w:t>Instead, the hypothesis tests simply the degree of evidence, or lack thereof, for co-integration in the panel among two or more variables. The seven test statistics are grouped into two categories: group-mean statistics that average the results of individual variable test statistics and panel statistics that pool the statistics along the within-dimension.</w:t>
      </w:r>
      <w:bookmarkStart w:id="53" w:name="_Toc24768616"/>
      <w:bookmarkStart w:id="54" w:name="_Toc24783151"/>
      <w:bookmarkStart w:id="55" w:name="_Toc25308042"/>
      <w:bookmarkStart w:id="56" w:name="_Toc27541098"/>
    </w:p>
    <w:p w:rsidR="00536107" w:rsidRPr="00536107" w:rsidRDefault="00D14510" w:rsidP="00536107">
      <w:pPr>
        <w:spacing w:before="240" w:line="360" w:lineRule="auto"/>
        <w:jc w:val="both"/>
        <w:rPr>
          <w:rFonts w:ascii="Times New Roman" w:hAnsi="Times New Roman" w:cs="Times New Roman"/>
          <w:b/>
          <w:sz w:val="24"/>
          <w:szCs w:val="24"/>
        </w:rPr>
      </w:pPr>
      <w:r w:rsidRPr="00536107">
        <w:rPr>
          <w:rFonts w:ascii="Times New Roman" w:hAnsi="Times New Roman" w:cs="Times New Roman"/>
          <w:b/>
          <w:sz w:val="24"/>
          <w:szCs w:val="24"/>
        </w:rPr>
        <w:t>4</w:t>
      </w:r>
      <w:r w:rsidR="009915AD" w:rsidRPr="00536107">
        <w:rPr>
          <w:rFonts w:ascii="Times New Roman" w:hAnsi="Times New Roman" w:cs="Times New Roman"/>
          <w:b/>
          <w:sz w:val="24"/>
          <w:szCs w:val="24"/>
        </w:rPr>
        <w:t>.</w:t>
      </w:r>
      <w:r w:rsidR="00DB3359" w:rsidRPr="00536107">
        <w:rPr>
          <w:rFonts w:ascii="Times New Roman" w:hAnsi="Times New Roman" w:cs="Times New Roman"/>
          <w:b/>
          <w:sz w:val="24"/>
          <w:szCs w:val="24"/>
        </w:rPr>
        <w:t xml:space="preserve">4. </w:t>
      </w:r>
      <w:bookmarkEnd w:id="53"/>
      <w:bookmarkEnd w:id="54"/>
      <w:bookmarkEnd w:id="55"/>
      <w:bookmarkEnd w:id="56"/>
      <w:r w:rsidR="00536107" w:rsidRPr="00536107">
        <w:rPr>
          <w:rFonts w:ascii="Times New Roman" w:hAnsi="Times New Roman" w:cs="Times New Roman"/>
          <w:b/>
          <w:sz w:val="24"/>
          <w:szCs w:val="24"/>
        </w:rPr>
        <w:t>Model determination and selection</w:t>
      </w:r>
    </w:p>
    <w:p w:rsidR="00536107" w:rsidRPr="00AD4E8D" w:rsidRDefault="00536107" w:rsidP="00536107">
      <w:pPr>
        <w:spacing w:before="240" w:line="360" w:lineRule="auto"/>
        <w:ind w:firstLine="720"/>
        <w:jc w:val="both"/>
        <w:rPr>
          <w:rFonts w:ascii="Times New Roman" w:hAnsi="Times New Roman" w:cs="Times New Roman"/>
          <w:sz w:val="24"/>
          <w:szCs w:val="24"/>
        </w:rPr>
      </w:pPr>
      <w:r w:rsidRPr="004D1BEC">
        <w:rPr>
          <w:rFonts w:ascii="Times New Roman" w:hAnsi="Times New Roman" w:cs="Times New Roman"/>
          <w:sz w:val="24"/>
          <w:szCs w:val="24"/>
        </w:rPr>
        <w:t xml:space="preserve">In other to identify the appropriate model (Fixed effect or Random effect model) that best fits the datasets the F test and Hausman tests </w:t>
      </w:r>
      <w:r w:rsidRPr="00536107">
        <w:rPr>
          <w:rFonts w:ascii="Times New Roman" w:hAnsi="Times New Roman" w:cs="Times New Roman"/>
          <w:sz w:val="24"/>
          <w:szCs w:val="24"/>
        </w:rPr>
        <w:t>(Jaba et al., 2016)</w:t>
      </w:r>
      <w:r w:rsidRPr="001C7E1D">
        <w:rPr>
          <w:rFonts w:ascii="Times New Roman" w:hAnsi="Times New Roman" w:cs="Times New Roman"/>
          <w:sz w:val="24"/>
          <w:szCs w:val="24"/>
        </w:rPr>
        <w:t xml:space="preserve"> </w:t>
      </w:r>
      <w:r w:rsidRPr="004D1BEC">
        <w:rPr>
          <w:rFonts w:ascii="Times New Roman" w:hAnsi="Times New Roman" w:cs="Times New Roman"/>
          <w:sz w:val="24"/>
          <w:szCs w:val="24"/>
        </w:rPr>
        <w:t>would be applied. The fixed effects models assumes that the infl</w:t>
      </w:r>
      <w:r>
        <w:rPr>
          <w:rFonts w:ascii="Times New Roman" w:hAnsi="Times New Roman" w:cs="Times New Roman"/>
          <w:sz w:val="24"/>
          <w:szCs w:val="24"/>
        </w:rPr>
        <w:t>uence of the factor variables (β</w:t>
      </w:r>
      <w:r w:rsidRPr="00536107">
        <w:rPr>
          <w:rFonts w:ascii="Times New Roman" w:hAnsi="Times New Roman" w:cs="Times New Roman"/>
          <w:sz w:val="24"/>
          <w:szCs w:val="24"/>
        </w:rPr>
        <w:t>0</w:t>
      </w:r>
      <w:r>
        <w:rPr>
          <w:rFonts w:ascii="Times New Roman" w:hAnsi="Times New Roman" w:cs="Times New Roman"/>
          <w:sz w:val="24"/>
          <w:szCs w:val="24"/>
        </w:rPr>
        <w:t>, β1, β2, β3, β4, β5</w:t>
      </w:r>
      <w:r w:rsidRPr="004D1BEC">
        <w:rPr>
          <w:rFonts w:ascii="Times New Roman" w:hAnsi="Times New Roman" w:cs="Times New Roman"/>
          <w:sz w:val="24"/>
          <w:szCs w:val="24"/>
        </w:rPr>
        <w:t>) on the dependent variable (FDI) are identical for all individuals during the e</w:t>
      </w:r>
      <w:r>
        <w:rPr>
          <w:rFonts w:ascii="Times New Roman" w:hAnsi="Times New Roman" w:cs="Times New Roman"/>
          <w:sz w:val="24"/>
          <w:szCs w:val="24"/>
        </w:rPr>
        <w:t>ntire analyzed period meaning (β</w:t>
      </w:r>
      <w:r w:rsidRPr="00536107">
        <w:rPr>
          <w:rFonts w:ascii="Times New Roman" w:hAnsi="Times New Roman" w:cs="Times New Roman"/>
          <w:sz w:val="24"/>
          <w:szCs w:val="24"/>
        </w:rPr>
        <w:t>0</w:t>
      </w:r>
      <w:r>
        <w:rPr>
          <w:rFonts w:ascii="Times New Roman" w:hAnsi="Times New Roman" w:cs="Times New Roman"/>
          <w:sz w:val="24"/>
          <w:szCs w:val="24"/>
        </w:rPr>
        <w:t>=β</w:t>
      </w:r>
      <w:r w:rsidRPr="00536107">
        <w:rPr>
          <w:rFonts w:ascii="Times New Roman" w:hAnsi="Times New Roman" w:cs="Times New Roman"/>
          <w:sz w:val="24"/>
          <w:szCs w:val="24"/>
        </w:rPr>
        <w:t>1</w:t>
      </w:r>
      <w:r>
        <w:rPr>
          <w:rFonts w:ascii="Times New Roman" w:hAnsi="Times New Roman" w:cs="Times New Roman"/>
          <w:sz w:val="24"/>
          <w:szCs w:val="24"/>
        </w:rPr>
        <w:t>=β</w:t>
      </w:r>
      <w:r w:rsidRPr="00536107">
        <w:rPr>
          <w:rFonts w:ascii="Times New Roman" w:hAnsi="Times New Roman" w:cs="Times New Roman"/>
          <w:sz w:val="24"/>
          <w:szCs w:val="24"/>
        </w:rPr>
        <w:t>2</w:t>
      </w:r>
      <w:r>
        <w:rPr>
          <w:rFonts w:ascii="Times New Roman" w:hAnsi="Times New Roman" w:cs="Times New Roman"/>
          <w:sz w:val="24"/>
          <w:szCs w:val="24"/>
        </w:rPr>
        <w:t>=β</w:t>
      </w:r>
      <w:r w:rsidRPr="00536107">
        <w:rPr>
          <w:rFonts w:ascii="Times New Roman" w:hAnsi="Times New Roman" w:cs="Times New Roman"/>
          <w:sz w:val="24"/>
          <w:szCs w:val="24"/>
        </w:rPr>
        <w:t>3</w:t>
      </w:r>
      <w:r>
        <w:rPr>
          <w:rFonts w:ascii="Times New Roman" w:hAnsi="Times New Roman" w:cs="Times New Roman"/>
          <w:sz w:val="24"/>
          <w:szCs w:val="24"/>
        </w:rPr>
        <w:t>=β</w:t>
      </w:r>
      <w:r w:rsidRPr="00536107">
        <w:rPr>
          <w:rFonts w:ascii="Times New Roman" w:hAnsi="Times New Roman" w:cs="Times New Roman"/>
          <w:sz w:val="24"/>
          <w:szCs w:val="24"/>
        </w:rPr>
        <w:t>4</w:t>
      </w:r>
      <w:r>
        <w:rPr>
          <w:rFonts w:ascii="Times New Roman" w:hAnsi="Times New Roman" w:cs="Times New Roman"/>
          <w:sz w:val="24"/>
          <w:szCs w:val="24"/>
        </w:rPr>
        <w:t>=β</w:t>
      </w:r>
      <w:r w:rsidRPr="00536107">
        <w:rPr>
          <w:rFonts w:ascii="Times New Roman" w:hAnsi="Times New Roman" w:cs="Times New Roman"/>
          <w:sz w:val="24"/>
          <w:szCs w:val="24"/>
        </w:rPr>
        <w:t>5</w:t>
      </w:r>
      <w:r>
        <w:rPr>
          <w:rFonts w:ascii="Times New Roman" w:hAnsi="Times New Roman" w:cs="Times New Roman"/>
          <w:sz w:val="24"/>
          <w:szCs w:val="24"/>
        </w:rPr>
        <w:t xml:space="preserve"> = βn).</w:t>
      </w:r>
      <w:r w:rsidRPr="001C7E1D">
        <w:rPr>
          <w:rFonts w:ascii="Times New Roman" w:hAnsi="Times New Roman" w:cs="Times New Roman"/>
          <w:sz w:val="24"/>
          <w:szCs w:val="24"/>
        </w:rPr>
        <w:t>To estimate parameters of the fixed effects model we may consider the individual and temporal specificity by introducing specific effects also called fixed effects in individuals and periods that represent coefficients to be estimated. In case of a model for a specific period, two countries that have the same observable features should have the same values for the response variables:</w:t>
      </w:r>
      <w:r>
        <w:rPr>
          <w:rFonts w:ascii="Times New Roman" w:hAnsi="Times New Roman" w:cs="Times New Roman"/>
          <w:sz w:val="24"/>
          <w:szCs w:val="24"/>
        </w:rPr>
        <w:t xml:space="preserve"> </w:t>
      </w:r>
      <w:r w:rsidRPr="001C7E1D">
        <w:rPr>
          <w:rFonts w:ascii="Times New Roman" w:hAnsi="Times New Roman" w:cs="Times New Roman"/>
          <w:sz w:val="24"/>
          <w:szCs w:val="24"/>
        </w:rPr>
        <w:t xml:space="preserve">on the other hand, in the random effect there is a differentiation of composed effect models from fixed effects models. Generally, composed effect models may be written as </w:t>
      </w:r>
      <w:r w:rsidRPr="00536107">
        <w:rPr>
          <w:rFonts w:ascii="Times New Roman" w:hAnsi="Times New Roman" w:cs="Times New Roman"/>
          <w:sz w:val="24"/>
          <w:szCs w:val="24"/>
        </w:rPr>
        <w:t>(Sevestre, 2002):</w:t>
      </w:r>
    </w:p>
    <w:p w:rsidR="00536107" w:rsidRPr="00AD4E8D" w:rsidRDefault="00536107" w:rsidP="00536107">
      <w:pPr>
        <w:spacing w:before="240" w:line="360" w:lineRule="auto"/>
        <w:jc w:val="both"/>
        <w:rPr>
          <w:rFonts w:ascii="Times New Roman" w:hAnsi="Times New Roman" w:cs="Times New Roman"/>
          <w:sz w:val="24"/>
          <w:szCs w:val="24"/>
        </w:rPr>
      </w:pPr>
      <w:r w:rsidRPr="00AD4E8D">
        <w:rPr>
          <w:rFonts w:ascii="Times New Roman" w:hAnsi="Times New Roman" w:cs="Times New Roman"/>
          <w:sz w:val="24"/>
          <w:szCs w:val="24"/>
        </w:rPr>
        <w:t>FDI= β</w:t>
      </w:r>
      <w:r w:rsidRPr="00536107">
        <w:rPr>
          <w:rFonts w:ascii="Times New Roman" w:hAnsi="Times New Roman" w:cs="Times New Roman"/>
          <w:sz w:val="24"/>
          <w:szCs w:val="24"/>
        </w:rPr>
        <w:t>0</w:t>
      </w:r>
      <w:r w:rsidRPr="00AD4E8D">
        <w:rPr>
          <w:rFonts w:ascii="Times New Roman" w:hAnsi="Times New Roman" w:cs="Times New Roman"/>
          <w:sz w:val="24"/>
          <w:szCs w:val="24"/>
        </w:rPr>
        <w:t xml:space="preserve"> + </w:t>
      </w:r>
      <w:r w:rsidRPr="00536107">
        <w:rPr>
          <w:rFonts w:ascii="Times New Roman" w:hAnsi="Times New Roman" w:cs="Times New Roman"/>
          <w:sz w:val="24"/>
          <w:szCs w:val="24"/>
        </w:rPr>
        <w:t>β1</w:t>
      </w:r>
      <w:r w:rsidRPr="00AD4E8D">
        <w:rPr>
          <w:rFonts w:ascii="Times New Roman" w:hAnsi="Times New Roman" w:cs="Times New Roman"/>
          <w:sz w:val="24"/>
          <w:szCs w:val="24"/>
        </w:rPr>
        <w:t xml:space="preserve">*TA + </w:t>
      </w:r>
      <w:r w:rsidRPr="00536107">
        <w:rPr>
          <w:rFonts w:ascii="Times New Roman" w:hAnsi="Times New Roman" w:cs="Times New Roman"/>
          <w:sz w:val="24"/>
          <w:szCs w:val="24"/>
        </w:rPr>
        <w:t>β2</w:t>
      </w:r>
      <w:r w:rsidRPr="00AD4E8D">
        <w:rPr>
          <w:rFonts w:ascii="Times New Roman" w:hAnsi="Times New Roman" w:cs="Times New Roman"/>
          <w:sz w:val="24"/>
          <w:szCs w:val="24"/>
        </w:rPr>
        <w:t xml:space="preserve">*NIR + </w:t>
      </w:r>
      <w:r w:rsidRPr="00536107">
        <w:rPr>
          <w:rFonts w:ascii="Times New Roman" w:hAnsi="Times New Roman" w:cs="Times New Roman"/>
          <w:sz w:val="24"/>
          <w:szCs w:val="24"/>
        </w:rPr>
        <w:t>β3</w:t>
      </w:r>
      <w:r w:rsidRPr="00AD4E8D">
        <w:rPr>
          <w:rFonts w:ascii="Times New Roman" w:hAnsi="Times New Roman" w:cs="Times New Roman"/>
          <w:sz w:val="24"/>
          <w:szCs w:val="24"/>
        </w:rPr>
        <w:t xml:space="preserve">*L + </w:t>
      </w:r>
      <w:r w:rsidRPr="00536107">
        <w:rPr>
          <w:rFonts w:ascii="Times New Roman" w:hAnsi="Times New Roman" w:cs="Times New Roman"/>
          <w:sz w:val="24"/>
          <w:szCs w:val="24"/>
        </w:rPr>
        <w:t>β4</w:t>
      </w:r>
      <w:r w:rsidRPr="00AD4E8D">
        <w:rPr>
          <w:rFonts w:ascii="Times New Roman" w:hAnsi="Times New Roman" w:cs="Times New Roman"/>
          <w:sz w:val="24"/>
          <w:szCs w:val="24"/>
        </w:rPr>
        <w:t>*LLR + β</w:t>
      </w:r>
      <w:r w:rsidRPr="00536107">
        <w:rPr>
          <w:rFonts w:ascii="Times New Roman" w:hAnsi="Times New Roman" w:cs="Times New Roman"/>
          <w:sz w:val="24"/>
          <w:szCs w:val="24"/>
        </w:rPr>
        <w:t>5</w:t>
      </w:r>
      <w:r w:rsidRPr="00AD4E8D">
        <w:rPr>
          <w:rFonts w:ascii="Times New Roman" w:hAnsi="Times New Roman" w:cs="Times New Roman"/>
          <w:sz w:val="24"/>
          <w:szCs w:val="24"/>
        </w:rPr>
        <w:t>*RE + ε</w:t>
      </w:r>
    </w:p>
    <w:p w:rsidR="00536107" w:rsidRPr="00443876" w:rsidRDefault="00536107" w:rsidP="00536107">
      <w:pPr>
        <w:spacing w:before="240" w:line="360" w:lineRule="auto"/>
        <w:jc w:val="both"/>
        <w:rPr>
          <w:rFonts w:ascii="Times New Roman" w:hAnsi="Times New Roman" w:cs="Times New Roman"/>
          <w:sz w:val="24"/>
          <w:szCs w:val="24"/>
        </w:rPr>
      </w:pPr>
      <w:r w:rsidRPr="00443876">
        <w:rPr>
          <w:rFonts w:ascii="Times New Roman" w:hAnsi="Times New Roman" w:cs="Times New Roman"/>
          <w:sz w:val="24"/>
          <w:szCs w:val="24"/>
        </w:rPr>
        <w:t>and</w:t>
      </w:r>
    </w:p>
    <w:p w:rsidR="00536107" w:rsidRPr="00AD4E8D" w:rsidRDefault="00536107" w:rsidP="00536107">
      <w:pPr>
        <w:spacing w:before="240" w:line="360" w:lineRule="auto"/>
        <w:jc w:val="both"/>
        <w:rPr>
          <w:rFonts w:ascii="Times New Roman" w:hAnsi="Times New Roman" w:cs="Times New Roman"/>
          <w:sz w:val="24"/>
          <w:szCs w:val="24"/>
        </w:rPr>
      </w:pPr>
      <w:r w:rsidRPr="00AD4E8D">
        <w:rPr>
          <w:rFonts w:ascii="Times New Roman" w:hAnsi="Times New Roman" w:cs="Times New Roman"/>
          <w:sz w:val="24"/>
          <w:szCs w:val="24"/>
        </w:rPr>
        <w:t>ε = s + v + at</w:t>
      </w:r>
    </w:p>
    <w:p w:rsidR="00EA4800" w:rsidRDefault="00536107" w:rsidP="00EA4800">
      <w:pPr>
        <w:spacing w:before="240" w:line="360" w:lineRule="auto"/>
        <w:jc w:val="both"/>
        <w:rPr>
          <w:rFonts w:ascii="Times New Roman" w:hAnsi="Times New Roman" w:cs="Times New Roman"/>
          <w:sz w:val="24"/>
          <w:szCs w:val="24"/>
        </w:rPr>
      </w:pPr>
      <w:r w:rsidRPr="001C7E1D">
        <w:rPr>
          <w:rFonts w:ascii="Times New Roman" w:hAnsi="Times New Roman" w:cs="Times New Roman"/>
          <w:sz w:val="24"/>
          <w:szCs w:val="24"/>
        </w:rPr>
        <w:t>Where</w:t>
      </w:r>
      <w:r>
        <w:rPr>
          <w:rFonts w:ascii="Times New Roman" w:hAnsi="Times New Roman" w:cs="Times New Roman"/>
          <w:sz w:val="24"/>
          <w:szCs w:val="24"/>
        </w:rPr>
        <w:t xml:space="preserve">, the specific individual </w:t>
      </w:r>
      <w:r w:rsidRPr="00536107">
        <w:rPr>
          <w:rFonts w:ascii="Times New Roman" w:hAnsi="Times New Roman" w:cs="Times New Roman"/>
          <w:sz w:val="24"/>
          <w:szCs w:val="24"/>
        </w:rPr>
        <w:t>(s)</w:t>
      </w:r>
      <w:r>
        <w:rPr>
          <w:rFonts w:ascii="Times New Roman" w:hAnsi="Times New Roman" w:cs="Times New Roman"/>
          <w:sz w:val="24"/>
          <w:szCs w:val="24"/>
        </w:rPr>
        <w:t xml:space="preserve"> and temporal </w:t>
      </w:r>
      <w:r w:rsidRPr="000D16A6">
        <w:rPr>
          <w:rFonts w:ascii="Times New Roman" w:hAnsi="Times New Roman" w:cs="Times New Roman"/>
          <w:sz w:val="24"/>
          <w:szCs w:val="24"/>
        </w:rPr>
        <w:t>(v)</w:t>
      </w:r>
      <w:r w:rsidRPr="001C7E1D">
        <w:rPr>
          <w:rFonts w:ascii="Times New Roman" w:hAnsi="Times New Roman" w:cs="Times New Roman"/>
          <w:sz w:val="24"/>
          <w:szCs w:val="24"/>
        </w:rPr>
        <w:t xml:space="preserve"> effects are random, with zero mean and constant variance. The model may be easily broken down , the error factor being made up of t</w:t>
      </w:r>
      <w:r>
        <w:rPr>
          <w:rFonts w:ascii="Times New Roman" w:hAnsi="Times New Roman" w:cs="Times New Roman"/>
          <w:sz w:val="24"/>
          <w:szCs w:val="24"/>
        </w:rPr>
        <w:t xml:space="preserve">hree elements: a component that </w:t>
      </w:r>
      <w:r w:rsidRPr="001C7E1D">
        <w:rPr>
          <w:rFonts w:ascii="Times New Roman" w:hAnsi="Times New Roman" w:cs="Times New Roman"/>
          <w:sz w:val="24"/>
          <w:szCs w:val="24"/>
        </w:rPr>
        <w:t>does</w:t>
      </w:r>
      <w:r>
        <w:rPr>
          <w:rFonts w:ascii="Times New Roman" w:hAnsi="Times New Roman" w:cs="Times New Roman"/>
          <w:sz w:val="24"/>
          <w:szCs w:val="24"/>
        </w:rPr>
        <w:t xml:space="preserve"> not present autocorrelation </w:t>
      </w:r>
      <w:r w:rsidRPr="00536107">
        <w:rPr>
          <w:rFonts w:ascii="Times New Roman" w:hAnsi="Times New Roman" w:cs="Times New Roman"/>
          <w:sz w:val="24"/>
          <w:szCs w:val="24"/>
        </w:rPr>
        <w:t>(at)</w:t>
      </w:r>
      <w:r w:rsidRPr="001C7E1D">
        <w:rPr>
          <w:rFonts w:ascii="Times New Roman" w:hAnsi="Times New Roman" w:cs="Times New Roman"/>
          <w:sz w:val="24"/>
          <w:szCs w:val="24"/>
        </w:rPr>
        <w:t xml:space="preserve"> neither individually nor temporally, a component as a</w:t>
      </w:r>
      <w:r>
        <w:rPr>
          <w:rFonts w:ascii="Times New Roman" w:hAnsi="Times New Roman" w:cs="Times New Roman"/>
          <w:sz w:val="24"/>
          <w:szCs w:val="24"/>
        </w:rPr>
        <w:t xml:space="preserve">n individual specific effect </w:t>
      </w:r>
      <w:r w:rsidRPr="00536107">
        <w:rPr>
          <w:rFonts w:ascii="Times New Roman" w:hAnsi="Times New Roman" w:cs="Times New Roman"/>
          <w:sz w:val="24"/>
          <w:szCs w:val="24"/>
        </w:rPr>
        <w:t>(s)</w:t>
      </w:r>
      <w:r w:rsidRPr="001C7E1D">
        <w:rPr>
          <w:rFonts w:ascii="Times New Roman" w:hAnsi="Times New Roman" w:cs="Times New Roman"/>
          <w:sz w:val="24"/>
          <w:szCs w:val="24"/>
        </w:rPr>
        <w:t xml:space="preserve"> and a component as a temporal specif</w:t>
      </w:r>
      <w:r>
        <w:rPr>
          <w:rFonts w:ascii="Times New Roman" w:hAnsi="Times New Roman" w:cs="Times New Roman"/>
          <w:sz w:val="24"/>
          <w:szCs w:val="24"/>
        </w:rPr>
        <w:t xml:space="preserve">ic effect </w:t>
      </w:r>
      <w:r w:rsidRPr="00536107">
        <w:rPr>
          <w:rFonts w:ascii="Times New Roman" w:hAnsi="Times New Roman" w:cs="Times New Roman"/>
          <w:sz w:val="24"/>
          <w:szCs w:val="24"/>
        </w:rPr>
        <w:t>(v)</w:t>
      </w:r>
      <w:r w:rsidRPr="001C7E1D">
        <w:rPr>
          <w:rFonts w:ascii="Times New Roman" w:hAnsi="Times New Roman" w:cs="Times New Roman"/>
          <w:sz w:val="24"/>
          <w:szCs w:val="24"/>
        </w:rPr>
        <w:t xml:space="preserve"> and not correlated between them or with themselves </w:t>
      </w:r>
      <w:r w:rsidRPr="00536107">
        <w:rPr>
          <w:rFonts w:ascii="Times New Roman" w:hAnsi="Times New Roman" w:cs="Times New Roman"/>
          <w:sz w:val="24"/>
          <w:szCs w:val="24"/>
        </w:rPr>
        <w:t>(Jaba etal.,2016)</w:t>
      </w:r>
      <w:r w:rsidRPr="001C7E1D">
        <w:rPr>
          <w:rFonts w:ascii="Times New Roman" w:hAnsi="Times New Roman" w:cs="Times New Roman"/>
          <w:sz w:val="24"/>
          <w:szCs w:val="24"/>
        </w:rPr>
        <w:t>.</w:t>
      </w:r>
      <w:r>
        <w:rPr>
          <w:rFonts w:ascii="Times New Roman" w:hAnsi="Times New Roman" w:cs="Times New Roman"/>
          <w:sz w:val="24"/>
          <w:szCs w:val="24"/>
        </w:rPr>
        <w:t xml:space="preserve"> </w:t>
      </w:r>
      <w:r w:rsidRPr="001C7E1D">
        <w:rPr>
          <w:rFonts w:ascii="Times New Roman" w:hAnsi="Times New Roman" w:cs="Times New Roman"/>
          <w:sz w:val="24"/>
          <w:szCs w:val="24"/>
        </w:rPr>
        <w:t>Depending on these features, th</w:t>
      </w:r>
      <w:r>
        <w:rPr>
          <w:rFonts w:ascii="Times New Roman" w:hAnsi="Times New Roman" w:cs="Times New Roman"/>
          <w:sz w:val="24"/>
          <w:szCs w:val="24"/>
        </w:rPr>
        <w:t>e conditional mean of values FDI</w:t>
      </w:r>
      <w:r w:rsidRPr="001C7E1D">
        <w:rPr>
          <w:rFonts w:ascii="Times New Roman" w:hAnsi="Times New Roman" w:cs="Times New Roman"/>
          <w:sz w:val="24"/>
          <w:szCs w:val="24"/>
        </w:rPr>
        <w:t xml:space="preserve"> are In case of random effect model, individual effects </w:t>
      </w:r>
      <w:r>
        <w:rPr>
          <w:rFonts w:ascii="Times New Roman" w:hAnsi="Times New Roman" w:cs="Times New Roman"/>
          <w:sz w:val="24"/>
          <w:szCs w:val="24"/>
        </w:rPr>
        <w:t>(</w:t>
      </w:r>
      <w:r w:rsidRPr="00536107">
        <w:rPr>
          <w:rFonts w:ascii="Times New Roman" w:hAnsi="Times New Roman" w:cs="Times New Roman"/>
          <w:sz w:val="24"/>
          <w:szCs w:val="24"/>
        </w:rPr>
        <w:t xml:space="preserve">s) </w:t>
      </w:r>
      <w:r w:rsidRPr="001C7E1D">
        <w:rPr>
          <w:rFonts w:ascii="Times New Roman" w:hAnsi="Times New Roman" w:cs="Times New Roman"/>
          <w:sz w:val="24"/>
          <w:szCs w:val="24"/>
        </w:rPr>
        <w:t>express unobservable personal features and they are uncorrelated with dependent observable variables.</w:t>
      </w:r>
    </w:p>
    <w:p w:rsidR="00536107" w:rsidRPr="00536107" w:rsidRDefault="00536107" w:rsidP="00EA4800">
      <w:pPr>
        <w:spacing w:before="240" w:line="360" w:lineRule="auto"/>
        <w:jc w:val="both"/>
        <w:rPr>
          <w:rFonts w:ascii="Times New Roman" w:hAnsi="Times New Roman" w:cs="Times New Roman"/>
          <w:sz w:val="24"/>
          <w:szCs w:val="24"/>
        </w:rPr>
      </w:pPr>
    </w:p>
    <w:p w:rsidR="00EA4800" w:rsidRDefault="00FD47BF" w:rsidP="00EA4800">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5. Analytical results and interpretation</w:t>
      </w:r>
    </w:p>
    <w:p w:rsidR="00EA4800" w:rsidRDefault="00EA4800" w:rsidP="00EA4800">
      <w:pPr>
        <w:spacing w:before="240" w:line="360" w:lineRule="auto"/>
        <w:jc w:val="both"/>
        <w:rPr>
          <w:rFonts w:ascii="Times New Roman" w:eastAsia="Times New Roman" w:hAnsi="Times New Roman" w:cs="Times New Roman"/>
          <w:b/>
          <w:kern w:val="2"/>
          <w:sz w:val="24"/>
          <w:szCs w:val="24"/>
        </w:rPr>
      </w:pPr>
      <w:r>
        <w:rPr>
          <w:rFonts w:ascii="Times New Roman" w:eastAsia="Times New Roman" w:hAnsi="Times New Roman"/>
          <w:b/>
          <w:sz w:val="26"/>
        </w:rPr>
        <w:t>5</w:t>
      </w:r>
      <w:r w:rsidR="00816AE5" w:rsidRPr="00816AE5">
        <w:rPr>
          <w:rFonts w:ascii="Times New Roman" w:eastAsia="Times New Roman" w:hAnsi="Times New Roman"/>
          <w:b/>
          <w:sz w:val="26"/>
        </w:rPr>
        <w:t>.1</w:t>
      </w:r>
      <w:r>
        <w:rPr>
          <w:rFonts w:ascii="Times New Roman" w:eastAsia="Times New Roman" w:hAnsi="Times New Roman"/>
          <w:b/>
          <w:sz w:val="26"/>
        </w:rPr>
        <w:t>.</w:t>
      </w:r>
      <w:r w:rsidR="00B8255E" w:rsidRPr="00816AE5">
        <w:rPr>
          <w:rFonts w:ascii="Times New Roman" w:eastAsia="Times New Roman" w:hAnsi="Times New Roman"/>
          <w:b/>
          <w:sz w:val="26"/>
        </w:rPr>
        <w:t xml:space="preserve"> </w:t>
      </w:r>
      <w:r w:rsidR="00B8255E" w:rsidRPr="00816AE5">
        <w:rPr>
          <w:rFonts w:ascii="Times New Roman" w:eastAsia="Times New Roman" w:hAnsi="Times New Roman" w:cs="Times New Roman"/>
          <w:b/>
          <w:kern w:val="2"/>
          <w:sz w:val="24"/>
          <w:szCs w:val="24"/>
        </w:rPr>
        <w:t xml:space="preserve">Descriptive statistics </w:t>
      </w:r>
    </w:p>
    <w:p w:rsidR="005D3F2A" w:rsidRPr="00265F72" w:rsidRDefault="00B8255E" w:rsidP="005D3F2A">
      <w:pPr>
        <w:spacing w:before="240" w:line="360" w:lineRule="auto"/>
        <w:ind w:firstLine="720"/>
        <w:jc w:val="both"/>
        <w:rPr>
          <w:rFonts w:ascii="Times New Roman" w:hAnsi="Times New Roman" w:cs="Times New Roman"/>
          <w:sz w:val="24"/>
          <w:szCs w:val="24"/>
        </w:rPr>
      </w:pPr>
      <w:r w:rsidRPr="00265F72">
        <w:rPr>
          <w:rFonts w:ascii="Times New Roman" w:hAnsi="Times New Roman" w:cs="Times New Roman"/>
          <w:sz w:val="24"/>
          <w:szCs w:val="24"/>
        </w:rPr>
        <w:t xml:space="preserve">In </w:t>
      </w:r>
      <w:r w:rsidR="009C1239" w:rsidRPr="00265F72">
        <w:rPr>
          <w:rFonts w:ascii="Times New Roman" w:hAnsi="Times New Roman" w:cs="Times New Roman"/>
          <w:sz w:val="24"/>
          <w:szCs w:val="24"/>
        </w:rPr>
        <w:t xml:space="preserve">the first stage of our data analysis </w:t>
      </w:r>
      <w:r w:rsidR="00D023F4" w:rsidRPr="00265F72">
        <w:rPr>
          <w:rFonts w:ascii="Times New Roman" w:hAnsi="Times New Roman" w:cs="Times New Roman"/>
          <w:sz w:val="24"/>
          <w:szCs w:val="24"/>
        </w:rPr>
        <w:t xml:space="preserve">we </w:t>
      </w:r>
      <w:r w:rsidR="009C1239" w:rsidRPr="00265F72">
        <w:rPr>
          <w:rFonts w:ascii="Times New Roman" w:hAnsi="Times New Roman" w:cs="Times New Roman"/>
          <w:sz w:val="24"/>
          <w:szCs w:val="24"/>
        </w:rPr>
        <w:t xml:space="preserve">will compute the </w:t>
      </w:r>
      <w:r w:rsidR="00D023F4" w:rsidRPr="00265F72">
        <w:rPr>
          <w:rFonts w:ascii="Times New Roman" w:hAnsi="Times New Roman" w:cs="Times New Roman"/>
          <w:sz w:val="24"/>
          <w:szCs w:val="24"/>
        </w:rPr>
        <w:t>summary</w:t>
      </w:r>
      <w:r w:rsidR="009C1239" w:rsidRPr="00265F72">
        <w:rPr>
          <w:rFonts w:ascii="Times New Roman" w:hAnsi="Times New Roman" w:cs="Times New Roman"/>
          <w:sz w:val="24"/>
          <w:szCs w:val="24"/>
        </w:rPr>
        <w:t xml:space="preserve"> statistics for the panels which include the mean, median, </w:t>
      </w:r>
      <w:r w:rsidR="00D023F4" w:rsidRPr="00265F72">
        <w:rPr>
          <w:rFonts w:ascii="Times New Roman" w:hAnsi="Times New Roman" w:cs="Times New Roman"/>
          <w:sz w:val="24"/>
          <w:szCs w:val="24"/>
        </w:rPr>
        <w:t>variances, standard deviations and the Jarque–Bera statistics. These statistics</w:t>
      </w:r>
      <w:r w:rsidR="009C1239" w:rsidRPr="00265F72">
        <w:rPr>
          <w:rFonts w:ascii="Times New Roman" w:hAnsi="Times New Roman" w:cs="Times New Roman"/>
          <w:sz w:val="24"/>
          <w:szCs w:val="24"/>
        </w:rPr>
        <w:t xml:space="preserve"> </w:t>
      </w:r>
      <w:r w:rsidR="007B7FC3" w:rsidRPr="00265F72">
        <w:rPr>
          <w:rFonts w:ascii="Times New Roman" w:hAnsi="Times New Roman" w:cs="Times New Roman"/>
          <w:sz w:val="24"/>
          <w:szCs w:val="24"/>
        </w:rPr>
        <w:t xml:space="preserve">will shed </w:t>
      </w:r>
      <w:r w:rsidR="00D023F4" w:rsidRPr="00265F72">
        <w:rPr>
          <w:rFonts w:ascii="Times New Roman" w:hAnsi="Times New Roman" w:cs="Times New Roman"/>
          <w:sz w:val="24"/>
          <w:szCs w:val="24"/>
        </w:rPr>
        <w:t xml:space="preserve">some </w:t>
      </w:r>
      <w:r w:rsidR="007B7FC3" w:rsidRPr="00265F72">
        <w:rPr>
          <w:rFonts w:ascii="Times New Roman" w:hAnsi="Times New Roman" w:cs="Times New Roman"/>
          <w:sz w:val="24"/>
          <w:szCs w:val="24"/>
        </w:rPr>
        <w:t>lights on the factors that are worth considering in major policy formulation. A</w:t>
      </w:r>
      <w:r w:rsidR="00D023F4" w:rsidRPr="00265F72">
        <w:rPr>
          <w:rFonts w:ascii="Times New Roman" w:hAnsi="Times New Roman" w:cs="Times New Roman"/>
          <w:sz w:val="24"/>
          <w:szCs w:val="24"/>
        </w:rPr>
        <w:t xml:space="preserve">gain </w:t>
      </w:r>
      <w:r w:rsidR="007B7FC3" w:rsidRPr="00265F72">
        <w:rPr>
          <w:rFonts w:ascii="Times New Roman" w:hAnsi="Times New Roman" w:cs="Times New Roman"/>
          <w:sz w:val="24"/>
          <w:szCs w:val="24"/>
        </w:rPr>
        <w:t xml:space="preserve">these computations are </w:t>
      </w:r>
      <w:r w:rsidR="00D023F4" w:rsidRPr="00265F72">
        <w:rPr>
          <w:rFonts w:ascii="Times New Roman" w:hAnsi="Times New Roman" w:cs="Times New Roman"/>
          <w:sz w:val="24"/>
          <w:szCs w:val="24"/>
        </w:rPr>
        <w:t>necessary</w:t>
      </w:r>
      <w:r w:rsidR="007B7FC3" w:rsidRPr="00265F72">
        <w:rPr>
          <w:rFonts w:ascii="Times New Roman" w:hAnsi="Times New Roman" w:cs="Times New Roman"/>
          <w:sz w:val="24"/>
          <w:szCs w:val="24"/>
        </w:rPr>
        <w:t xml:space="preserve"> because it concentrates on the summary statis</w:t>
      </w:r>
      <w:r w:rsidR="00D023F4" w:rsidRPr="00265F72">
        <w:rPr>
          <w:rFonts w:ascii="Times New Roman" w:hAnsi="Times New Roman" w:cs="Times New Roman"/>
          <w:sz w:val="24"/>
          <w:szCs w:val="24"/>
        </w:rPr>
        <w:t>tics of the individual</w:t>
      </w:r>
      <w:r w:rsidR="007B7FC3" w:rsidRPr="00265F72">
        <w:rPr>
          <w:rFonts w:ascii="Times New Roman" w:hAnsi="Times New Roman" w:cs="Times New Roman"/>
          <w:sz w:val="24"/>
          <w:szCs w:val="24"/>
        </w:rPr>
        <w:t xml:space="preserve"> factor components rather than as a group. </w:t>
      </w:r>
    </w:p>
    <w:tbl>
      <w:tblPr>
        <w:tblW w:w="8943" w:type="dxa"/>
        <w:tblInd w:w="476" w:type="dxa"/>
        <w:tblLook w:val="04A0"/>
      </w:tblPr>
      <w:tblGrid>
        <w:gridCol w:w="1900"/>
        <w:gridCol w:w="1313"/>
        <w:gridCol w:w="983"/>
        <w:gridCol w:w="1180"/>
        <w:gridCol w:w="1189"/>
        <w:gridCol w:w="983"/>
        <w:gridCol w:w="1395"/>
      </w:tblGrid>
      <w:tr w:rsidR="005D3F2A" w:rsidRPr="00D60A00" w:rsidTr="005D3F2A">
        <w:trPr>
          <w:trHeight w:val="256"/>
        </w:trPr>
        <w:tc>
          <w:tcPr>
            <w:tcW w:w="1900" w:type="dxa"/>
            <w:tcBorders>
              <w:top w:val="single" w:sz="8" w:space="0" w:color="auto"/>
              <w:left w:val="nil"/>
              <w:bottom w:val="double" w:sz="6" w:space="0" w:color="auto"/>
              <w:right w:val="nil"/>
            </w:tcBorders>
            <w:shd w:val="clear" w:color="auto" w:fill="auto"/>
            <w:noWrap/>
            <w:vAlign w:val="bottom"/>
            <w:hideMark/>
          </w:tcPr>
          <w:p w:rsidR="005D3F2A" w:rsidRPr="00B9767E" w:rsidRDefault="005D3F2A" w:rsidP="00AA38BA">
            <w:pPr>
              <w:spacing w:after="0" w:line="240" w:lineRule="auto"/>
              <w:rPr>
                <w:rFonts w:ascii="Calibri" w:eastAsia="Times New Roman" w:hAnsi="Calibri" w:cs="Calibri"/>
                <w:b/>
                <w:color w:val="000000"/>
                <w:lang w:val="en-US"/>
              </w:rPr>
            </w:pPr>
            <w:r w:rsidRPr="00B9767E">
              <w:rPr>
                <w:rFonts w:ascii="Calibri" w:eastAsia="Times New Roman" w:hAnsi="Calibri" w:cs="Calibri"/>
                <w:b/>
                <w:color w:val="000000"/>
                <w:lang w:val="en-US"/>
              </w:rPr>
              <w:t>TABL</w:t>
            </w:r>
            <w:r w:rsidR="00B9767E" w:rsidRPr="00B9767E">
              <w:rPr>
                <w:rFonts w:ascii="Calibri" w:eastAsia="Times New Roman" w:hAnsi="Calibri" w:cs="Calibri"/>
                <w:b/>
                <w:color w:val="000000"/>
                <w:lang w:val="en-US"/>
              </w:rPr>
              <w:t>E 1</w:t>
            </w:r>
          </w:p>
        </w:tc>
        <w:tc>
          <w:tcPr>
            <w:tcW w:w="7043" w:type="dxa"/>
            <w:gridSpan w:val="6"/>
            <w:tcBorders>
              <w:top w:val="single" w:sz="8" w:space="0" w:color="auto"/>
              <w:left w:val="nil"/>
              <w:bottom w:val="double" w:sz="6" w:space="0" w:color="auto"/>
              <w:right w:val="nil"/>
            </w:tcBorders>
            <w:shd w:val="clear" w:color="auto" w:fill="auto"/>
            <w:vAlign w:val="bottom"/>
            <w:hideMark/>
          </w:tcPr>
          <w:p w:rsidR="005D3F2A" w:rsidRPr="00D60A00" w:rsidRDefault="005D3F2A" w:rsidP="00AA38BA">
            <w:pPr>
              <w:spacing w:after="0" w:line="240" w:lineRule="auto"/>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 xml:space="preserve">                                   </w:t>
            </w:r>
            <w:r w:rsidR="00B9767E">
              <w:rPr>
                <w:rFonts w:ascii="Arial" w:eastAsia="Times New Roman" w:hAnsi="Arial" w:cs="Arial"/>
                <w:color w:val="000000"/>
                <w:sz w:val="18"/>
                <w:szCs w:val="18"/>
                <w:lang w:val="en-US"/>
              </w:rPr>
              <w:t xml:space="preserve">      </w:t>
            </w:r>
            <w:r w:rsidRPr="00D60A00">
              <w:rPr>
                <w:rFonts w:ascii="Arial" w:eastAsia="Times New Roman" w:hAnsi="Arial" w:cs="Arial"/>
                <w:b/>
                <w:color w:val="000000"/>
                <w:sz w:val="18"/>
                <w:szCs w:val="18"/>
                <w:lang w:val="en-US"/>
              </w:rPr>
              <w:t>DESCRIPTIVE STATISTICS</w:t>
            </w:r>
          </w:p>
        </w:tc>
      </w:tr>
      <w:tr w:rsidR="005D3F2A" w:rsidRPr="00D60A00" w:rsidTr="005D3F2A">
        <w:trPr>
          <w:trHeight w:val="246"/>
        </w:trPr>
        <w:tc>
          <w:tcPr>
            <w:tcW w:w="1900" w:type="dxa"/>
            <w:tcBorders>
              <w:top w:val="nil"/>
              <w:left w:val="nil"/>
              <w:bottom w:val="single" w:sz="8" w:space="0" w:color="auto"/>
              <w:right w:val="nil"/>
            </w:tcBorders>
            <w:shd w:val="clear" w:color="auto" w:fill="auto"/>
            <w:noWrap/>
            <w:vAlign w:val="bottom"/>
            <w:hideMark/>
          </w:tcPr>
          <w:p w:rsidR="005D3F2A" w:rsidRPr="00D60A00" w:rsidRDefault="005D3F2A" w:rsidP="00AA38BA">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w:t>
            </w:r>
          </w:p>
        </w:tc>
        <w:tc>
          <w:tcPr>
            <w:tcW w:w="1313" w:type="dxa"/>
            <w:tcBorders>
              <w:top w:val="nil"/>
              <w:left w:val="nil"/>
              <w:bottom w:val="single" w:sz="8" w:space="0" w:color="auto"/>
              <w:right w:val="nil"/>
            </w:tcBorders>
            <w:shd w:val="clear" w:color="auto" w:fill="auto"/>
            <w:noWrap/>
            <w:vAlign w:val="bottom"/>
            <w:hideMark/>
          </w:tcPr>
          <w:p w:rsidR="005D3F2A" w:rsidRPr="00D60A00" w:rsidRDefault="005D3F2A" w:rsidP="00AA38BA">
            <w:pPr>
              <w:spacing w:after="0" w:line="240" w:lineRule="auto"/>
              <w:jc w:val="center"/>
              <w:rPr>
                <w:rFonts w:ascii="Calibri" w:eastAsia="Times New Roman" w:hAnsi="Calibri" w:cs="Calibri"/>
                <w:color w:val="000000"/>
                <w:lang w:val="en-US"/>
              </w:rPr>
            </w:pPr>
            <w:r w:rsidRPr="00D60A00">
              <w:rPr>
                <w:rFonts w:ascii="Calibri" w:eastAsia="Times New Roman" w:hAnsi="Calibri" w:cs="Calibri"/>
                <w:color w:val="000000"/>
                <w:lang w:val="en-US"/>
              </w:rPr>
              <w:t>FDI</w:t>
            </w:r>
          </w:p>
        </w:tc>
        <w:tc>
          <w:tcPr>
            <w:tcW w:w="983" w:type="dxa"/>
            <w:tcBorders>
              <w:top w:val="nil"/>
              <w:left w:val="nil"/>
              <w:bottom w:val="single" w:sz="8" w:space="0" w:color="auto"/>
              <w:right w:val="nil"/>
            </w:tcBorders>
            <w:shd w:val="clear" w:color="auto" w:fill="auto"/>
            <w:noWrap/>
            <w:vAlign w:val="bottom"/>
            <w:hideMark/>
          </w:tcPr>
          <w:p w:rsidR="005D3F2A" w:rsidRPr="00D60A00" w:rsidRDefault="005D3F2A" w:rsidP="00AA38BA">
            <w:pPr>
              <w:spacing w:after="0" w:line="240" w:lineRule="auto"/>
              <w:jc w:val="center"/>
              <w:rPr>
                <w:rFonts w:ascii="Calibri" w:eastAsia="Times New Roman" w:hAnsi="Calibri" w:cs="Calibri"/>
                <w:color w:val="000000"/>
                <w:lang w:val="en-US"/>
              </w:rPr>
            </w:pPr>
            <w:r w:rsidRPr="00D60A00">
              <w:rPr>
                <w:rFonts w:ascii="Calibri" w:eastAsia="Times New Roman" w:hAnsi="Calibri" w:cs="Calibri"/>
                <w:color w:val="000000"/>
                <w:lang w:val="en-US"/>
              </w:rPr>
              <w:t>TA</w:t>
            </w:r>
          </w:p>
        </w:tc>
        <w:tc>
          <w:tcPr>
            <w:tcW w:w="1180" w:type="dxa"/>
            <w:tcBorders>
              <w:top w:val="nil"/>
              <w:left w:val="nil"/>
              <w:bottom w:val="single" w:sz="8" w:space="0" w:color="auto"/>
              <w:right w:val="nil"/>
            </w:tcBorders>
            <w:shd w:val="clear" w:color="auto" w:fill="auto"/>
            <w:noWrap/>
            <w:vAlign w:val="bottom"/>
            <w:hideMark/>
          </w:tcPr>
          <w:p w:rsidR="005D3F2A" w:rsidRPr="00D60A00" w:rsidRDefault="005D3F2A" w:rsidP="00AA38BA">
            <w:pPr>
              <w:spacing w:after="0" w:line="240" w:lineRule="auto"/>
              <w:jc w:val="center"/>
              <w:rPr>
                <w:rFonts w:ascii="Calibri" w:eastAsia="Times New Roman" w:hAnsi="Calibri" w:cs="Calibri"/>
                <w:color w:val="000000"/>
                <w:lang w:val="en-US"/>
              </w:rPr>
            </w:pPr>
            <w:r w:rsidRPr="00D60A00">
              <w:rPr>
                <w:rFonts w:ascii="Calibri" w:eastAsia="Times New Roman" w:hAnsi="Calibri" w:cs="Calibri"/>
                <w:color w:val="000000"/>
                <w:lang w:val="en-US"/>
              </w:rPr>
              <w:t>LOANS</w:t>
            </w:r>
          </w:p>
        </w:tc>
        <w:tc>
          <w:tcPr>
            <w:tcW w:w="1189" w:type="dxa"/>
            <w:tcBorders>
              <w:top w:val="nil"/>
              <w:left w:val="nil"/>
              <w:bottom w:val="single" w:sz="8" w:space="0" w:color="auto"/>
              <w:right w:val="nil"/>
            </w:tcBorders>
            <w:shd w:val="clear" w:color="auto" w:fill="auto"/>
            <w:noWrap/>
            <w:vAlign w:val="bottom"/>
            <w:hideMark/>
          </w:tcPr>
          <w:p w:rsidR="005D3F2A" w:rsidRPr="00D60A00" w:rsidRDefault="005D3F2A" w:rsidP="00AA38BA">
            <w:pPr>
              <w:spacing w:after="0" w:line="240" w:lineRule="auto"/>
              <w:jc w:val="center"/>
              <w:rPr>
                <w:rFonts w:ascii="Calibri" w:eastAsia="Times New Roman" w:hAnsi="Calibri" w:cs="Calibri"/>
                <w:color w:val="000000"/>
                <w:lang w:val="en-US"/>
              </w:rPr>
            </w:pPr>
            <w:r w:rsidRPr="00D60A00">
              <w:rPr>
                <w:rFonts w:ascii="Calibri" w:eastAsia="Times New Roman" w:hAnsi="Calibri" w:cs="Calibri"/>
                <w:color w:val="000000"/>
                <w:lang w:val="en-US"/>
              </w:rPr>
              <w:t>LLR</w:t>
            </w:r>
          </w:p>
        </w:tc>
        <w:tc>
          <w:tcPr>
            <w:tcW w:w="983" w:type="dxa"/>
            <w:tcBorders>
              <w:top w:val="nil"/>
              <w:left w:val="nil"/>
              <w:bottom w:val="single" w:sz="8" w:space="0" w:color="auto"/>
              <w:right w:val="nil"/>
            </w:tcBorders>
            <w:shd w:val="clear" w:color="auto" w:fill="auto"/>
            <w:noWrap/>
            <w:vAlign w:val="bottom"/>
            <w:hideMark/>
          </w:tcPr>
          <w:p w:rsidR="005D3F2A" w:rsidRPr="00D60A00" w:rsidRDefault="005D3F2A" w:rsidP="00AA38BA">
            <w:pPr>
              <w:spacing w:after="0" w:line="240" w:lineRule="auto"/>
              <w:jc w:val="center"/>
              <w:rPr>
                <w:rFonts w:ascii="Calibri" w:eastAsia="Times New Roman" w:hAnsi="Calibri" w:cs="Calibri"/>
                <w:color w:val="000000"/>
                <w:lang w:val="en-US"/>
              </w:rPr>
            </w:pPr>
            <w:r w:rsidRPr="00D60A00">
              <w:rPr>
                <w:rFonts w:ascii="Calibri" w:eastAsia="Times New Roman" w:hAnsi="Calibri" w:cs="Calibri"/>
                <w:color w:val="000000"/>
                <w:lang w:val="en-US"/>
              </w:rPr>
              <w:t>NIR</w:t>
            </w:r>
          </w:p>
        </w:tc>
        <w:tc>
          <w:tcPr>
            <w:tcW w:w="1395" w:type="dxa"/>
            <w:tcBorders>
              <w:top w:val="nil"/>
              <w:left w:val="nil"/>
              <w:bottom w:val="single" w:sz="8" w:space="0" w:color="auto"/>
              <w:right w:val="nil"/>
            </w:tcBorders>
            <w:shd w:val="clear" w:color="auto" w:fill="auto"/>
            <w:noWrap/>
            <w:vAlign w:val="bottom"/>
            <w:hideMark/>
          </w:tcPr>
          <w:p w:rsidR="005D3F2A" w:rsidRPr="00D60A00" w:rsidRDefault="005D3F2A" w:rsidP="00AA38BA">
            <w:pPr>
              <w:spacing w:after="0" w:line="240" w:lineRule="auto"/>
              <w:jc w:val="center"/>
              <w:rPr>
                <w:rFonts w:ascii="Calibri" w:eastAsia="Times New Roman" w:hAnsi="Calibri" w:cs="Calibri"/>
                <w:color w:val="000000"/>
                <w:lang w:val="en-US"/>
              </w:rPr>
            </w:pPr>
            <w:r w:rsidRPr="00D60A00">
              <w:rPr>
                <w:rFonts w:ascii="Calibri" w:eastAsia="Times New Roman" w:hAnsi="Calibri" w:cs="Calibri"/>
                <w:color w:val="000000"/>
                <w:lang w:val="en-US"/>
              </w:rPr>
              <w:t>RE</w:t>
            </w:r>
          </w:p>
        </w:tc>
      </w:tr>
      <w:tr w:rsidR="005D3F2A" w:rsidRPr="00D60A00" w:rsidTr="005D3F2A">
        <w:trPr>
          <w:trHeight w:val="234"/>
        </w:trPr>
        <w:tc>
          <w:tcPr>
            <w:tcW w:w="190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xml:space="preserve"> Mean</w:t>
            </w:r>
          </w:p>
        </w:tc>
        <w:tc>
          <w:tcPr>
            <w:tcW w:w="131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62.19</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2.91</w:t>
            </w:r>
          </w:p>
        </w:tc>
        <w:tc>
          <w:tcPr>
            <w:tcW w:w="118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1.24</w:t>
            </w:r>
          </w:p>
        </w:tc>
        <w:tc>
          <w:tcPr>
            <w:tcW w:w="1189"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27.87</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30.67</w:t>
            </w:r>
          </w:p>
        </w:tc>
        <w:tc>
          <w:tcPr>
            <w:tcW w:w="1395"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80.47</w:t>
            </w:r>
          </w:p>
        </w:tc>
      </w:tr>
      <w:tr w:rsidR="005D3F2A" w:rsidRPr="00D60A00" w:rsidTr="005D3F2A">
        <w:trPr>
          <w:trHeight w:val="246"/>
        </w:trPr>
        <w:tc>
          <w:tcPr>
            <w:tcW w:w="190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xml:space="preserve"> Median</w:t>
            </w:r>
          </w:p>
        </w:tc>
        <w:tc>
          <w:tcPr>
            <w:tcW w:w="131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44.89</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1.98</w:t>
            </w:r>
          </w:p>
        </w:tc>
        <w:tc>
          <w:tcPr>
            <w:tcW w:w="118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1.06</w:t>
            </w:r>
          </w:p>
        </w:tc>
        <w:tc>
          <w:tcPr>
            <w:tcW w:w="1189"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15.19</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23.29</w:t>
            </w:r>
          </w:p>
        </w:tc>
        <w:tc>
          <w:tcPr>
            <w:tcW w:w="1395"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17.01</w:t>
            </w:r>
          </w:p>
        </w:tc>
      </w:tr>
      <w:tr w:rsidR="005D3F2A" w:rsidRPr="00D60A00" w:rsidTr="005D3F2A">
        <w:trPr>
          <w:trHeight w:val="246"/>
        </w:trPr>
        <w:tc>
          <w:tcPr>
            <w:tcW w:w="190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xml:space="preserve"> Maximum</w:t>
            </w:r>
          </w:p>
        </w:tc>
        <w:tc>
          <w:tcPr>
            <w:tcW w:w="131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331.84</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8.52</w:t>
            </w:r>
          </w:p>
        </w:tc>
        <w:tc>
          <w:tcPr>
            <w:tcW w:w="118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3.66</w:t>
            </w:r>
          </w:p>
        </w:tc>
        <w:tc>
          <w:tcPr>
            <w:tcW w:w="1189"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113.38</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86.47</w:t>
            </w:r>
          </w:p>
        </w:tc>
        <w:tc>
          <w:tcPr>
            <w:tcW w:w="1395"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1322.67</w:t>
            </w:r>
          </w:p>
        </w:tc>
      </w:tr>
      <w:tr w:rsidR="005D3F2A" w:rsidRPr="00D60A00" w:rsidTr="005D3F2A">
        <w:trPr>
          <w:trHeight w:val="234"/>
        </w:trPr>
        <w:tc>
          <w:tcPr>
            <w:tcW w:w="190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xml:space="preserve"> Minimum</w:t>
            </w:r>
          </w:p>
        </w:tc>
        <w:tc>
          <w:tcPr>
            <w:tcW w:w="131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-239.27</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0.03</w:t>
            </w:r>
          </w:p>
        </w:tc>
        <w:tc>
          <w:tcPr>
            <w:tcW w:w="118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0.01</w:t>
            </w:r>
          </w:p>
        </w:tc>
        <w:tc>
          <w:tcPr>
            <w:tcW w:w="1189"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0.00</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0.00</w:t>
            </w:r>
          </w:p>
        </w:tc>
        <w:tc>
          <w:tcPr>
            <w:tcW w:w="1395"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-26.20</w:t>
            </w:r>
          </w:p>
        </w:tc>
      </w:tr>
      <w:tr w:rsidR="005D3F2A" w:rsidRPr="00D60A00" w:rsidTr="005D3F2A">
        <w:trPr>
          <w:trHeight w:val="222"/>
        </w:trPr>
        <w:tc>
          <w:tcPr>
            <w:tcW w:w="190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xml:space="preserve"> Std. Dev.</w:t>
            </w:r>
          </w:p>
        </w:tc>
        <w:tc>
          <w:tcPr>
            <w:tcW w:w="131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95.61</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2.76</w:t>
            </w:r>
          </w:p>
        </w:tc>
        <w:tc>
          <w:tcPr>
            <w:tcW w:w="118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1.12</w:t>
            </w:r>
          </w:p>
        </w:tc>
        <w:tc>
          <w:tcPr>
            <w:tcW w:w="1189"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32.28</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26.76</w:t>
            </w:r>
          </w:p>
        </w:tc>
        <w:tc>
          <w:tcPr>
            <w:tcW w:w="1395"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199.58</w:t>
            </w:r>
          </w:p>
        </w:tc>
      </w:tr>
      <w:tr w:rsidR="005D3F2A" w:rsidRPr="00D60A00" w:rsidTr="005D3F2A">
        <w:trPr>
          <w:trHeight w:val="222"/>
        </w:trPr>
        <w:tc>
          <w:tcPr>
            <w:tcW w:w="190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xml:space="preserve"> Skewness</w:t>
            </w:r>
          </w:p>
        </w:tc>
        <w:tc>
          <w:tcPr>
            <w:tcW w:w="131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0.83</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0.89</w:t>
            </w:r>
          </w:p>
        </w:tc>
        <w:tc>
          <w:tcPr>
            <w:tcW w:w="118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0.85</w:t>
            </w:r>
          </w:p>
        </w:tc>
        <w:tc>
          <w:tcPr>
            <w:tcW w:w="1189"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1.38</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0.77</w:t>
            </w:r>
          </w:p>
        </w:tc>
        <w:tc>
          <w:tcPr>
            <w:tcW w:w="1395"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4.37</w:t>
            </w:r>
          </w:p>
        </w:tc>
      </w:tr>
      <w:tr w:rsidR="005D3F2A" w:rsidRPr="00D60A00" w:rsidTr="005D3F2A">
        <w:trPr>
          <w:trHeight w:val="222"/>
        </w:trPr>
        <w:tc>
          <w:tcPr>
            <w:tcW w:w="190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xml:space="preserve"> Kurtosis</w:t>
            </w:r>
          </w:p>
        </w:tc>
        <w:tc>
          <w:tcPr>
            <w:tcW w:w="131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5.56</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2.35</w:t>
            </w:r>
          </w:p>
        </w:tc>
        <w:tc>
          <w:tcPr>
            <w:tcW w:w="118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2.44</w:t>
            </w:r>
          </w:p>
        </w:tc>
        <w:tc>
          <w:tcPr>
            <w:tcW w:w="1189"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3.61</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2.28</w:t>
            </w:r>
          </w:p>
        </w:tc>
        <w:tc>
          <w:tcPr>
            <w:tcW w:w="1395"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25.39</w:t>
            </w:r>
          </w:p>
        </w:tc>
      </w:tr>
      <w:tr w:rsidR="005D3F2A" w:rsidRPr="00D60A00" w:rsidTr="005D3F2A">
        <w:trPr>
          <w:trHeight w:val="222"/>
        </w:trPr>
        <w:tc>
          <w:tcPr>
            <w:tcW w:w="190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xml:space="preserve"> Jarque-Bera</w:t>
            </w:r>
          </w:p>
        </w:tc>
        <w:tc>
          <w:tcPr>
            <w:tcW w:w="131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24.76</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9.54</w:t>
            </w:r>
          </w:p>
        </w:tc>
        <w:tc>
          <w:tcPr>
            <w:tcW w:w="118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8.61</w:t>
            </w:r>
          </w:p>
        </w:tc>
        <w:tc>
          <w:tcPr>
            <w:tcW w:w="1189"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21.25</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7.78</w:t>
            </w:r>
          </w:p>
        </w:tc>
        <w:tc>
          <w:tcPr>
            <w:tcW w:w="1395"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1540.43</w:t>
            </w:r>
          </w:p>
        </w:tc>
      </w:tr>
      <w:tr w:rsidR="005D3F2A" w:rsidRPr="00D60A00" w:rsidTr="005D3F2A">
        <w:trPr>
          <w:trHeight w:val="234"/>
        </w:trPr>
        <w:tc>
          <w:tcPr>
            <w:tcW w:w="190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xml:space="preserve"> Probability</w:t>
            </w:r>
          </w:p>
        </w:tc>
        <w:tc>
          <w:tcPr>
            <w:tcW w:w="131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0.00</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0.01</w:t>
            </w:r>
          </w:p>
        </w:tc>
        <w:tc>
          <w:tcPr>
            <w:tcW w:w="1180"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0.01</w:t>
            </w:r>
          </w:p>
        </w:tc>
        <w:tc>
          <w:tcPr>
            <w:tcW w:w="1189"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0.00</w:t>
            </w:r>
          </w:p>
        </w:tc>
        <w:tc>
          <w:tcPr>
            <w:tcW w:w="983"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0.02</w:t>
            </w:r>
          </w:p>
        </w:tc>
        <w:tc>
          <w:tcPr>
            <w:tcW w:w="1395" w:type="dxa"/>
            <w:tcBorders>
              <w:top w:val="nil"/>
              <w:left w:val="nil"/>
              <w:bottom w:val="nil"/>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0.00</w:t>
            </w:r>
          </w:p>
        </w:tc>
      </w:tr>
      <w:tr w:rsidR="005D3F2A" w:rsidRPr="00D60A00" w:rsidTr="005D3F2A">
        <w:trPr>
          <w:trHeight w:val="267"/>
        </w:trPr>
        <w:tc>
          <w:tcPr>
            <w:tcW w:w="1900" w:type="dxa"/>
            <w:tcBorders>
              <w:top w:val="nil"/>
              <w:left w:val="nil"/>
              <w:bottom w:val="double" w:sz="6" w:space="0" w:color="auto"/>
              <w:right w:val="nil"/>
            </w:tcBorders>
            <w:shd w:val="clear" w:color="auto" w:fill="auto"/>
            <w:noWrap/>
            <w:vAlign w:val="bottom"/>
            <w:hideMark/>
          </w:tcPr>
          <w:p w:rsidR="005D3F2A" w:rsidRPr="00D60A00" w:rsidRDefault="005D3F2A" w:rsidP="00AA38BA">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xml:space="preserve"> Observations</w:t>
            </w:r>
          </w:p>
        </w:tc>
        <w:tc>
          <w:tcPr>
            <w:tcW w:w="1313" w:type="dxa"/>
            <w:tcBorders>
              <w:top w:val="nil"/>
              <w:left w:val="nil"/>
              <w:bottom w:val="double" w:sz="6" w:space="0" w:color="auto"/>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64.00</w:t>
            </w:r>
          </w:p>
        </w:tc>
        <w:tc>
          <w:tcPr>
            <w:tcW w:w="983" w:type="dxa"/>
            <w:tcBorders>
              <w:top w:val="nil"/>
              <w:left w:val="nil"/>
              <w:bottom w:val="double" w:sz="6" w:space="0" w:color="auto"/>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64.00</w:t>
            </w:r>
          </w:p>
        </w:tc>
        <w:tc>
          <w:tcPr>
            <w:tcW w:w="1180" w:type="dxa"/>
            <w:tcBorders>
              <w:top w:val="nil"/>
              <w:left w:val="nil"/>
              <w:bottom w:val="double" w:sz="6" w:space="0" w:color="auto"/>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64.00</w:t>
            </w:r>
          </w:p>
        </w:tc>
        <w:tc>
          <w:tcPr>
            <w:tcW w:w="1189" w:type="dxa"/>
            <w:tcBorders>
              <w:top w:val="nil"/>
              <w:left w:val="nil"/>
              <w:bottom w:val="double" w:sz="6" w:space="0" w:color="auto"/>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64.00</w:t>
            </w:r>
          </w:p>
        </w:tc>
        <w:tc>
          <w:tcPr>
            <w:tcW w:w="983" w:type="dxa"/>
            <w:tcBorders>
              <w:top w:val="nil"/>
              <w:left w:val="nil"/>
              <w:bottom w:val="double" w:sz="6" w:space="0" w:color="auto"/>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64.00</w:t>
            </w:r>
          </w:p>
        </w:tc>
        <w:tc>
          <w:tcPr>
            <w:tcW w:w="1395" w:type="dxa"/>
            <w:tcBorders>
              <w:top w:val="nil"/>
              <w:left w:val="nil"/>
              <w:bottom w:val="double" w:sz="6" w:space="0" w:color="auto"/>
              <w:right w:val="nil"/>
            </w:tcBorders>
            <w:shd w:val="clear" w:color="auto" w:fill="auto"/>
            <w:noWrap/>
            <w:vAlign w:val="bottom"/>
            <w:hideMark/>
          </w:tcPr>
          <w:p w:rsidR="005D3F2A" w:rsidRPr="00D60A00" w:rsidRDefault="005D3F2A" w:rsidP="00AA38BA">
            <w:pPr>
              <w:spacing w:after="0" w:line="240" w:lineRule="auto"/>
              <w:jc w:val="right"/>
              <w:rPr>
                <w:rFonts w:ascii="Calibri" w:eastAsia="Times New Roman" w:hAnsi="Calibri" w:cs="Calibri"/>
                <w:color w:val="000000"/>
                <w:lang w:val="en-US"/>
              </w:rPr>
            </w:pPr>
            <w:r w:rsidRPr="00D60A00">
              <w:rPr>
                <w:rFonts w:ascii="Calibri" w:eastAsia="Times New Roman" w:hAnsi="Calibri" w:cs="Calibri"/>
                <w:color w:val="000000"/>
                <w:lang w:val="en-US"/>
              </w:rPr>
              <w:t>64.00</w:t>
            </w:r>
          </w:p>
        </w:tc>
      </w:tr>
    </w:tbl>
    <w:p w:rsidR="00265F72" w:rsidRPr="00265F72" w:rsidRDefault="004D7FAC" w:rsidP="00265F72">
      <w:pPr>
        <w:spacing w:before="240" w:line="360" w:lineRule="auto"/>
        <w:ind w:firstLine="720"/>
        <w:jc w:val="both"/>
        <w:rPr>
          <w:rFonts w:ascii="Times New Roman" w:hAnsi="Times New Roman" w:cs="Times New Roman"/>
          <w:sz w:val="24"/>
          <w:szCs w:val="24"/>
        </w:rPr>
      </w:pPr>
      <w:r w:rsidRPr="00265F72">
        <w:rPr>
          <w:rFonts w:ascii="Times New Roman" w:hAnsi="Times New Roman" w:cs="Times New Roman"/>
          <w:sz w:val="24"/>
          <w:szCs w:val="24"/>
        </w:rPr>
        <w:t xml:space="preserve">The mean and standard deviation values reveal considerable heterogeneity in our factors as such implying that economic growth, FDI inflows and banking asset quality of banks and </w:t>
      </w:r>
      <w:r w:rsidRPr="00265F72">
        <w:rPr>
          <w:rFonts w:ascii="Times New Roman" w:hAnsi="Times New Roman" w:cs="Times New Roman" w:hint="eastAsia"/>
          <w:sz w:val="24"/>
          <w:szCs w:val="24"/>
        </w:rPr>
        <w:t>financial</w:t>
      </w:r>
      <w:r w:rsidRPr="00265F72">
        <w:rPr>
          <w:rFonts w:ascii="Times New Roman" w:hAnsi="Times New Roman" w:cs="Times New Roman"/>
          <w:sz w:val="24"/>
          <w:szCs w:val="24"/>
        </w:rPr>
        <w:t xml:space="preserve"> </w:t>
      </w:r>
      <w:r w:rsidRPr="00265F72">
        <w:rPr>
          <w:rFonts w:ascii="Times New Roman" w:hAnsi="Times New Roman" w:cs="Times New Roman" w:hint="eastAsia"/>
          <w:sz w:val="24"/>
          <w:szCs w:val="24"/>
        </w:rPr>
        <w:t>institutions</w:t>
      </w:r>
      <w:r w:rsidRPr="00265F72">
        <w:rPr>
          <w:rFonts w:ascii="Times New Roman" w:hAnsi="Times New Roman" w:cs="Times New Roman"/>
          <w:sz w:val="24"/>
          <w:szCs w:val="24"/>
        </w:rPr>
        <w:t xml:space="preserve"> cannot be uniform across all the countries under investigation. However it is worth considering the fact that countries above the mean or within the maximum limits of the summary statistics of the various components of asset quality are in a better position of enhancing their FDI inflow figures with the right policies in place while those below the central points or within the minimum regions have to do a lot more.</w:t>
      </w:r>
    </w:p>
    <w:p w:rsidR="005D3F2A" w:rsidRDefault="00B9767E" w:rsidP="00457C87">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Moreover the outputs of </w:t>
      </w:r>
      <w:r w:rsidRPr="00B9767E">
        <w:rPr>
          <w:rFonts w:ascii="Times New Roman" w:hAnsi="Times New Roman" w:cs="Times New Roman"/>
          <w:b/>
          <w:sz w:val="24"/>
          <w:szCs w:val="24"/>
        </w:rPr>
        <w:t>Table 1</w:t>
      </w:r>
      <w:r w:rsidR="005D3F2A" w:rsidRPr="00265F72">
        <w:rPr>
          <w:rFonts w:ascii="Times New Roman" w:hAnsi="Times New Roman" w:cs="Times New Roman"/>
          <w:sz w:val="24"/>
          <w:szCs w:val="24"/>
        </w:rPr>
        <w:t xml:space="preserve"> reports that the mean and the median are </w:t>
      </w:r>
      <w:r w:rsidR="00265F72" w:rsidRPr="00265F72">
        <w:rPr>
          <w:rFonts w:ascii="Times New Roman" w:hAnsi="Times New Roman" w:cs="Times New Roman"/>
          <w:sz w:val="24"/>
          <w:szCs w:val="24"/>
        </w:rPr>
        <w:t>closely</w:t>
      </w:r>
      <w:r w:rsidR="005D3F2A" w:rsidRPr="00265F72">
        <w:rPr>
          <w:rFonts w:ascii="Times New Roman" w:hAnsi="Times New Roman" w:cs="Times New Roman"/>
          <w:sz w:val="24"/>
          <w:szCs w:val="24"/>
        </w:rPr>
        <w:t xml:space="preserve"> related for all the variables except for profit/loss on Real estate (RE) and Jarque-Bera test affirm that greater part of the factors are not normally distributed. The Kurtosis test confirms that the variables are positive and </w:t>
      </w:r>
      <w:r w:rsidR="008D0653" w:rsidRPr="00265F72">
        <w:rPr>
          <w:rFonts w:ascii="Times New Roman" w:hAnsi="Times New Roman" w:cs="Times New Roman"/>
          <w:sz w:val="24"/>
          <w:szCs w:val="24"/>
        </w:rPr>
        <w:t xml:space="preserve">leptokurtic, also </w:t>
      </w:r>
      <w:r w:rsidR="00265F72" w:rsidRPr="00265F72">
        <w:rPr>
          <w:rFonts w:ascii="Times New Roman" w:hAnsi="Times New Roman" w:cs="Times New Roman"/>
          <w:sz w:val="24"/>
          <w:szCs w:val="24"/>
        </w:rPr>
        <w:t>the s</w:t>
      </w:r>
      <w:r w:rsidR="005D3F2A" w:rsidRPr="00265F72">
        <w:rPr>
          <w:rFonts w:ascii="Times New Roman" w:hAnsi="Times New Roman" w:cs="Times New Roman"/>
          <w:sz w:val="24"/>
          <w:szCs w:val="24"/>
        </w:rPr>
        <w:t xml:space="preserve">kewness test reports that the factors are </w:t>
      </w:r>
      <w:r w:rsidR="008D0653" w:rsidRPr="00265F72">
        <w:rPr>
          <w:rFonts w:ascii="Times New Roman" w:hAnsi="Times New Roman" w:cs="Times New Roman"/>
          <w:sz w:val="24"/>
          <w:szCs w:val="24"/>
        </w:rPr>
        <w:t>posi</w:t>
      </w:r>
      <w:r w:rsidR="005D3F2A" w:rsidRPr="00265F72">
        <w:rPr>
          <w:rFonts w:ascii="Times New Roman" w:hAnsi="Times New Roman" w:cs="Times New Roman"/>
          <w:sz w:val="24"/>
          <w:szCs w:val="24"/>
        </w:rPr>
        <w:t xml:space="preserve">tively skewed. </w:t>
      </w:r>
      <w:r w:rsidR="008D0653" w:rsidRPr="00265F72">
        <w:rPr>
          <w:rFonts w:ascii="Times New Roman" w:hAnsi="Times New Roman" w:cs="Times New Roman"/>
          <w:sz w:val="24"/>
          <w:szCs w:val="24"/>
        </w:rPr>
        <w:t>FDI inflows</w:t>
      </w:r>
      <w:r w:rsidR="005D3F2A" w:rsidRPr="00265F72">
        <w:rPr>
          <w:rFonts w:ascii="Times New Roman" w:hAnsi="Times New Roman" w:cs="Times New Roman"/>
          <w:sz w:val="24"/>
          <w:szCs w:val="24"/>
        </w:rPr>
        <w:t xml:space="preserve"> over the time frame for </w:t>
      </w:r>
      <w:r w:rsidR="008D0653" w:rsidRPr="00265F72">
        <w:rPr>
          <w:rFonts w:ascii="Times New Roman" w:hAnsi="Times New Roman" w:cs="Times New Roman"/>
          <w:sz w:val="24"/>
          <w:szCs w:val="24"/>
        </w:rPr>
        <w:t xml:space="preserve">the 8 countries averaged USD 62.19 billion </w:t>
      </w:r>
      <w:r w:rsidR="005D3F2A" w:rsidRPr="00265F72">
        <w:rPr>
          <w:rFonts w:ascii="Times New Roman" w:hAnsi="Times New Roman" w:cs="Times New Roman"/>
          <w:sz w:val="24"/>
          <w:szCs w:val="24"/>
        </w:rPr>
        <w:t xml:space="preserve">whiles </w:t>
      </w:r>
      <w:r w:rsidR="00265F72" w:rsidRPr="00265F72">
        <w:rPr>
          <w:rFonts w:ascii="Times New Roman" w:hAnsi="Times New Roman" w:cs="Times New Roman"/>
          <w:sz w:val="24"/>
          <w:szCs w:val="24"/>
        </w:rPr>
        <w:t>banking asset stood at</w:t>
      </w:r>
      <w:r w:rsidR="005D3F2A" w:rsidRPr="00265F72">
        <w:rPr>
          <w:rFonts w:ascii="Times New Roman" w:hAnsi="Times New Roman" w:cs="Times New Roman"/>
          <w:sz w:val="24"/>
          <w:szCs w:val="24"/>
        </w:rPr>
        <w:t xml:space="preserve"> </w:t>
      </w:r>
      <w:r w:rsidR="00265F72" w:rsidRPr="00265F72">
        <w:rPr>
          <w:rFonts w:ascii="Times New Roman" w:hAnsi="Times New Roman" w:cs="Times New Roman"/>
          <w:sz w:val="24"/>
          <w:szCs w:val="24"/>
        </w:rPr>
        <w:t>USD 2.91 billion</w:t>
      </w:r>
      <w:r w:rsidR="005D3F2A" w:rsidRPr="00265F72">
        <w:rPr>
          <w:rFonts w:ascii="Times New Roman" w:hAnsi="Times New Roman" w:cs="Times New Roman"/>
          <w:sz w:val="24"/>
          <w:szCs w:val="24"/>
        </w:rPr>
        <w:t xml:space="preserve">, </w:t>
      </w:r>
      <w:r w:rsidR="00265F72" w:rsidRPr="00265F72">
        <w:rPr>
          <w:rFonts w:ascii="Times New Roman" w:hAnsi="Times New Roman" w:cs="Times New Roman"/>
          <w:sz w:val="24"/>
          <w:szCs w:val="24"/>
        </w:rPr>
        <w:t>USD 1</w:t>
      </w:r>
      <w:r w:rsidR="005D3F2A" w:rsidRPr="00265F72">
        <w:rPr>
          <w:rFonts w:ascii="Times New Roman" w:hAnsi="Times New Roman" w:cs="Times New Roman"/>
          <w:sz w:val="24"/>
          <w:szCs w:val="24"/>
        </w:rPr>
        <w:t>.</w:t>
      </w:r>
      <w:r w:rsidR="00265F72" w:rsidRPr="00265F72">
        <w:rPr>
          <w:rFonts w:ascii="Times New Roman" w:hAnsi="Times New Roman" w:cs="Times New Roman"/>
          <w:sz w:val="24"/>
          <w:szCs w:val="24"/>
        </w:rPr>
        <w:t>24 billion</w:t>
      </w:r>
      <w:r w:rsidR="005D3F2A" w:rsidRPr="00265F72">
        <w:rPr>
          <w:rFonts w:ascii="Times New Roman" w:hAnsi="Times New Roman" w:cs="Times New Roman"/>
          <w:sz w:val="24"/>
          <w:szCs w:val="24"/>
        </w:rPr>
        <w:t xml:space="preserve"> and </w:t>
      </w:r>
      <w:r w:rsidR="00265F72" w:rsidRPr="00265F72">
        <w:rPr>
          <w:rFonts w:ascii="Times New Roman" w:hAnsi="Times New Roman" w:cs="Times New Roman"/>
          <w:sz w:val="24"/>
          <w:szCs w:val="24"/>
        </w:rPr>
        <w:t>USD 30.67 million</w:t>
      </w:r>
      <w:r w:rsidR="005D3F2A" w:rsidRPr="00265F72">
        <w:rPr>
          <w:rFonts w:ascii="Times New Roman" w:hAnsi="Times New Roman" w:cs="Times New Roman"/>
          <w:sz w:val="24"/>
          <w:szCs w:val="24"/>
        </w:rPr>
        <w:t xml:space="preserve"> with regards to </w:t>
      </w:r>
      <w:r w:rsidR="00265F72" w:rsidRPr="00265F72">
        <w:rPr>
          <w:rFonts w:ascii="Times New Roman" w:hAnsi="Times New Roman" w:cs="Times New Roman"/>
          <w:sz w:val="24"/>
          <w:szCs w:val="24"/>
        </w:rPr>
        <w:t>total assets (TA)</w:t>
      </w:r>
      <w:r w:rsidR="005D3F2A" w:rsidRPr="00265F72">
        <w:rPr>
          <w:rFonts w:ascii="Times New Roman" w:hAnsi="Times New Roman" w:cs="Times New Roman"/>
          <w:sz w:val="24"/>
          <w:szCs w:val="24"/>
        </w:rPr>
        <w:t xml:space="preserve">, </w:t>
      </w:r>
      <w:r w:rsidR="00265F72" w:rsidRPr="00265F72">
        <w:rPr>
          <w:rFonts w:ascii="Times New Roman" w:hAnsi="Times New Roman" w:cs="Times New Roman"/>
          <w:sz w:val="24"/>
          <w:szCs w:val="24"/>
        </w:rPr>
        <w:t>loans</w:t>
      </w:r>
      <w:r w:rsidR="005D3F2A" w:rsidRPr="00265F72">
        <w:rPr>
          <w:rFonts w:ascii="Times New Roman" w:hAnsi="Times New Roman" w:cs="Times New Roman"/>
          <w:sz w:val="24"/>
          <w:szCs w:val="24"/>
        </w:rPr>
        <w:t xml:space="preserve"> and </w:t>
      </w:r>
      <w:r w:rsidR="00265F72" w:rsidRPr="00265F72">
        <w:rPr>
          <w:rFonts w:ascii="Times New Roman" w:hAnsi="Times New Roman" w:cs="Times New Roman"/>
          <w:sz w:val="24"/>
          <w:szCs w:val="24"/>
        </w:rPr>
        <w:t>net interest receivable (NIR)</w:t>
      </w:r>
      <w:r w:rsidR="005D3F2A" w:rsidRPr="00265F72">
        <w:rPr>
          <w:rFonts w:ascii="Times New Roman" w:hAnsi="Times New Roman" w:cs="Times New Roman"/>
          <w:sz w:val="24"/>
          <w:szCs w:val="24"/>
        </w:rPr>
        <w:t xml:space="preserve">. </w:t>
      </w:r>
    </w:p>
    <w:p w:rsidR="00457C87" w:rsidRPr="00265F72" w:rsidRDefault="00457C87" w:rsidP="00457C87">
      <w:pPr>
        <w:spacing w:before="240" w:line="360" w:lineRule="auto"/>
        <w:ind w:firstLine="720"/>
        <w:jc w:val="both"/>
        <w:rPr>
          <w:rFonts w:ascii="Times New Roman" w:hAnsi="Times New Roman" w:cs="Times New Roman"/>
          <w:sz w:val="24"/>
          <w:szCs w:val="24"/>
        </w:rPr>
      </w:pPr>
    </w:p>
    <w:p w:rsidR="00EA4800" w:rsidRPr="00EA4800" w:rsidRDefault="00147B47" w:rsidP="00EA4800">
      <w:pPr>
        <w:spacing w:before="240" w:line="360" w:lineRule="auto"/>
        <w:jc w:val="both"/>
        <w:rPr>
          <w:rFonts w:ascii="Times New Roman" w:hAnsi="Times New Roman" w:cs="Times New Roman"/>
          <w:color w:val="FF0000"/>
          <w:sz w:val="24"/>
          <w:szCs w:val="24"/>
        </w:rPr>
      </w:pPr>
      <w:r>
        <w:rPr>
          <w:rFonts w:ascii="Times New Roman" w:hAnsi="Times New Roman" w:cs="Times New Roman"/>
          <w:b/>
          <w:sz w:val="24"/>
          <w:szCs w:val="24"/>
        </w:rPr>
        <w:t>5</w:t>
      </w:r>
      <w:r w:rsidR="00816AE5" w:rsidRPr="00816AE5">
        <w:rPr>
          <w:rFonts w:ascii="Times New Roman" w:hAnsi="Times New Roman" w:cs="Times New Roman"/>
          <w:b/>
          <w:sz w:val="24"/>
          <w:szCs w:val="24"/>
        </w:rPr>
        <w:t>.2</w:t>
      </w:r>
      <w:r>
        <w:rPr>
          <w:rFonts w:ascii="Times New Roman" w:hAnsi="Times New Roman" w:cs="Times New Roman"/>
          <w:b/>
          <w:sz w:val="24"/>
          <w:szCs w:val="24"/>
        </w:rPr>
        <w:t>.</w:t>
      </w:r>
      <w:r w:rsidR="007C7E50" w:rsidRPr="00816AE5">
        <w:rPr>
          <w:rFonts w:ascii="Times New Roman" w:hAnsi="Times New Roman" w:cs="Times New Roman"/>
          <w:b/>
          <w:sz w:val="24"/>
          <w:szCs w:val="24"/>
        </w:rPr>
        <w:t xml:space="preserve"> </w:t>
      </w:r>
      <w:r w:rsidR="00EA4800">
        <w:rPr>
          <w:rFonts w:ascii="Times New Roman" w:hAnsi="Times New Roman" w:cs="Times New Roman"/>
          <w:b/>
          <w:sz w:val="24"/>
          <w:szCs w:val="24"/>
        </w:rPr>
        <w:t>Panel u</w:t>
      </w:r>
      <w:r w:rsidR="007C7E50" w:rsidRPr="00816AE5">
        <w:rPr>
          <w:rFonts w:ascii="Times New Roman" w:hAnsi="Times New Roman" w:cs="Times New Roman"/>
          <w:b/>
          <w:sz w:val="24"/>
          <w:szCs w:val="24"/>
        </w:rPr>
        <w:t xml:space="preserve">nit Root </w:t>
      </w:r>
      <w:r w:rsidR="00EA4800">
        <w:rPr>
          <w:rFonts w:ascii="Times New Roman" w:hAnsi="Times New Roman" w:cs="Times New Roman"/>
          <w:b/>
          <w:sz w:val="24"/>
          <w:szCs w:val="24"/>
        </w:rPr>
        <w:t xml:space="preserve">and cointegration </w:t>
      </w:r>
      <w:r w:rsidR="007C7E50" w:rsidRPr="00816AE5">
        <w:rPr>
          <w:rFonts w:ascii="Times New Roman" w:hAnsi="Times New Roman" w:cs="Times New Roman"/>
          <w:b/>
          <w:sz w:val="24"/>
          <w:szCs w:val="24"/>
        </w:rPr>
        <w:t>Tes</w:t>
      </w:r>
      <w:r w:rsidR="008D67AA" w:rsidRPr="00816AE5">
        <w:rPr>
          <w:rFonts w:ascii="Times New Roman" w:hAnsi="Times New Roman" w:cs="Times New Roman"/>
          <w:b/>
          <w:sz w:val="24"/>
          <w:szCs w:val="24"/>
        </w:rPr>
        <w:t>t</w:t>
      </w:r>
    </w:p>
    <w:p w:rsidR="00147B47" w:rsidRPr="00147B47" w:rsidRDefault="00147B47" w:rsidP="00EA4800">
      <w:pPr>
        <w:spacing w:before="240" w:line="360" w:lineRule="auto"/>
        <w:ind w:firstLine="720"/>
        <w:jc w:val="both"/>
        <w:rPr>
          <w:rFonts w:ascii="Times New Roman" w:hAnsi="Times New Roman" w:cs="Times New Roman"/>
          <w:b/>
          <w:sz w:val="24"/>
          <w:szCs w:val="24"/>
        </w:rPr>
      </w:pPr>
      <w:r w:rsidRPr="00147B47">
        <w:rPr>
          <w:rFonts w:ascii="Times New Roman" w:hAnsi="Times New Roman" w:cs="Times New Roman"/>
          <w:b/>
          <w:sz w:val="24"/>
          <w:szCs w:val="24"/>
        </w:rPr>
        <w:t>5.2.1. Panel unit root.</w:t>
      </w:r>
    </w:p>
    <w:p w:rsidR="00306A12" w:rsidRDefault="00147B47" w:rsidP="00306A12">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Under</w:t>
      </w:r>
      <w:r w:rsidRPr="003F0243">
        <w:rPr>
          <w:rFonts w:ascii="Times New Roman" w:hAnsi="Times New Roman" w:cs="Times New Roman"/>
          <w:sz w:val="24"/>
          <w:szCs w:val="24"/>
        </w:rPr>
        <w:t xml:space="preserve"> </w:t>
      </w:r>
      <w:r w:rsidR="007C7E50" w:rsidRPr="003F0243">
        <w:rPr>
          <w:rFonts w:ascii="Times New Roman" w:hAnsi="Times New Roman" w:cs="Times New Roman"/>
          <w:sz w:val="24"/>
          <w:szCs w:val="24"/>
        </w:rPr>
        <w:t>the null hypothesis the</w:t>
      </w:r>
      <w:r w:rsidR="007C7E50">
        <w:rPr>
          <w:rFonts w:ascii="Times New Roman" w:hAnsi="Times New Roman" w:cs="Times New Roman"/>
          <w:sz w:val="24"/>
          <w:szCs w:val="24"/>
        </w:rPr>
        <w:t xml:space="preserve"> methodology states that the</w:t>
      </w:r>
      <w:r w:rsidR="007C7E50" w:rsidRPr="003F0243">
        <w:rPr>
          <w:rFonts w:ascii="Times New Roman" w:hAnsi="Times New Roman" w:cs="Times New Roman"/>
          <w:sz w:val="24"/>
          <w:szCs w:val="24"/>
        </w:rPr>
        <w:t xml:space="preserve"> panel datasets are non-stationary or have a unit </w:t>
      </w:r>
      <w:r w:rsidR="007C7E50">
        <w:rPr>
          <w:rFonts w:ascii="Times New Roman" w:hAnsi="Times New Roman" w:cs="Times New Roman"/>
          <w:sz w:val="24"/>
          <w:szCs w:val="24"/>
        </w:rPr>
        <w:t>root</w:t>
      </w:r>
      <w:r w:rsidR="007C7E50" w:rsidRPr="003F0243">
        <w:rPr>
          <w:rFonts w:ascii="Times New Roman" w:hAnsi="Times New Roman" w:cs="Times New Roman"/>
          <w:sz w:val="24"/>
          <w:szCs w:val="24"/>
        </w:rPr>
        <w:t xml:space="preserve"> while the alternative </w:t>
      </w:r>
      <w:r w:rsidR="007C7E50">
        <w:rPr>
          <w:rFonts w:ascii="Times New Roman" w:hAnsi="Times New Roman" w:cs="Times New Roman"/>
          <w:sz w:val="24"/>
          <w:szCs w:val="24"/>
        </w:rPr>
        <w:t xml:space="preserve">hypothesis </w:t>
      </w:r>
      <w:r w:rsidR="007C7E50" w:rsidRPr="003F0243">
        <w:rPr>
          <w:rFonts w:ascii="Times New Roman" w:hAnsi="Times New Roman" w:cs="Times New Roman"/>
          <w:sz w:val="24"/>
          <w:szCs w:val="24"/>
        </w:rPr>
        <w:t>assumes the opposite. Th</w:t>
      </w:r>
      <w:r w:rsidR="007C7E50">
        <w:rPr>
          <w:rFonts w:ascii="Times New Roman" w:hAnsi="Times New Roman" w:cs="Times New Roman"/>
          <w:sz w:val="24"/>
          <w:szCs w:val="24"/>
        </w:rPr>
        <w:t>e hypotheses may be written as:</w:t>
      </w:r>
    </w:p>
    <w:p w:rsidR="00306A12" w:rsidRDefault="00306A12" w:rsidP="00306A12">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3040B">
        <w:rPr>
          <w:rFonts w:ascii="Times New Roman" w:hAnsi="Times New Roman" w:cs="Times New Roman"/>
          <w:sz w:val="24"/>
          <w:szCs w:val="24"/>
        </w:rPr>
        <w:t xml:space="preserve"> </w:t>
      </w:r>
      <w:r w:rsidR="007C7E50">
        <w:rPr>
          <w:rFonts w:ascii="Times New Roman" w:hAnsi="Times New Roman" w:cs="Times New Roman"/>
          <w:sz w:val="24"/>
          <w:szCs w:val="24"/>
        </w:rPr>
        <w:t>H0 =</w:t>
      </w:r>
      <w:r w:rsidR="007C7E50" w:rsidRPr="003F0243">
        <w:rPr>
          <w:rFonts w:ascii="Times New Roman" w:hAnsi="Times New Roman" w:cs="Times New Roman"/>
          <w:sz w:val="24"/>
          <w:szCs w:val="24"/>
        </w:rPr>
        <w:t xml:space="preserve"> </w:t>
      </w:r>
      <w:r w:rsidR="00E762AC">
        <w:rPr>
          <w:rFonts w:ascii="Times New Roman" w:hAnsi="Times New Roman" w:cs="Times New Roman"/>
          <w:sz w:val="24"/>
          <w:szCs w:val="24"/>
        </w:rPr>
        <w:t xml:space="preserve">ρ ˃ 0 </w:t>
      </w:r>
      <w:r w:rsidR="007C7E50" w:rsidRPr="003F0243">
        <w:rPr>
          <w:rFonts w:ascii="Times New Roman" w:hAnsi="Times New Roman" w:cs="Times New Roman"/>
          <w:sz w:val="24"/>
          <w:szCs w:val="24"/>
        </w:rPr>
        <w:t>and</w:t>
      </w:r>
      <w:r w:rsidR="007C7E50">
        <w:rPr>
          <w:rFonts w:ascii="Times New Roman" w:hAnsi="Times New Roman" w:cs="Times New Roman"/>
          <w:sz w:val="24"/>
          <w:szCs w:val="24"/>
        </w:rPr>
        <w:t xml:space="preserve"> HA =</w:t>
      </w:r>
      <w:r w:rsidR="00E762AC">
        <w:rPr>
          <w:rFonts w:ascii="Times New Roman" w:hAnsi="Times New Roman" w:cs="Times New Roman"/>
          <w:sz w:val="24"/>
          <w:szCs w:val="24"/>
        </w:rPr>
        <w:t xml:space="preserve"> ρ</w:t>
      </w:r>
      <w:r w:rsidR="002E5316">
        <w:rPr>
          <w:rFonts w:ascii="Times New Roman" w:hAnsi="Times New Roman" w:cs="Times New Roman"/>
          <w:sz w:val="24"/>
          <w:szCs w:val="24"/>
        </w:rPr>
        <w:t xml:space="preserve"> ˂= 0 where ρ denotes the p-value.</w:t>
      </w:r>
      <w:r w:rsidR="00147B47" w:rsidRPr="00147B47">
        <w:rPr>
          <w:rFonts w:ascii="Times New Roman" w:hAnsi="Times New Roman" w:cs="Times New Roman"/>
          <w:sz w:val="24"/>
          <w:szCs w:val="24"/>
        </w:rPr>
        <w:t xml:space="preserve"> </w:t>
      </w:r>
    </w:p>
    <w:p w:rsidR="0086475C" w:rsidRDefault="00147B47" w:rsidP="0086475C">
      <w:pPr>
        <w:spacing w:before="240" w:line="360" w:lineRule="auto"/>
        <w:ind w:firstLine="720"/>
        <w:jc w:val="both"/>
        <w:rPr>
          <w:rFonts w:ascii="Times New Roman" w:hAnsi="Times New Roman" w:cs="Times New Roman"/>
          <w:sz w:val="24"/>
          <w:szCs w:val="24"/>
        </w:rPr>
      </w:pPr>
      <w:r w:rsidRPr="003F0243">
        <w:rPr>
          <w:rFonts w:ascii="Times New Roman" w:hAnsi="Times New Roman" w:cs="Times New Roman"/>
          <w:sz w:val="24"/>
          <w:szCs w:val="24"/>
        </w:rPr>
        <w:t>The rejection of the panel unit root hypothesis should be interpreted as evidence that a statistically significant proportion of the data are stationary. Accordingly, in the event of a rejection, and in applications where the time dimension of the panel is relatively large, it recommends the test outcome to be augmented with an estimate of the proportion of the cross-section units for which the individual unit root tests are rejected.</w:t>
      </w:r>
    </w:p>
    <w:tbl>
      <w:tblPr>
        <w:tblW w:w="10168" w:type="dxa"/>
        <w:tblLook w:val="04A0"/>
      </w:tblPr>
      <w:tblGrid>
        <w:gridCol w:w="1217"/>
        <w:gridCol w:w="909"/>
        <w:gridCol w:w="1011"/>
        <w:gridCol w:w="867"/>
        <w:gridCol w:w="977"/>
        <w:gridCol w:w="267"/>
        <w:gridCol w:w="1217"/>
        <w:gridCol w:w="869"/>
        <w:gridCol w:w="977"/>
        <w:gridCol w:w="869"/>
        <w:gridCol w:w="988"/>
      </w:tblGrid>
      <w:tr w:rsidR="00F83D9C" w:rsidRPr="00F83D9C" w:rsidTr="005C277C">
        <w:trPr>
          <w:trHeight w:val="303"/>
        </w:trPr>
        <w:tc>
          <w:tcPr>
            <w:tcW w:w="10168" w:type="dxa"/>
            <w:gridSpan w:val="11"/>
            <w:tcBorders>
              <w:top w:val="single" w:sz="8" w:space="0" w:color="auto"/>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b/>
                <w:bCs/>
                <w:color w:val="000000"/>
                <w:lang w:val="en-US"/>
              </w:rPr>
            </w:pPr>
            <w:r w:rsidRPr="00F83D9C">
              <w:rPr>
                <w:rFonts w:ascii="Calibri" w:eastAsia="Times New Roman" w:hAnsi="Calibri" w:cs="Calibri"/>
                <w:b/>
                <w:bCs/>
                <w:color w:val="000000"/>
                <w:lang w:val="en-US"/>
              </w:rPr>
              <w:t>TABLE 2                                                     PANEL UNIT ROOT     (LLC,PP,ADF&amp; IM,PESARAN)</w:t>
            </w:r>
          </w:p>
        </w:tc>
      </w:tr>
      <w:tr w:rsidR="00F83D9C" w:rsidRPr="00F83D9C" w:rsidTr="005C277C">
        <w:trPr>
          <w:trHeight w:val="303"/>
        </w:trPr>
        <w:tc>
          <w:tcPr>
            <w:tcW w:w="1217" w:type="dxa"/>
            <w:tcBorders>
              <w:top w:val="nil"/>
              <w:left w:val="nil"/>
              <w:bottom w:val="double" w:sz="6" w:space="0" w:color="auto"/>
              <w:right w:val="nil"/>
            </w:tcBorders>
            <w:shd w:val="clear" w:color="000000" w:fill="C5D9F1"/>
            <w:noWrap/>
            <w:vAlign w:val="bottom"/>
            <w:hideMark/>
          </w:tcPr>
          <w:p w:rsidR="00F83D9C" w:rsidRPr="00F83D9C" w:rsidRDefault="00F83D9C" w:rsidP="00F83D9C">
            <w:pPr>
              <w:spacing w:after="0" w:line="240" w:lineRule="auto"/>
              <w:jc w:val="center"/>
              <w:rPr>
                <w:rFonts w:ascii="Calibri" w:eastAsia="Times New Roman" w:hAnsi="Calibri" w:cs="Calibri"/>
                <w:color w:val="8DB4E3"/>
                <w:lang w:val="en-US"/>
              </w:rPr>
            </w:pPr>
            <w:r w:rsidRPr="00F83D9C">
              <w:rPr>
                <w:rFonts w:ascii="Calibri" w:eastAsia="Times New Roman" w:hAnsi="Calibri" w:cs="Calibri"/>
                <w:color w:val="8DB4E3"/>
                <w:lang w:val="en-US"/>
              </w:rPr>
              <w:t> </w:t>
            </w:r>
          </w:p>
        </w:tc>
        <w:tc>
          <w:tcPr>
            <w:tcW w:w="3764" w:type="dxa"/>
            <w:gridSpan w:val="4"/>
            <w:tcBorders>
              <w:top w:val="single" w:sz="8" w:space="0" w:color="auto"/>
              <w:left w:val="nil"/>
              <w:bottom w:val="double" w:sz="6"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ADF - Fisher Chi-square</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tcBorders>
              <w:top w:val="nil"/>
              <w:left w:val="nil"/>
              <w:bottom w:val="double" w:sz="6" w:space="0" w:color="auto"/>
              <w:right w:val="nil"/>
            </w:tcBorders>
            <w:shd w:val="clear" w:color="auto" w:fill="auto"/>
            <w:noWrap/>
            <w:vAlign w:val="bottom"/>
            <w:hideMark/>
          </w:tcPr>
          <w:p w:rsidR="00F83D9C" w:rsidRPr="00F83D9C" w:rsidRDefault="00F83D9C" w:rsidP="00F83D9C">
            <w:pPr>
              <w:spacing w:after="0" w:line="240" w:lineRule="auto"/>
              <w:jc w:val="center"/>
              <w:rPr>
                <w:rFonts w:ascii="Calibri" w:eastAsia="Times New Roman" w:hAnsi="Calibri" w:cs="Calibri"/>
                <w:color w:val="000000"/>
                <w:lang w:val="en-US"/>
              </w:rPr>
            </w:pPr>
            <w:r w:rsidRPr="00F83D9C">
              <w:rPr>
                <w:rFonts w:ascii="Calibri" w:eastAsia="Times New Roman" w:hAnsi="Calibri" w:cs="Calibri"/>
                <w:color w:val="000000"/>
                <w:lang w:val="en-US"/>
              </w:rPr>
              <w:t> </w:t>
            </w:r>
          </w:p>
        </w:tc>
        <w:tc>
          <w:tcPr>
            <w:tcW w:w="3703" w:type="dxa"/>
            <w:gridSpan w:val="4"/>
            <w:tcBorders>
              <w:top w:val="single" w:sz="8" w:space="0" w:color="auto"/>
              <w:left w:val="nil"/>
              <w:bottom w:val="double" w:sz="6" w:space="0" w:color="auto"/>
              <w:right w:val="nil"/>
            </w:tcBorders>
            <w:shd w:val="clear" w:color="auto" w:fill="auto"/>
            <w:noWrap/>
            <w:vAlign w:val="bottom"/>
            <w:hideMark/>
          </w:tcPr>
          <w:p w:rsidR="00F83D9C" w:rsidRPr="00F83D9C" w:rsidRDefault="00F83D9C" w:rsidP="00F83D9C">
            <w:pPr>
              <w:spacing w:after="0" w:line="240" w:lineRule="auto"/>
              <w:jc w:val="center"/>
              <w:rPr>
                <w:rFonts w:ascii="Calibri" w:eastAsia="Times New Roman" w:hAnsi="Calibri" w:cs="Calibri"/>
                <w:color w:val="000000"/>
                <w:lang w:val="en-US"/>
              </w:rPr>
            </w:pPr>
            <w:r w:rsidRPr="00F83D9C">
              <w:rPr>
                <w:rFonts w:ascii="Calibri" w:eastAsia="Times New Roman" w:hAnsi="Calibri" w:cs="Calibri"/>
                <w:color w:val="000000"/>
              </w:rPr>
              <w:t>PP - Fisher Chi-square</w:t>
            </w:r>
          </w:p>
        </w:tc>
      </w:tr>
      <w:tr w:rsidR="00F83D9C" w:rsidRPr="00F83D9C" w:rsidTr="005C277C">
        <w:trPr>
          <w:trHeight w:val="318"/>
        </w:trPr>
        <w:tc>
          <w:tcPr>
            <w:tcW w:w="1217" w:type="dxa"/>
            <w:vMerge w:val="restart"/>
            <w:tcBorders>
              <w:top w:val="nil"/>
              <w:left w:val="nil"/>
              <w:bottom w:val="double" w:sz="6" w:space="0" w:color="000000"/>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VARIABLES</w:t>
            </w:r>
          </w:p>
        </w:tc>
        <w:tc>
          <w:tcPr>
            <w:tcW w:w="1920" w:type="dxa"/>
            <w:gridSpan w:val="2"/>
            <w:tcBorders>
              <w:top w:val="double" w:sz="6" w:space="0" w:color="auto"/>
              <w:left w:val="nil"/>
              <w:bottom w:val="double" w:sz="6" w:space="0" w:color="auto"/>
              <w:right w:val="single" w:sz="8" w:space="0" w:color="000000"/>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 xml:space="preserve">            AT LEVEL</w:t>
            </w:r>
          </w:p>
        </w:tc>
        <w:tc>
          <w:tcPr>
            <w:tcW w:w="1844" w:type="dxa"/>
            <w:gridSpan w:val="2"/>
            <w:tcBorders>
              <w:top w:val="double" w:sz="6" w:space="0" w:color="auto"/>
              <w:left w:val="nil"/>
              <w:bottom w:val="double" w:sz="6" w:space="0" w:color="auto"/>
              <w:right w:val="single" w:sz="8" w:space="0" w:color="000000"/>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AT FIRST DIFFERENCE</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vMerge w:val="restart"/>
            <w:tcBorders>
              <w:top w:val="nil"/>
              <w:left w:val="nil"/>
              <w:bottom w:val="double" w:sz="6" w:space="0" w:color="000000"/>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VARIABLES</w:t>
            </w:r>
          </w:p>
        </w:tc>
        <w:tc>
          <w:tcPr>
            <w:tcW w:w="1846" w:type="dxa"/>
            <w:gridSpan w:val="2"/>
            <w:tcBorders>
              <w:top w:val="double" w:sz="6" w:space="0" w:color="auto"/>
              <w:left w:val="nil"/>
              <w:bottom w:val="double" w:sz="6" w:space="0" w:color="auto"/>
              <w:right w:val="single" w:sz="8" w:space="0" w:color="000000"/>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 xml:space="preserve">            AT LEVEL</w:t>
            </w:r>
          </w:p>
        </w:tc>
        <w:tc>
          <w:tcPr>
            <w:tcW w:w="1857" w:type="dxa"/>
            <w:gridSpan w:val="2"/>
            <w:tcBorders>
              <w:top w:val="double" w:sz="6" w:space="0" w:color="auto"/>
              <w:left w:val="nil"/>
              <w:bottom w:val="double" w:sz="6" w:space="0" w:color="auto"/>
              <w:right w:val="single" w:sz="8" w:space="0" w:color="000000"/>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AT FIRST DIFFERENCE</w:t>
            </w:r>
          </w:p>
        </w:tc>
      </w:tr>
      <w:tr w:rsidR="00F83D9C" w:rsidRPr="00F83D9C" w:rsidTr="005C277C">
        <w:trPr>
          <w:trHeight w:val="318"/>
        </w:trPr>
        <w:tc>
          <w:tcPr>
            <w:tcW w:w="1217" w:type="dxa"/>
            <w:vMerge/>
            <w:tcBorders>
              <w:top w:val="nil"/>
              <w:left w:val="nil"/>
              <w:bottom w:val="double" w:sz="6" w:space="0" w:color="000000"/>
              <w:right w:val="single" w:sz="8" w:space="0" w:color="auto"/>
            </w:tcBorders>
            <w:vAlign w:val="center"/>
            <w:hideMark/>
          </w:tcPr>
          <w:p w:rsidR="00F83D9C" w:rsidRPr="00F83D9C" w:rsidRDefault="00F83D9C" w:rsidP="00F83D9C">
            <w:pPr>
              <w:spacing w:after="0" w:line="240" w:lineRule="auto"/>
              <w:rPr>
                <w:rFonts w:ascii="Arial" w:eastAsia="Times New Roman" w:hAnsi="Arial" w:cs="Arial"/>
                <w:color w:val="000000"/>
                <w:sz w:val="18"/>
                <w:szCs w:val="18"/>
                <w:lang w:val="en-US"/>
              </w:rPr>
            </w:pPr>
          </w:p>
        </w:tc>
        <w:tc>
          <w:tcPr>
            <w:tcW w:w="909" w:type="dxa"/>
            <w:tcBorders>
              <w:top w:val="nil"/>
              <w:left w:val="nil"/>
              <w:bottom w:val="double" w:sz="6" w:space="0" w:color="auto"/>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statistic</w:t>
            </w:r>
          </w:p>
        </w:tc>
        <w:tc>
          <w:tcPr>
            <w:tcW w:w="1011" w:type="dxa"/>
            <w:tcBorders>
              <w:top w:val="nil"/>
              <w:left w:val="nil"/>
              <w:bottom w:val="double" w:sz="6" w:space="0" w:color="auto"/>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p-value</w:t>
            </w:r>
          </w:p>
        </w:tc>
        <w:tc>
          <w:tcPr>
            <w:tcW w:w="867" w:type="dxa"/>
            <w:tcBorders>
              <w:top w:val="nil"/>
              <w:left w:val="nil"/>
              <w:bottom w:val="double" w:sz="6" w:space="0" w:color="auto"/>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statistic</w:t>
            </w:r>
          </w:p>
        </w:tc>
        <w:tc>
          <w:tcPr>
            <w:tcW w:w="977" w:type="dxa"/>
            <w:tcBorders>
              <w:top w:val="nil"/>
              <w:left w:val="nil"/>
              <w:bottom w:val="double" w:sz="6" w:space="0" w:color="auto"/>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p-value</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vMerge/>
            <w:tcBorders>
              <w:top w:val="nil"/>
              <w:left w:val="nil"/>
              <w:bottom w:val="double" w:sz="6" w:space="0" w:color="000000"/>
              <w:right w:val="single" w:sz="8" w:space="0" w:color="auto"/>
            </w:tcBorders>
            <w:vAlign w:val="center"/>
            <w:hideMark/>
          </w:tcPr>
          <w:p w:rsidR="00F83D9C" w:rsidRPr="00F83D9C" w:rsidRDefault="00F83D9C" w:rsidP="00F83D9C">
            <w:pPr>
              <w:spacing w:after="0" w:line="240" w:lineRule="auto"/>
              <w:rPr>
                <w:rFonts w:ascii="Arial" w:eastAsia="Times New Roman" w:hAnsi="Arial" w:cs="Arial"/>
                <w:color w:val="000000"/>
                <w:sz w:val="18"/>
                <w:szCs w:val="18"/>
                <w:lang w:val="en-US"/>
              </w:rPr>
            </w:pPr>
          </w:p>
        </w:tc>
        <w:tc>
          <w:tcPr>
            <w:tcW w:w="869" w:type="dxa"/>
            <w:tcBorders>
              <w:top w:val="nil"/>
              <w:left w:val="nil"/>
              <w:bottom w:val="double" w:sz="6" w:space="0" w:color="auto"/>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statistic</w:t>
            </w:r>
          </w:p>
        </w:tc>
        <w:tc>
          <w:tcPr>
            <w:tcW w:w="977" w:type="dxa"/>
            <w:tcBorders>
              <w:top w:val="nil"/>
              <w:left w:val="nil"/>
              <w:bottom w:val="double" w:sz="6"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p-value</w:t>
            </w:r>
          </w:p>
        </w:tc>
        <w:tc>
          <w:tcPr>
            <w:tcW w:w="869" w:type="dxa"/>
            <w:tcBorders>
              <w:top w:val="nil"/>
              <w:left w:val="nil"/>
              <w:bottom w:val="double" w:sz="6" w:space="0" w:color="auto"/>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statistic</w:t>
            </w:r>
          </w:p>
        </w:tc>
        <w:tc>
          <w:tcPr>
            <w:tcW w:w="988" w:type="dxa"/>
            <w:tcBorders>
              <w:top w:val="nil"/>
              <w:left w:val="nil"/>
              <w:bottom w:val="double" w:sz="6" w:space="0" w:color="auto"/>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p-value</w:t>
            </w:r>
          </w:p>
        </w:tc>
      </w:tr>
      <w:tr w:rsidR="00F83D9C" w:rsidRPr="00F83D9C" w:rsidTr="005C277C">
        <w:trPr>
          <w:trHeight w:val="303"/>
        </w:trPr>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FDI</w:t>
            </w:r>
          </w:p>
        </w:tc>
        <w:tc>
          <w:tcPr>
            <w:tcW w:w="90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21.6679</w:t>
            </w:r>
          </w:p>
        </w:tc>
        <w:tc>
          <w:tcPr>
            <w:tcW w:w="1011"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0.1542</w:t>
            </w:r>
          </w:p>
        </w:tc>
        <w:tc>
          <w:tcPr>
            <w:tcW w:w="867"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36.3454</w:t>
            </w:r>
          </w:p>
        </w:tc>
        <w:tc>
          <w:tcPr>
            <w:tcW w:w="977"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0.0026***</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FDI</w:t>
            </w:r>
          </w:p>
        </w:tc>
        <w:tc>
          <w:tcPr>
            <w:tcW w:w="86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27.9249</w:t>
            </w:r>
          </w:p>
        </w:tc>
        <w:tc>
          <w:tcPr>
            <w:tcW w:w="977"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0.0323**</w:t>
            </w:r>
          </w:p>
        </w:tc>
        <w:tc>
          <w:tcPr>
            <w:tcW w:w="86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46.4322</w:t>
            </w:r>
          </w:p>
        </w:tc>
        <w:tc>
          <w:tcPr>
            <w:tcW w:w="988"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0.0001***</w:t>
            </w:r>
          </w:p>
        </w:tc>
      </w:tr>
      <w:tr w:rsidR="00F83D9C" w:rsidRPr="00F83D9C" w:rsidTr="005C277C">
        <w:trPr>
          <w:trHeight w:val="288"/>
        </w:trPr>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TA</w:t>
            </w:r>
          </w:p>
        </w:tc>
        <w:tc>
          <w:tcPr>
            <w:tcW w:w="90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15.6937</w:t>
            </w:r>
          </w:p>
        </w:tc>
        <w:tc>
          <w:tcPr>
            <w:tcW w:w="1011"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0.4745</w:t>
            </w:r>
          </w:p>
        </w:tc>
        <w:tc>
          <w:tcPr>
            <w:tcW w:w="8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34.321</w:t>
            </w: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0.0049***</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TA</w:t>
            </w:r>
          </w:p>
        </w:tc>
        <w:tc>
          <w:tcPr>
            <w:tcW w:w="86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17.1873</w:t>
            </w:r>
          </w:p>
        </w:tc>
        <w:tc>
          <w:tcPr>
            <w:tcW w:w="977"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0.3736</w:t>
            </w:r>
          </w:p>
        </w:tc>
        <w:tc>
          <w:tcPr>
            <w:tcW w:w="86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40.9857</w:t>
            </w:r>
          </w:p>
        </w:tc>
        <w:tc>
          <w:tcPr>
            <w:tcW w:w="988"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0.0006***</w:t>
            </w:r>
          </w:p>
        </w:tc>
      </w:tr>
      <w:tr w:rsidR="00F83D9C" w:rsidRPr="00F83D9C" w:rsidTr="005C277C">
        <w:trPr>
          <w:trHeight w:val="288"/>
        </w:trPr>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LOANS</w:t>
            </w:r>
          </w:p>
        </w:tc>
        <w:tc>
          <w:tcPr>
            <w:tcW w:w="90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18.6161</w:t>
            </w:r>
          </w:p>
        </w:tc>
        <w:tc>
          <w:tcPr>
            <w:tcW w:w="1011"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0.2891</w:t>
            </w:r>
          </w:p>
        </w:tc>
        <w:tc>
          <w:tcPr>
            <w:tcW w:w="8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43.7427</w:t>
            </w: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0.0002***</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LOANS</w:t>
            </w:r>
          </w:p>
        </w:tc>
        <w:tc>
          <w:tcPr>
            <w:tcW w:w="86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21.2461</w:t>
            </w:r>
          </w:p>
        </w:tc>
        <w:tc>
          <w:tcPr>
            <w:tcW w:w="977"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0.1692</w:t>
            </w:r>
          </w:p>
        </w:tc>
        <w:tc>
          <w:tcPr>
            <w:tcW w:w="86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57.874</w:t>
            </w:r>
          </w:p>
        </w:tc>
        <w:tc>
          <w:tcPr>
            <w:tcW w:w="988"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0.0000***</w:t>
            </w:r>
          </w:p>
        </w:tc>
      </w:tr>
      <w:tr w:rsidR="00F83D9C" w:rsidRPr="00F83D9C" w:rsidTr="005C277C">
        <w:trPr>
          <w:trHeight w:val="288"/>
        </w:trPr>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LLR</w:t>
            </w:r>
          </w:p>
        </w:tc>
        <w:tc>
          <w:tcPr>
            <w:tcW w:w="90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20.584</w:t>
            </w:r>
          </w:p>
        </w:tc>
        <w:tc>
          <w:tcPr>
            <w:tcW w:w="1011"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0.1951</w:t>
            </w:r>
          </w:p>
        </w:tc>
        <w:tc>
          <w:tcPr>
            <w:tcW w:w="8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17.5807</w:t>
            </w: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0.349</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LLR</w:t>
            </w:r>
          </w:p>
        </w:tc>
        <w:tc>
          <w:tcPr>
            <w:tcW w:w="86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5.2864</w:t>
            </w:r>
          </w:p>
        </w:tc>
        <w:tc>
          <w:tcPr>
            <w:tcW w:w="977"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0.9941</w:t>
            </w:r>
          </w:p>
        </w:tc>
        <w:tc>
          <w:tcPr>
            <w:tcW w:w="86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14.6203</w:t>
            </w:r>
          </w:p>
        </w:tc>
        <w:tc>
          <w:tcPr>
            <w:tcW w:w="988"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0.5526</w:t>
            </w:r>
          </w:p>
        </w:tc>
      </w:tr>
      <w:tr w:rsidR="00F83D9C" w:rsidRPr="00F83D9C" w:rsidTr="005C277C">
        <w:trPr>
          <w:trHeight w:val="288"/>
        </w:trPr>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NIR</w:t>
            </w:r>
          </w:p>
        </w:tc>
        <w:tc>
          <w:tcPr>
            <w:tcW w:w="90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20.9278</w:t>
            </w:r>
          </w:p>
        </w:tc>
        <w:tc>
          <w:tcPr>
            <w:tcW w:w="1011"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0.1813</w:t>
            </w:r>
          </w:p>
        </w:tc>
        <w:tc>
          <w:tcPr>
            <w:tcW w:w="8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42.0548</w:t>
            </w: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0.0004***</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NIR</w:t>
            </w:r>
          </w:p>
        </w:tc>
        <w:tc>
          <w:tcPr>
            <w:tcW w:w="86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11.8828</w:t>
            </w: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0.752</w:t>
            </w:r>
          </w:p>
        </w:tc>
        <w:tc>
          <w:tcPr>
            <w:tcW w:w="86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56.0445</w:t>
            </w:r>
          </w:p>
        </w:tc>
        <w:tc>
          <w:tcPr>
            <w:tcW w:w="988"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0.0000***</w:t>
            </w:r>
          </w:p>
        </w:tc>
      </w:tr>
      <w:tr w:rsidR="00F83D9C" w:rsidRPr="00F83D9C" w:rsidTr="005C277C">
        <w:trPr>
          <w:trHeight w:val="303"/>
        </w:trPr>
        <w:tc>
          <w:tcPr>
            <w:tcW w:w="1217"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RE</w:t>
            </w:r>
          </w:p>
        </w:tc>
        <w:tc>
          <w:tcPr>
            <w:tcW w:w="909"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31.4696</w:t>
            </w:r>
          </w:p>
        </w:tc>
        <w:tc>
          <w:tcPr>
            <w:tcW w:w="1011"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0.0117***</w:t>
            </w:r>
          </w:p>
        </w:tc>
        <w:tc>
          <w:tcPr>
            <w:tcW w:w="867"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62.9821</w:t>
            </w:r>
          </w:p>
        </w:tc>
        <w:tc>
          <w:tcPr>
            <w:tcW w:w="977"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0.0000***</w:t>
            </w:r>
          </w:p>
        </w:tc>
        <w:tc>
          <w:tcPr>
            <w:tcW w:w="267"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 </w:t>
            </w:r>
          </w:p>
        </w:tc>
        <w:tc>
          <w:tcPr>
            <w:tcW w:w="1217"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RE</w:t>
            </w:r>
          </w:p>
        </w:tc>
        <w:tc>
          <w:tcPr>
            <w:tcW w:w="869"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40.219</w:t>
            </w:r>
          </w:p>
        </w:tc>
        <w:tc>
          <w:tcPr>
            <w:tcW w:w="977"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0.0007***</w:t>
            </w:r>
          </w:p>
        </w:tc>
        <w:tc>
          <w:tcPr>
            <w:tcW w:w="869"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87.0088</w:t>
            </w:r>
          </w:p>
        </w:tc>
        <w:tc>
          <w:tcPr>
            <w:tcW w:w="988"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0.0000***</w:t>
            </w:r>
          </w:p>
        </w:tc>
      </w:tr>
      <w:tr w:rsidR="00F83D9C" w:rsidRPr="00F83D9C" w:rsidTr="005C277C">
        <w:trPr>
          <w:trHeight w:val="288"/>
        </w:trPr>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90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011"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8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86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86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988"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r>
      <w:tr w:rsidR="00F83D9C" w:rsidRPr="00F83D9C" w:rsidTr="005C277C">
        <w:trPr>
          <w:trHeight w:val="303"/>
        </w:trPr>
        <w:tc>
          <w:tcPr>
            <w:tcW w:w="1217" w:type="dxa"/>
            <w:tcBorders>
              <w:top w:val="nil"/>
              <w:left w:val="nil"/>
              <w:bottom w:val="double" w:sz="6" w:space="0" w:color="auto"/>
              <w:right w:val="nil"/>
            </w:tcBorders>
            <w:shd w:val="clear" w:color="auto" w:fill="auto"/>
            <w:noWrap/>
            <w:vAlign w:val="bottom"/>
            <w:hideMark/>
          </w:tcPr>
          <w:p w:rsidR="00F83D9C" w:rsidRPr="00F83D9C" w:rsidRDefault="00F83D9C" w:rsidP="00F83D9C">
            <w:pPr>
              <w:spacing w:after="0" w:line="240" w:lineRule="auto"/>
              <w:jc w:val="center"/>
              <w:rPr>
                <w:rFonts w:ascii="Calibri" w:eastAsia="Times New Roman" w:hAnsi="Calibri" w:cs="Calibri"/>
                <w:color w:val="000000"/>
                <w:lang w:val="en-US"/>
              </w:rPr>
            </w:pPr>
            <w:r w:rsidRPr="00F83D9C">
              <w:rPr>
                <w:rFonts w:ascii="Calibri" w:eastAsia="Times New Roman" w:hAnsi="Calibri" w:cs="Calibri"/>
                <w:color w:val="000000"/>
                <w:lang w:val="en-US"/>
              </w:rPr>
              <w:t> </w:t>
            </w:r>
          </w:p>
        </w:tc>
        <w:tc>
          <w:tcPr>
            <w:tcW w:w="3764" w:type="dxa"/>
            <w:gridSpan w:val="4"/>
            <w:tcBorders>
              <w:top w:val="nil"/>
              <w:left w:val="nil"/>
              <w:bottom w:val="double" w:sz="6"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Levin, Lin &amp; Chu t*</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tcBorders>
              <w:top w:val="nil"/>
              <w:left w:val="nil"/>
              <w:bottom w:val="double" w:sz="6" w:space="0" w:color="auto"/>
              <w:right w:val="nil"/>
            </w:tcBorders>
            <w:shd w:val="clear" w:color="auto" w:fill="auto"/>
            <w:noWrap/>
            <w:vAlign w:val="bottom"/>
            <w:hideMark/>
          </w:tcPr>
          <w:p w:rsidR="00F83D9C" w:rsidRPr="00F83D9C" w:rsidRDefault="00F83D9C" w:rsidP="00F83D9C">
            <w:pPr>
              <w:spacing w:after="0" w:line="240" w:lineRule="auto"/>
              <w:jc w:val="center"/>
              <w:rPr>
                <w:rFonts w:ascii="Calibri" w:eastAsia="Times New Roman" w:hAnsi="Calibri" w:cs="Calibri"/>
                <w:color w:val="000000"/>
                <w:lang w:val="en-US"/>
              </w:rPr>
            </w:pPr>
            <w:r w:rsidRPr="00F83D9C">
              <w:rPr>
                <w:rFonts w:ascii="Calibri" w:eastAsia="Times New Roman" w:hAnsi="Calibri" w:cs="Calibri"/>
                <w:color w:val="000000"/>
                <w:lang w:val="en-US"/>
              </w:rPr>
              <w:t> </w:t>
            </w:r>
          </w:p>
        </w:tc>
        <w:tc>
          <w:tcPr>
            <w:tcW w:w="3703" w:type="dxa"/>
            <w:gridSpan w:val="4"/>
            <w:tcBorders>
              <w:top w:val="nil"/>
              <w:left w:val="nil"/>
              <w:bottom w:val="double" w:sz="6"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Im, Pesaran and Shin W-stat </w:t>
            </w:r>
          </w:p>
        </w:tc>
      </w:tr>
      <w:tr w:rsidR="00F83D9C" w:rsidRPr="00F83D9C" w:rsidTr="005C277C">
        <w:trPr>
          <w:trHeight w:val="318"/>
        </w:trPr>
        <w:tc>
          <w:tcPr>
            <w:tcW w:w="1217" w:type="dxa"/>
            <w:vMerge w:val="restart"/>
            <w:tcBorders>
              <w:top w:val="nil"/>
              <w:left w:val="nil"/>
              <w:bottom w:val="double" w:sz="6" w:space="0" w:color="000000"/>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VARIABLES</w:t>
            </w:r>
          </w:p>
        </w:tc>
        <w:tc>
          <w:tcPr>
            <w:tcW w:w="1920" w:type="dxa"/>
            <w:gridSpan w:val="2"/>
            <w:tcBorders>
              <w:top w:val="double" w:sz="6" w:space="0" w:color="auto"/>
              <w:left w:val="nil"/>
              <w:bottom w:val="double" w:sz="6" w:space="0" w:color="auto"/>
              <w:right w:val="single" w:sz="8" w:space="0" w:color="000000"/>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 xml:space="preserve">            AT LEVEL</w:t>
            </w:r>
          </w:p>
        </w:tc>
        <w:tc>
          <w:tcPr>
            <w:tcW w:w="1844" w:type="dxa"/>
            <w:gridSpan w:val="2"/>
            <w:tcBorders>
              <w:top w:val="double" w:sz="6" w:space="0" w:color="auto"/>
              <w:left w:val="nil"/>
              <w:bottom w:val="double" w:sz="6" w:space="0" w:color="auto"/>
              <w:right w:val="single" w:sz="8" w:space="0" w:color="000000"/>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AT FIRST DIFFERENCE</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vMerge w:val="restart"/>
            <w:tcBorders>
              <w:top w:val="nil"/>
              <w:left w:val="nil"/>
              <w:bottom w:val="double" w:sz="6" w:space="0" w:color="000000"/>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VARIABLES</w:t>
            </w:r>
          </w:p>
        </w:tc>
        <w:tc>
          <w:tcPr>
            <w:tcW w:w="1846" w:type="dxa"/>
            <w:gridSpan w:val="2"/>
            <w:tcBorders>
              <w:top w:val="double" w:sz="6" w:space="0" w:color="auto"/>
              <w:left w:val="nil"/>
              <w:bottom w:val="double" w:sz="6" w:space="0" w:color="auto"/>
              <w:right w:val="single" w:sz="8" w:space="0" w:color="000000"/>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 xml:space="preserve">            AT LEVEL</w:t>
            </w:r>
          </w:p>
        </w:tc>
        <w:tc>
          <w:tcPr>
            <w:tcW w:w="1857" w:type="dxa"/>
            <w:gridSpan w:val="2"/>
            <w:tcBorders>
              <w:top w:val="double" w:sz="6" w:space="0" w:color="auto"/>
              <w:left w:val="nil"/>
              <w:bottom w:val="double" w:sz="6" w:space="0" w:color="auto"/>
              <w:right w:val="single" w:sz="8" w:space="0" w:color="000000"/>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AT FIRST DIFFERENCE</w:t>
            </w:r>
          </w:p>
        </w:tc>
      </w:tr>
      <w:tr w:rsidR="00F83D9C" w:rsidRPr="00F83D9C" w:rsidTr="005C277C">
        <w:trPr>
          <w:trHeight w:val="318"/>
        </w:trPr>
        <w:tc>
          <w:tcPr>
            <w:tcW w:w="1217" w:type="dxa"/>
            <w:vMerge/>
            <w:tcBorders>
              <w:top w:val="nil"/>
              <w:left w:val="nil"/>
              <w:bottom w:val="double" w:sz="6" w:space="0" w:color="000000"/>
              <w:right w:val="single" w:sz="8" w:space="0" w:color="auto"/>
            </w:tcBorders>
            <w:vAlign w:val="center"/>
            <w:hideMark/>
          </w:tcPr>
          <w:p w:rsidR="00F83D9C" w:rsidRPr="00F83D9C" w:rsidRDefault="00F83D9C" w:rsidP="00F83D9C">
            <w:pPr>
              <w:spacing w:after="0" w:line="240" w:lineRule="auto"/>
              <w:rPr>
                <w:rFonts w:ascii="Arial" w:eastAsia="Times New Roman" w:hAnsi="Arial" w:cs="Arial"/>
                <w:color w:val="000000"/>
                <w:sz w:val="18"/>
                <w:szCs w:val="18"/>
                <w:lang w:val="en-US"/>
              </w:rPr>
            </w:pPr>
          </w:p>
        </w:tc>
        <w:tc>
          <w:tcPr>
            <w:tcW w:w="909" w:type="dxa"/>
            <w:tcBorders>
              <w:top w:val="nil"/>
              <w:left w:val="nil"/>
              <w:bottom w:val="double" w:sz="6" w:space="0" w:color="auto"/>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statistic</w:t>
            </w:r>
          </w:p>
        </w:tc>
        <w:tc>
          <w:tcPr>
            <w:tcW w:w="1011" w:type="dxa"/>
            <w:tcBorders>
              <w:top w:val="nil"/>
              <w:left w:val="nil"/>
              <w:bottom w:val="double" w:sz="6" w:space="0" w:color="auto"/>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p-value</w:t>
            </w:r>
          </w:p>
        </w:tc>
        <w:tc>
          <w:tcPr>
            <w:tcW w:w="867" w:type="dxa"/>
            <w:tcBorders>
              <w:top w:val="nil"/>
              <w:left w:val="nil"/>
              <w:bottom w:val="double" w:sz="6" w:space="0" w:color="auto"/>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statistic</w:t>
            </w:r>
          </w:p>
        </w:tc>
        <w:tc>
          <w:tcPr>
            <w:tcW w:w="977" w:type="dxa"/>
            <w:tcBorders>
              <w:top w:val="nil"/>
              <w:left w:val="nil"/>
              <w:bottom w:val="double" w:sz="6" w:space="0" w:color="auto"/>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p-value</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vMerge/>
            <w:tcBorders>
              <w:top w:val="nil"/>
              <w:left w:val="nil"/>
              <w:bottom w:val="double" w:sz="6" w:space="0" w:color="000000"/>
              <w:right w:val="single" w:sz="8" w:space="0" w:color="auto"/>
            </w:tcBorders>
            <w:vAlign w:val="center"/>
            <w:hideMark/>
          </w:tcPr>
          <w:p w:rsidR="00F83D9C" w:rsidRPr="00F83D9C" w:rsidRDefault="00F83D9C" w:rsidP="00F83D9C">
            <w:pPr>
              <w:spacing w:after="0" w:line="240" w:lineRule="auto"/>
              <w:rPr>
                <w:rFonts w:ascii="Arial" w:eastAsia="Times New Roman" w:hAnsi="Arial" w:cs="Arial"/>
                <w:color w:val="000000"/>
                <w:sz w:val="18"/>
                <w:szCs w:val="18"/>
                <w:lang w:val="en-US"/>
              </w:rPr>
            </w:pPr>
          </w:p>
        </w:tc>
        <w:tc>
          <w:tcPr>
            <w:tcW w:w="869" w:type="dxa"/>
            <w:tcBorders>
              <w:top w:val="nil"/>
              <w:left w:val="nil"/>
              <w:bottom w:val="double" w:sz="6"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statistic</w:t>
            </w:r>
          </w:p>
        </w:tc>
        <w:tc>
          <w:tcPr>
            <w:tcW w:w="977" w:type="dxa"/>
            <w:tcBorders>
              <w:top w:val="nil"/>
              <w:left w:val="nil"/>
              <w:bottom w:val="double" w:sz="6" w:space="0" w:color="auto"/>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p-value</w:t>
            </w:r>
          </w:p>
        </w:tc>
        <w:tc>
          <w:tcPr>
            <w:tcW w:w="869" w:type="dxa"/>
            <w:tcBorders>
              <w:top w:val="nil"/>
              <w:left w:val="nil"/>
              <w:bottom w:val="double" w:sz="6" w:space="0" w:color="auto"/>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statistic</w:t>
            </w:r>
          </w:p>
        </w:tc>
        <w:tc>
          <w:tcPr>
            <w:tcW w:w="988" w:type="dxa"/>
            <w:tcBorders>
              <w:top w:val="nil"/>
              <w:left w:val="nil"/>
              <w:bottom w:val="double" w:sz="6" w:space="0" w:color="auto"/>
              <w:right w:val="single" w:sz="8" w:space="0" w:color="auto"/>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p-value</w:t>
            </w:r>
          </w:p>
        </w:tc>
      </w:tr>
      <w:tr w:rsidR="00F83D9C" w:rsidRPr="00F83D9C" w:rsidTr="005C277C">
        <w:trPr>
          <w:trHeight w:val="303"/>
        </w:trPr>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FDI</w:t>
            </w:r>
          </w:p>
        </w:tc>
        <w:tc>
          <w:tcPr>
            <w:tcW w:w="90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-3.4709</w:t>
            </w:r>
          </w:p>
        </w:tc>
        <w:tc>
          <w:tcPr>
            <w:tcW w:w="1011"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 xml:space="preserve">  0.0003***</w:t>
            </w:r>
          </w:p>
        </w:tc>
        <w:tc>
          <w:tcPr>
            <w:tcW w:w="867"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-7.1828</w:t>
            </w: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0.0000***</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FDI</w:t>
            </w:r>
          </w:p>
        </w:tc>
        <w:tc>
          <w:tcPr>
            <w:tcW w:w="86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-0.8333</w:t>
            </w:r>
          </w:p>
        </w:tc>
        <w:tc>
          <w:tcPr>
            <w:tcW w:w="977"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0.2023</w:t>
            </w:r>
          </w:p>
        </w:tc>
        <w:tc>
          <w:tcPr>
            <w:tcW w:w="86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-2.4634</w:t>
            </w:r>
          </w:p>
        </w:tc>
        <w:tc>
          <w:tcPr>
            <w:tcW w:w="988"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0.0069***</w:t>
            </w:r>
          </w:p>
        </w:tc>
      </w:tr>
      <w:tr w:rsidR="00F83D9C" w:rsidRPr="00F83D9C" w:rsidTr="005C277C">
        <w:trPr>
          <w:trHeight w:val="288"/>
        </w:trPr>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TA</w:t>
            </w:r>
          </w:p>
        </w:tc>
        <w:tc>
          <w:tcPr>
            <w:tcW w:w="90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-1.0779</w:t>
            </w:r>
          </w:p>
        </w:tc>
        <w:tc>
          <w:tcPr>
            <w:tcW w:w="1011"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0.1405</w:t>
            </w:r>
          </w:p>
        </w:tc>
        <w:tc>
          <w:tcPr>
            <w:tcW w:w="867"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-6.213</w:t>
            </w: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0.0000***</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TA</w:t>
            </w:r>
          </w:p>
        </w:tc>
        <w:tc>
          <w:tcPr>
            <w:tcW w:w="86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-0.0275</w:t>
            </w: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0.4891</w:t>
            </w:r>
          </w:p>
        </w:tc>
        <w:tc>
          <w:tcPr>
            <w:tcW w:w="86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-2.2402</w:t>
            </w:r>
          </w:p>
        </w:tc>
        <w:tc>
          <w:tcPr>
            <w:tcW w:w="988"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0.0125***</w:t>
            </w:r>
          </w:p>
        </w:tc>
      </w:tr>
      <w:tr w:rsidR="00F83D9C" w:rsidRPr="00F83D9C" w:rsidTr="005C277C">
        <w:trPr>
          <w:trHeight w:val="288"/>
        </w:trPr>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LOANS</w:t>
            </w:r>
          </w:p>
        </w:tc>
        <w:tc>
          <w:tcPr>
            <w:tcW w:w="90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-0.5978</w:t>
            </w:r>
          </w:p>
        </w:tc>
        <w:tc>
          <w:tcPr>
            <w:tcW w:w="1011"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0.275</w:t>
            </w:r>
          </w:p>
        </w:tc>
        <w:tc>
          <w:tcPr>
            <w:tcW w:w="867"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-7.6919</w:t>
            </w: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0.0000***</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LOANS</w:t>
            </w:r>
          </w:p>
        </w:tc>
        <w:tc>
          <w:tcPr>
            <w:tcW w:w="86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-0.0812</w:t>
            </w: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0.4677</w:t>
            </w:r>
          </w:p>
        </w:tc>
        <w:tc>
          <w:tcPr>
            <w:tcW w:w="86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-3.29</w:t>
            </w:r>
          </w:p>
        </w:tc>
        <w:tc>
          <w:tcPr>
            <w:tcW w:w="988"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0.0005***</w:t>
            </w:r>
          </w:p>
        </w:tc>
      </w:tr>
      <w:tr w:rsidR="00F83D9C" w:rsidRPr="00F83D9C" w:rsidTr="005C277C">
        <w:trPr>
          <w:trHeight w:val="288"/>
        </w:trPr>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LLR</w:t>
            </w:r>
          </w:p>
        </w:tc>
        <w:tc>
          <w:tcPr>
            <w:tcW w:w="90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-12.9889</w:t>
            </w:r>
          </w:p>
        </w:tc>
        <w:tc>
          <w:tcPr>
            <w:tcW w:w="1011"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 xml:space="preserve">  0.0000***</w:t>
            </w:r>
          </w:p>
        </w:tc>
        <w:tc>
          <w:tcPr>
            <w:tcW w:w="867"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-3.6344</w:t>
            </w:r>
          </w:p>
        </w:tc>
        <w:tc>
          <w:tcPr>
            <w:tcW w:w="977"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0.0001***</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LLR</w:t>
            </w:r>
          </w:p>
        </w:tc>
        <w:tc>
          <w:tcPr>
            <w:tcW w:w="86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-0.6478</w:t>
            </w: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0.2586</w:t>
            </w:r>
          </w:p>
        </w:tc>
        <w:tc>
          <w:tcPr>
            <w:tcW w:w="86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-0.4827</w:t>
            </w:r>
          </w:p>
        </w:tc>
        <w:tc>
          <w:tcPr>
            <w:tcW w:w="988"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0.3147</w:t>
            </w:r>
          </w:p>
        </w:tc>
      </w:tr>
      <w:tr w:rsidR="00F83D9C" w:rsidRPr="00F83D9C" w:rsidTr="005C277C">
        <w:trPr>
          <w:trHeight w:val="288"/>
        </w:trPr>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NIR</w:t>
            </w:r>
          </w:p>
        </w:tc>
        <w:tc>
          <w:tcPr>
            <w:tcW w:w="909"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-3.4174</w:t>
            </w:r>
          </w:p>
        </w:tc>
        <w:tc>
          <w:tcPr>
            <w:tcW w:w="1011"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 xml:space="preserve">  0.0003***</w:t>
            </w:r>
          </w:p>
        </w:tc>
        <w:tc>
          <w:tcPr>
            <w:tcW w:w="867" w:type="dxa"/>
            <w:tcBorders>
              <w:top w:val="nil"/>
              <w:left w:val="nil"/>
              <w:bottom w:val="nil"/>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-8.2951</w:t>
            </w: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0.0000***</w:t>
            </w:r>
          </w:p>
        </w:tc>
        <w:tc>
          <w:tcPr>
            <w:tcW w:w="26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rPr>
                <w:rFonts w:ascii="Calibri" w:eastAsia="Times New Roman" w:hAnsi="Calibri" w:cs="Calibri"/>
                <w:color w:val="000000"/>
                <w:lang w:val="en-US"/>
              </w:rPr>
            </w:pPr>
          </w:p>
        </w:tc>
        <w:tc>
          <w:tcPr>
            <w:tcW w:w="121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NIR</w:t>
            </w:r>
          </w:p>
        </w:tc>
        <w:tc>
          <w:tcPr>
            <w:tcW w:w="86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-0.4933</w:t>
            </w:r>
          </w:p>
        </w:tc>
        <w:tc>
          <w:tcPr>
            <w:tcW w:w="977"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0.3109</w:t>
            </w:r>
          </w:p>
        </w:tc>
        <w:tc>
          <w:tcPr>
            <w:tcW w:w="869"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-3.0781</w:t>
            </w:r>
          </w:p>
        </w:tc>
        <w:tc>
          <w:tcPr>
            <w:tcW w:w="988" w:type="dxa"/>
            <w:tcBorders>
              <w:top w:val="nil"/>
              <w:left w:val="nil"/>
              <w:bottom w:val="nil"/>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0.001***</w:t>
            </w:r>
          </w:p>
        </w:tc>
      </w:tr>
      <w:tr w:rsidR="00F83D9C" w:rsidRPr="00F83D9C" w:rsidTr="005C277C">
        <w:trPr>
          <w:trHeight w:val="303"/>
        </w:trPr>
        <w:tc>
          <w:tcPr>
            <w:tcW w:w="1217"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RE</w:t>
            </w:r>
          </w:p>
        </w:tc>
        <w:tc>
          <w:tcPr>
            <w:tcW w:w="909" w:type="dxa"/>
            <w:tcBorders>
              <w:top w:val="nil"/>
              <w:left w:val="nil"/>
              <w:bottom w:val="single" w:sz="8" w:space="0" w:color="auto"/>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-3.1064</w:t>
            </w:r>
          </w:p>
        </w:tc>
        <w:tc>
          <w:tcPr>
            <w:tcW w:w="1011" w:type="dxa"/>
            <w:tcBorders>
              <w:top w:val="nil"/>
              <w:left w:val="nil"/>
              <w:bottom w:val="single" w:sz="8" w:space="0" w:color="auto"/>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 xml:space="preserve">  0.0009***</w:t>
            </w:r>
          </w:p>
        </w:tc>
        <w:tc>
          <w:tcPr>
            <w:tcW w:w="867" w:type="dxa"/>
            <w:tcBorders>
              <w:top w:val="nil"/>
              <w:left w:val="nil"/>
              <w:bottom w:val="single" w:sz="8" w:space="0" w:color="auto"/>
              <w:right w:val="nil"/>
            </w:tcBorders>
            <w:shd w:val="clear" w:color="auto" w:fill="auto"/>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-16.3745</w:t>
            </w:r>
          </w:p>
        </w:tc>
        <w:tc>
          <w:tcPr>
            <w:tcW w:w="977"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0.0000***</w:t>
            </w:r>
          </w:p>
        </w:tc>
        <w:tc>
          <w:tcPr>
            <w:tcW w:w="267"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 </w:t>
            </w:r>
          </w:p>
        </w:tc>
        <w:tc>
          <w:tcPr>
            <w:tcW w:w="1217"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RE</w:t>
            </w:r>
          </w:p>
        </w:tc>
        <w:tc>
          <w:tcPr>
            <w:tcW w:w="869"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-0.2091</w:t>
            </w:r>
          </w:p>
        </w:tc>
        <w:tc>
          <w:tcPr>
            <w:tcW w:w="977"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0.4172</w:t>
            </w:r>
          </w:p>
        </w:tc>
        <w:tc>
          <w:tcPr>
            <w:tcW w:w="869"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-8.2533</w:t>
            </w:r>
          </w:p>
        </w:tc>
        <w:tc>
          <w:tcPr>
            <w:tcW w:w="988" w:type="dxa"/>
            <w:tcBorders>
              <w:top w:val="nil"/>
              <w:left w:val="nil"/>
              <w:bottom w:val="single" w:sz="8" w:space="0" w:color="auto"/>
              <w:right w:val="nil"/>
            </w:tcBorders>
            <w:shd w:val="clear" w:color="auto" w:fill="auto"/>
            <w:noWrap/>
            <w:vAlign w:val="bottom"/>
            <w:hideMark/>
          </w:tcPr>
          <w:p w:rsidR="00F83D9C" w:rsidRPr="00F83D9C" w:rsidRDefault="00F83D9C" w:rsidP="00F83D9C">
            <w:pPr>
              <w:spacing w:after="0" w:line="240" w:lineRule="auto"/>
              <w:jc w:val="center"/>
              <w:rPr>
                <w:rFonts w:ascii="Arial" w:eastAsia="Times New Roman" w:hAnsi="Arial" w:cs="Arial"/>
                <w:color w:val="000000"/>
                <w:sz w:val="18"/>
                <w:szCs w:val="18"/>
                <w:lang w:val="en-US"/>
              </w:rPr>
            </w:pPr>
            <w:r w:rsidRPr="00F83D9C">
              <w:rPr>
                <w:rFonts w:ascii="Arial" w:eastAsia="Times New Roman" w:hAnsi="Arial" w:cs="Arial"/>
                <w:color w:val="000000"/>
                <w:sz w:val="18"/>
                <w:szCs w:val="18"/>
                <w:lang w:val="en-US"/>
              </w:rPr>
              <w:t xml:space="preserve"> 0.0000***</w:t>
            </w:r>
          </w:p>
        </w:tc>
      </w:tr>
    </w:tbl>
    <w:p w:rsidR="00FD013F" w:rsidRPr="00FD013F" w:rsidRDefault="00B9767E" w:rsidP="00FD013F">
      <w:pPr>
        <w:spacing w:before="240" w:line="360" w:lineRule="auto"/>
        <w:rPr>
          <w:rFonts w:ascii="Times New Roman" w:hAnsi="Times New Roman" w:cs="Times New Roman"/>
          <w:sz w:val="20"/>
          <w:szCs w:val="20"/>
        </w:rPr>
      </w:pPr>
      <w:r w:rsidRPr="00FD013F">
        <w:rPr>
          <w:rFonts w:ascii="Times New Roman" w:hAnsi="Times New Roman" w:cs="Times New Roman"/>
          <w:sz w:val="20"/>
          <w:szCs w:val="20"/>
        </w:rPr>
        <w:t>Note: *** indicates 1% significance, ** indicates 5% significance and * indicates 10% significance. Probabilities for Fisher test are computed using an asymptotic chi-square distribution. Levin, Lin and chut* test assumes asymptotic normalit</w:t>
      </w:r>
      <w:r w:rsidR="00FD013F">
        <w:rPr>
          <w:rFonts w:ascii="Times New Roman" w:hAnsi="Times New Roman" w:cs="Times New Roman"/>
          <w:sz w:val="20"/>
          <w:szCs w:val="20"/>
        </w:rPr>
        <w:t>y.</w:t>
      </w:r>
    </w:p>
    <w:p w:rsidR="00D53103" w:rsidRDefault="00D53103" w:rsidP="00F83D9C">
      <w:pPr>
        <w:spacing w:before="240" w:line="360" w:lineRule="auto"/>
        <w:ind w:firstLine="720"/>
        <w:jc w:val="both"/>
        <w:rPr>
          <w:rFonts w:ascii="Times New Roman" w:hAnsi="Times New Roman" w:cs="Times New Roman"/>
          <w:sz w:val="24"/>
          <w:szCs w:val="24"/>
        </w:rPr>
      </w:pPr>
      <w:r w:rsidRPr="00F5138D">
        <w:rPr>
          <w:rFonts w:ascii="Times New Roman" w:hAnsi="Times New Roman" w:cs="Times New Roman"/>
          <w:b/>
          <w:bCs/>
          <w:iCs/>
          <w:sz w:val="24"/>
          <w:szCs w:val="24"/>
        </w:rPr>
        <w:t>Table</w:t>
      </w:r>
      <w:r w:rsidR="0086475C" w:rsidRPr="00F5138D">
        <w:rPr>
          <w:rFonts w:ascii="Times New Roman" w:hAnsi="Times New Roman" w:cs="Times New Roman"/>
          <w:b/>
          <w:bCs/>
          <w:iCs/>
          <w:sz w:val="24"/>
          <w:szCs w:val="24"/>
        </w:rPr>
        <w:t xml:space="preserve"> </w:t>
      </w:r>
      <w:r w:rsidR="00F83D9C">
        <w:rPr>
          <w:rFonts w:ascii="Times New Roman" w:hAnsi="Times New Roman" w:cs="Times New Roman"/>
          <w:b/>
          <w:bCs/>
          <w:iCs/>
          <w:sz w:val="24"/>
          <w:szCs w:val="24"/>
        </w:rPr>
        <w:t>2</w:t>
      </w:r>
      <w:r w:rsidRPr="00F5138D">
        <w:rPr>
          <w:rFonts w:ascii="Times New Roman" w:hAnsi="Times New Roman" w:cs="Times New Roman"/>
          <w:sz w:val="24"/>
          <w:szCs w:val="24"/>
        </w:rPr>
        <w:t xml:space="preserve"> presents the results of the panel unit root test of the variables considered in this paper. It can be observed that at level the variables have a mixture of stationary and non stationary variables (ADF - Fisher Chi-square, Levin, Lin &amp; Chu t*</w:t>
      </w:r>
      <w:r w:rsidR="00F5138D">
        <w:rPr>
          <w:rFonts w:ascii="Times New Roman" w:hAnsi="Times New Roman" w:cs="Times New Roman"/>
          <w:sz w:val="24"/>
          <w:szCs w:val="24"/>
        </w:rPr>
        <w:t>,</w:t>
      </w:r>
      <w:r w:rsidR="00F5138D" w:rsidRPr="00F5138D">
        <w:rPr>
          <w:rFonts w:ascii="Times New Roman" w:hAnsi="Times New Roman" w:cs="Times New Roman"/>
          <w:sz w:val="24"/>
          <w:szCs w:val="24"/>
        </w:rPr>
        <w:t xml:space="preserve"> Im, Pesaran and Shin W-stat </w:t>
      </w:r>
      <w:r w:rsidRPr="00F5138D">
        <w:rPr>
          <w:rFonts w:ascii="Times New Roman" w:hAnsi="Times New Roman" w:cs="Times New Roman"/>
          <w:sz w:val="24"/>
          <w:szCs w:val="24"/>
        </w:rPr>
        <w:t xml:space="preserve"> and PP - Fisher Chi-square) but immediately becomes stationary after subjecting them to first differencing .All three tests were conducted under intercept and trend conditions. The evidence on the panel unit root test in </w:t>
      </w:r>
      <w:r w:rsidR="00F83D9C">
        <w:rPr>
          <w:rFonts w:ascii="Times New Roman" w:hAnsi="Times New Roman" w:cs="Times New Roman"/>
          <w:b/>
          <w:bCs/>
          <w:iCs/>
          <w:sz w:val="24"/>
          <w:szCs w:val="24"/>
        </w:rPr>
        <w:t>Table 2</w:t>
      </w:r>
      <w:r w:rsidR="00F31D97" w:rsidRPr="00F5138D">
        <w:rPr>
          <w:rFonts w:ascii="Times New Roman" w:hAnsi="Times New Roman" w:cs="Times New Roman"/>
          <w:b/>
          <w:bCs/>
          <w:iCs/>
          <w:sz w:val="24"/>
          <w:szCs w:val="24"/>
        </w:rPr>
        <w:t xml:space="preserve"> </w:t>
      </w:r>
      <w:r w:rsidR="00F31D97" w:rsidRPr="00F5138D">
        <w:rPr>
          <w:rFonts w:ascii="Times New Roman" w:hAnsi="Times New Roman" w:cs="Times New Roman"/>
          <w:sz w:val="24"/>
          <w:szCs w:val="24"/>
        </w:rPr>
        <w:t>thus</w:t>
      </w:r>
      <w:r w:rsidRPr="00F5138D">
        <w:rPr>
          <w:rFonts w:ascii="Times New Roman" w:hAnsi="Times New Roman" w:cs="Times New Roman"/>
          <w:sz w:val="24"/>
          <w:szCs w:val="24"/>
        </w:rPr>
        <w:t xml:space="preserve"> dismissed the null hypothesis of non-stationarity at first difference in light of the fact that the p-value ˂=</w:t>
      </w:r>
      <w:r w:rsidR="00F31D97" w:rsidRPr="00F5138D">
        <w:rPr>
          <w:rFonts w:ascii="Times New Roman" w:hAnsi="Times New Roman" w:cs="Times New Roman"/>
          <w:sz w:val="24"/>
          <w:szCs w:val="24"/>
        </w:rPr>
        <w:t xml:space="preserve"> 0.05 for majority of the test. This</w:t>
      </w:r>
      <w:r w:rsidRPr="00F5138D">
        <w:rPr>
          <w:rFonts w:ascii="Times New Roman" w:hAnsi="Times New Roman" w:cs="Times New Roman"/>
          <w:sz w:val="24"/>
          <w:szCs w:val="24"/>
        </w:rPr>
        <w:t xml:space="preserve"> has a great deal </w:t>
      </w:r>
      <w:r w:rsidR="0086475C" w:rsidRPr="00F5138D">
        <w:rPr>
          <w:rFonts w:ascii="Times New Roman" w:hAnsi="Times New Roman" w:cs="Times New Roman"/>
          <w:sz w:val="24"/>
          <w:szCs w:val="24"/>
        </w:rPr>
        <w:t xml:space="preserve">of </w:t>
      </w:r>
      <w:r w:rsidRPr="00F5138D">
        <w:rPr>
          <w:rFonts w:ascii="Times New Roman" w:hAnsi="Times New Roman" w:cs="Times New Roman"/>
          <w:sz w:val="24"/>
          <w:szCs w:val="24"/>
        </w:rPr>
        <w:t>economic and statistical implications for our study in</w:t>
      </w:r>
      <w:r w:rsidR="0086475C" w:rsidRPr="00F5138D">
        <w:rPr>
          <w:rFonts w:ascii="Times New Roman" w:hAnsi="Times New Roman" w:cs="Times New Roman"/>
          <w:sz w:val="24"/>
          <w:szCs w:val="24"/>
        </w:rPr>
        <w:t xml:space="preserve"> the sense that</w:t>
      </w:r>
      <w:r w:rsidRPr="00F5138D">
        <w:rPr>
          <w:rFonts w:ascii="Times New Roman" w:hAnsi="Times New Roman" w:cs="Times New Roman"/>
          <w:sz w:val="24"/>
          <w:szCs w:val="24"/>
        </w:rPr>
        <w:t xml:space="preserve"> since FDI inflows is one of the  pointers of </w:t>
      </w:r>
      <w:r w:rsidR="00F31D97" w:rsidRPr="00F5138D">
        <w:rPr>
          <w:rFonts w:ascii="Times New Roman" w:hAnsi="Times New Roman" w:cs="Times New Roman"/>
          <w:sz w:val="24"/>
          <w:szCs w:val="24"/>
        </w:rPr>
        <w:t>economic</w:t>
      </w:r>
      <w:r w:rsidRPr="00F5138D">
        <w:rPr>
          <w:rFonts w:ascii="Times New Roman" w:hAnsi="Times New Roman" w:cs="Times New Roman"/>
          <w:sz w:val="24"/>
          <w:szCs w:val="24"/>
        </w:rPr>
        <w:t xml:space="preserve"> improvement, at that point </w:t>
      </w:r>
      <w:r w:rsidR="00F31D97" w:rsidRPr="00F5138D">
        <w:rPr>
          <w:rFonts w:ascii="Times New Roman" w:hAnsi="Times New Roman" w:cs="Times New Roman"/>
          <w:sz w:val="24"/>
          <w:szCs w:val="24"/>
        </w:rPr>
        <w:t xml:space="preserve">of </w:t>
      </w:r>
      <w:r w:rsidRPr="00F5138D">
        <w:rPr>
          <w:rFonts w:ascii="Times New Roman" w:hAnsi="Times New Roman" w:cs="Times New Roman"/>
          <w:sz w:val="24"/>
          <w:szCs w:val="24"/>
        </w:rPr>
        <w:t xml:space="preserve">non-stationarity </w:t>
      </w:r>
      <w:r w:rsidR="00F31D97" w:rsidRPr="00F5138D">
        <w:rPr>
          <w:rFonts w:ascii="Times New Roman" w:hAnsi="Times New Roman" w:cs="Times New Roman"/>
          <w:sz w:val="24"/>
          <w:szCs w:val="24"/>
        </w:rPr>
        <w:t>it</w:t>
      </w:r>
      <w:r w:rsidRPr="00F5138D">
        <w:rPr>
          <w:rFonts w:ascii="Times New Roman" w:hAnsi="Times New Roman" w:cs="Times New Roman"/>
          <w:sz w:val="24"/>
          <w:szCs w:val="24"/>
        </w:rPr>
        <w:t xml:space="preserve"> implies there will be stuns to the factors</w:t>
      </w:r>
      <w:r w:rsidR="00F31D97" w:rsidRPr="00F5138D">
        <w:rPr>
          <w:rFonts w:ascii="Times New Roman" w:hAnsi="Times New Roman" w:cs="Times New Roman"/>
          <w:sz w:val="24"/>
          <w:szCs w:val="24"/>
        </w:rPr>
        <w:t>. This</w:t>
      </w:r>
      <w:r w:rsidRPr="00F5138D">
        <w:rPr>
          <w:rFonts w:ascii="Times New Roman" w:hAnsi="Times New Roman" w:cs="Times New Roman"/>
          <w:sz w:val="24"/>
          <w:szCs w:val="24"/>
        </w:rPr>
        <w:t xml:space="preserve"> will effectively affect our yield. On the practical side if first differencing is not applied then our output would only not make a lot of economic sense but also lead us to implement policies that will have negative impacts on the FDI inflows when these components of bank’s asset quality are put into full force. The statistical implication of non-stationarity is that there is likelihood of the Panel ordinary least squares (Panel fixed effect) estimator producing spurious outcomes.</w:t>
      </w:r>
    </w:p>
    <w:p w:rsidR="00457C87" w:rsidRDefault="00457C87" w:rsidP="00F83D9C">
      <w:pPr>
        <w:spacing w:before="240" w:line="360" w:lineRule="auto"/>
        <w:ind w:firstLine="720"/>
        <w:jc w:val="both"/>
        <w:rPr>
          <w:rFonts w:ascii="Times New Roman" w:hAnsi="Times New Roman" w:cs="Times New Roman"/>
          <w:sz w:val="24"/>
          <w:szCs w:val="24"/>
        </w:rPr>
      </w:pPr>
    </w:p>
    <w:p w:rsidR="004214A4" w:rsidRDefault="00F83D9C" w:rsidP="004214A4">
      <w:pPr>
        <w:spacing w:before="24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5.2.2</w:t>
      </w:r>
      <w:r w:rsidR="004214A4">
        <w:rPr>
          <w:rFonts w:ascii="Times New Roman" w:hAnsi="Times New Roman" w:cs="Times New Roman"/>
          <w:b/>
          <w:sz w:val="24"/>
          <w:szCs w:val="24"/>
        </w:rPr>
        <w:t>. Panel</w:t>
      </w:r>
      <w:r w:rsidR="005D0A61">
        <w:rPr>
          <w:rFonts w:ascii="Times New Roman" w:hAnsi="Times New Roman" w:cs="Times New Roman"/>
          <w:b/>
          <w:sz w:val="24"/>
          <w:szCs w:val="24"/>
        </w:rPr>
        <w:t xml:space="preserve"> coi</w:t>
      </w:r>
      <w:r w:rsidR="005D0A61" w:rsidRPr="005D0A61">
        <w:rPr>
          <w:rFonts w:ascii="Times New Roman" w:hAnsi="Times New Roman" w:cs="Times New Roman"/>
          <w:b/>
          <w:sz w:val="24"/>
          <w:szCs w:val="24"/>
        </w:rPr>
        <w:t>ntegration Test</w:t>
      </w:r>
    </w:p>
    <w:p w:rsidR="00BC7EAD" w:rsidRDefault="00B02A5B" w:rsidP="00BC7EAD">
      <w:pPr>
        <w:spacing w:before="240" w:line="360" w:lineRule="auto"/>
        <w:ind w:firstLine="720"/>
        <w:jc w:val="both"/>
        <w:rPr>
          <w:rFonts w:ascii="Times New Roman" w:hAnsi="Times New Roman" w:cs="Times New Roman"/>
          <w:sz w:val="24"/>
          <w:szCs w:val="24"/>
        </w:rPr>
      </w:pPr>
      <w:r w:rsidRPr="00F43B49">
        <w:rPr>
          <w:rFonts w:ascii="Times New Roman" w:hAnsi="Times New Roman" w:cs="Times New Roman"/>
          <w:sz w:val="24"/>
          <w:szCs w:val="24"/>
        </w:rPr>
        <w:t>The starting point of the residual-based panel co</w:t>
      </w:r>
      <w:r>
        <w:rPr>
          <w:rFonts w:ascii="Times New Roman" w:hAnsi="Times New Roman" w:cs="Times New Roman"/>
          <w:sz w:val="24"/>
          <w:szCs w:val="24"/>
        </w:rPr>
        <w:t>-</w:t>
      </w:r>
      <w:r w:rsidRPr="00F43B49">
        <w:rPr>
          <w:rFonts w:ascii="Times New Roman" w:hAnsi="Times New Roman" w:cs="Times New Roman"/>
          <w:sz w:val="24"/>
          <w:szCs w:val="24"/>
        </w:rPr>
        <w:t xml:space="preserve">integration test statistics of </w:t>
      </w:r>
      <w:r w:rsidRPr="00BC7EAD">
        <w:rPr>
          <w:rFonts w:ascii="Times New Roman" w:hAnsi="Times New Roman" w:cs="Times New Roman"/>
          <w:b/>
          <w:bCs/>
          <w:iCs/>
          <w:sz w:val="24"/>
          <w:szCs w:val="24"/>
        </w:rPr>
        <w:t>Pedroni (1999)</w:t>
      </w:r>
      <w:r w:rsidRPr="00F43B49">
        <w:rPr>
          <w:rFonts w:ascii="Times New Roman" w:hAnsi="Times New Roman" w:cs="Times New Roman"/>
          <w:sz w:val="24"/>
          <w:szCs w:val="24"/>
        </w:rPr>
        <w:t xml:space="preserve"> is the computation of the residuals of the hypothesized co</w:t>
      </w:r>
      <w:r>
        <w:rPr>
          <w:rFonts w:ascii="Times New Roman" w:hAnsi="Times New Roman" w:cs="Times New Roman"/>
          <w:sz w:val="24"/>
          <w:szCs w:val="24"/>
        </w:rPr>
        <w:t>-integrating regression generally represented mathematically as;</w:t>
      </w:r>
    </w:p>
    <w:p w:rsidR="00BC7EAD" w:rsidRDefault="00BC7EAD" w:rsidP="00BC7EAD">
      <w:pPr>
        <w:spacing w:before="240" w:line="360" w:lineRule="auto"/>
        <w:ind w:firstLine="720"/>
        <w:jc w:val="both"/>
        <w:rPr>
          <w:rFonts w:ascii="Times New Roman" w:hAnsi="Times New Roman" w:cs="Times New Roman"/>
          <w:sz w:val="24"/>
          <w:szCs w:val="24"/>
        </w:rPr>
      </w:pPr>
      <w:r w:rsidRPr="00BA2292">
        <w:rPr>
          <w:rFonts w:ascii="Times New Roman" w:hAnsi="Times New Roman" w:cs="Times New Roman"/>
          <w:b/>
          <w:sz w:val="24"/>
          <w:szCs w:val="24"/>
          <w:lang w:val="en-US"/>
        </w:rPr>
        <w:t xml:space="preserve">   </w:t>
      </w:r>
      <w:r w:rsidR="00B02A5B" w:rsidRPr="00193371">
        <w:rPr>
          <w:rFonts w:ascii="Times New Roman" w:hAnsi="Times New Roman" w:cs="Times New Roman"/>
          <w:b/>
          <w:sz w:val="24"/>
          <w:szCs w:val="24"/>
          <w:lang w:val="fr-FR"/>
        </w:rPr>
        <w:t>y</w:t>
      </w:r>
      <w:r w:rsidR="00B02A5B" w:rsidRPr="00F21481">
        <w:rPr>
          <w:rFonts w:ascii="Times New Roman" w:hAnsi="Times New Roman" w:cs="Times New Roman"/>
          <w:b/>
          <w:sz w:val="24"/>
          <w:szCs w:val="24"/>
          <w:vertAlign w:val="subscript"/>
          <w:lang w:val="fr-FR"/>
        </w:rPr>
        <w:t>i</w:t>
      </w:r>
      <w:r w:rsidR="00B02A5B" w:rsidRPr="00193371">
        <w:rPr>
          <w:rFonts w:ascii="Times New Roman" w:hAnsi="Times New Roman" w:cs="Times New Roman"/>
          <w:b/>
          <w:sz w:val="24"/>
          <w:szCs w:val="24"/>
          <w:lang w:val="fr-FR"/>
        </w:rPr>
        <w:t xml:space="preserve">,t = </w:t>
      </w:r>
      <w:r w:rsidR="00B02A5B" w:rsidRPr="00193371">
        <w:rPr>
          <w:rFonts w:ascii="Times New Roman" w:hAnsi="Times New Roman" w:cs="Times New Roman"/>
          <w:b/>
          <w:sz w:val="24"/>
          <w:szCs w:val="24"/>
        </w:rPr>
        <w:t>α</w:t>
      </w:r>
      <w:r w:rsidR="00B02A5B" w:rsidRPr="00F21481">
        <w:rPr>
          <w:rFonts w:ascii="Times New Roman" w:hAnsi="Times New Roman" w:cs="Times New Roman"/>
          <w:b/>
          <w:sz w:val="24"/>
          <w:szCs w:val="24"/>
          <w:vertAlign w:val="subscript"/>
          <w:lang w:val="fr-FR"/>
        </w:rPr>
        <w:t>i</w:t>
      </w:r>
      <w:r w:rsidR="00B02A5B" w:rsidRPr="00193371">
        <w:rPr>
          <w:rFonts w:ascii="Times New Roman" w:hAnsi="Times New Roman" w:cs="Times New Roman"/>
          <w:b/>
          <w:sz w:val="24"/>
          <w:szCs w:val="24"/>
          <w:lang w:val="fr-FR"/>
        </w:rPr>
        <w:t xml:space="preserve"> + </w:t>
      </w:r>
      <w:r w:rsidR="00B02A5B" w:rsidRPr="00193371">
        <w:rPr>
          <w:rFonts w:ascii="Times New Roman" w:hAnsi="Times New Roman" w:cs="Times New Roman"/>
          <w:b/>
          <w:sz w:val="24"/>
          <w:szCs w:val="24"/>
        </w:rPr>
        <w:t>β</w:t>
      </w:r>
      <w:r w:rsidR="00B02A5B" w:rsidRPr="00F21481">
        <w:rPr>
          <w:rFonts w:ascii="Times New Roman" w:hAnsi="Times New Roman" w:cs="Times New Roman"/>
          <w:b/>
          <w:sz w:val="24"/>
          <w:szCs w:val="24"/>
          <w:vertAlign w:val="subscript"/>
          <w:lang w:val="fr-FR"/>
        </w:rPr>
        <w:t>1i</w:t>
      </w:r>
      <w:r w:rsidR="00B02A5B" w:rsidRPr="00F21481">
        <w:rPr>
          <w:rFonts w:ascii="Times New Roman" w:hAnsi="Times New Roman" w:cs="Times New Roman"/>
          <w:b/>
          <w:sz w:val="28"/>
          <w:szCs w:val="24"/>
          <w:lang w:val="fr-FR"/>
        </w:rPr>
        <w:t>x</w:t>
      </w:r>
      <w:r w:rsidR="00B02A5B" w:rsidRPr="00F21481">
        <w:rPr>
          <w:rFonts w:ascii="Times New Roman" w:hAnsi="Times New Roman" w:cs="Times New Roman"/>
          <w:b/>
          <w:sz w:val="24"/>
          <w:szCs w:val="24"/>
          <w:vertAlign w:val="subscript"/>
          <w:lang w:val="fr-FR"/>
        </w:rPr>
        <w:t>1i</w:t>
      </w:r>
      <w:r w:rsidR="00B02A5B" w:rsidRPr="00193371">
        <w:rPr>
          <w:rFonts w:ascii="Times New Roman" w:hAnsi="Times New Roman" w:cs="Times New Roman"/>
          <w:b/>
          <w:sz w:val="24"/>
          <w:szCs w:val="24"/>
          <w:lang w:val="fr-FR"/>
        </w:rPr>
        <w:t xml:space="preserve">,t + </w:t>
      </w:r>
      <w:r w:rsidR="00B02A5B" w:rsidRPr="00193371">
        <w:rPr>
          <w:rFonts w:ascii="Times New Roman" w:hAnsi="Times New Roman" w:cs="Times New Roman"/>
          <w:b/>
          <w:sz w:val="24"/>
          <w:szCs w:val="24"/>
        </w:rPr>
        <w:t>β</w:t>
      </w:r>
      <w:r w:rsidR="00B02A5B" w:rsidRPr="00F21481">
        <w:rPr>
          <w:rFonts w:ascii="Times New Roman" w:hAnsi="Times New Roman" w:cs="Times New Roman"/>
          <w:b/>
          <w:sz w:val="24"/>
          <w:szCs w:val="24"/>
          <w:vertAlign w:val="subscript"/>
          <w:lang w:val="fr-FR"/>
        </w:rPr>
        <w:t>2i</w:t>
      </w:r>
      <w:r w:rsidR="00B02A5B" w:rsidRPr="00F21481">
        <w:rPr>
          <w:rFonts w:ascii="Times New Roman" w:hAnsi="Times New Roman" w:cs="Times New Roman"/>
          <w:b/>
          <w:sz w:val="28"/>
          <w:szCs w:val="24"/>
          <w:lang w:val="fr-FR"/>
        </w:rPr>
        <w:t>x</w:t>
      </w:r>
      <w:r w:rsidR="00B02A5B" w:rsidRPr="00F21481">
        <w:rPr>
          <w:rFonts w:ascii="Times New Roman" w:hAnsi="Times New Roman" w:cs="Times New Roman"/>
          <w:b/>
          <w:sz w:val="24"/>
          <w:szCs w:val="24"/>
          <w:vertAlign w:val="subscript"/>
          <w:lang w:val="fr-FR"/>
        </w:rPr>
        <w:t>2i</w:t>
      </w:r>
      <w:r w:rsidR="00B02A5B" w:rsidRPr="00193371">
        <w:rPr>
          <w:rFonts w:ascii="Times New Roman" w:hAnsi="Times New Roman" w:cs="Times New Roman"/>
          <w:b/>
          <w:sz w:val="24"/>
          <w:szCs w:val="24"/>
          <w:lang w:val="fr-FR"/>
        </w:rPr>
        <w:t xml:space="preserve">,t + ··· + </w:t>
      </w:r>
      <w:r w:rsidR="00B02A5B" w:rsidRPr="00193371">
        <w:rPr>
          <w:rFonts w:ascii="Times New Roman" w:hAnsi="Times New Roman" w:cs="Times New Roman"/>
          <w:b/>
          <w:sz w:val="24"/>
          <w:szCs w:val="24"/>
        </w:rPr>
        <w:t>β</w:t>
      </w:r>
      <w:r w:rsidR="00F21481" w:rsidRPr="00F21481">
        <w:rPr>
          <w:rFonts w:ascii="Times New Roman" w:hAnsi="Times New Roman" w:cs="Times New Roman"/>
          <w:b/>
          <w:sz w:val="24"/>
          <w:szCs w:val="24"/>
          <w:vertAlign w:val="subscript"/>
          <w:lang w:val="fr-FR"/>
        </w:rPr>
        <w:t>M</w:t>
      </w:r>
      <w:r w:rsidR="00B02A5B" w:rsidRPr="00F21481">
        <w:rPr>
          <w:rFonts w:ascii="Times New Roman" w:hAnsi="Times New Roman" w:cs="Times New Roman"/>
          <w:b/>
          <w:sz w:val="24"/>
          <w:szCs w:val="24"/>
          <w:vertAlign w:val="subscript"/>
          <w:lang w:val="fr-FR"/>
        </w:rPr>
        <w:t>i</w:t>
      </w:r>
      <w:r w:rsidR="00B02A5B" w:rsidRPr="00F21481">
        <w:rPr>
          <w:rFonts w:ascii="Times New Roman" w:hAnsi="Times New Roman" w:cs="Times New Roman"/>
          <w:b/>
          <w:sz w:val="28"/>
          <w:szCs w:val="24"/>
          <w:lang w:val="fr-FR"/>
        </w:rPr>
        <w:t>x</w:t>
      </w:r>
      <w:r w:rsidR="00F21481" w:rsidRPr="00F21481">
        <w:rPr>
          <w:rFonts w:ascii="Times New Roman" w:hAnsi="Times New Roman" w:cs="Times New Roman"/>
          <w:b/>
          <w:sz w:val="24"/>
          <w:szCs w:val="24"/>
          <w:vertAlign w:val="subscript"/>
          <w:lang w:val="fr-FR"/>
        </w:rPr>
        <w:t>M</w:t>
      </w:r>
      <w:r w:rsidR="00B02A5B" w:rsidRPr="00F21481">
        <w:rPr>
          <w:rFonts w:ascii="Times New Roman" w:hAnsi="Times New Roman" w:cs="Times New Roman"/>
          <w:b/>
          <w:sz w:val="24"/>
          <w:szCs w:val="24"/>
          <w:vertAlign w:val="subscript"/>
          <w:lang w:val="fr-FR"/>
        </w:rPr>
        <w:t>i</w:t>
      </w:r>
      <w:r w:rsidR="00B02A5B" w:rsidRPr="00193371">
        <w:rPr>
          <w:rFonts w:ascii="Times New Roman" w:hAnsi="Times New Roman" w:cs="Times New Roman"/>
          <w:b/>
          <w:sz w:val="24"/>
          <w:szCs w:val="24"/>
          <w:lang w:val="fr-FR"/>
        </w:rPr>
        <w:t xml:space="preserve">,t + </w:t>
      </w:r>
      <w:r w:rsidR="00193371" w:rsidRPr="00193371">
        <w:rPr>
          <w:rFonts w:ascii="Times New Roman" w:hAnsi="Times New Roman" w:cs="Times New Roman"/>
          <w:b/>
          <w:sz w:val="24"/>
          <w:szCs w:val="24"/>
        </w:rPr>
        <w:t>ε</w:t>
      </w:r>
      <w:r w:rsidR="00B02A5B" w:rsidRPr="00F21481">
        <w:rPr>
          <w:rFonts w:ascii="Times New Roman" w:hAnsi="Times New Roman" w:cs="Times New Roman"/>
          <w:b/>
          <w:sz w:val="24"/>
          <w:szCs w:val="24"/>
          <w:vertAlign w:val="subscript"/>
          <w:lang w:val="fr-FR"/>
        </w:rPr>
        <w:t>i</w:t>
      </w:r>
      <w:r w:rsidR="00B02A5B" w:rsidRPr="00193371">
        <w:rPr>
          <w:rFonts w:ascii="Times New Roman" w:hAnsi="Times New Roman" w:cs="Times New Roman"/>
          <w:b/>
          <w:sz w:val="24"/>
          <w:szCs w:val="24"/>
          <w:lang w:val="fr-FR"/>
        </w:rPr>
        <w:t>,t</w:t>
      </w:r>
      <w:r w:rsidR="00B02A5B" w:rsidRPr="00193371">
        <w:rPr>
          <w:rFonts w:ascii="Times New Roman" w:hAnsi="Times New Roman" w:cs="Times New Roman"/>
          <w:sz w:val="24"/>
          <w:szCs w:val="24"/>
          <w:lang w:val="fr-FR"/>
        </w:rPr>
        <w:t xml:space="preserve"> </w:t>
      </w:r>
      <w:r w:rsidR="00193371" w:rsidRPr="00193371">
        <w:rPr>
          <w:rFonts w:ascii="Times New Roman" w:hAnsi="Times New Roman" w:cs="Times New Roman"/>
          <w:sz w:val="24"/>
          <w:szCs w:val="24"/>
          <w:lang w:val="fr-FR"/>
        </w:rPr>
        <w:t xml:space="preserve">for </w:t>
      </w:r>
      <w:r w:rsidR="00B02A5B" w:rsidRPr="00193371">
        <w:rPr>
          <w:rFonts w:ascii="Times New Roman" w:hAnsi="Times New Roman" w:cs="Times New Roman"/>
          <w:sz w:val="24"/>
          <w:szCs w:val="24"/>
          <w:lang w:val="fr-FR"/>
        </w:rPr>
        <w:t>t=1…..T ; i=1….N</w:t>
      </w:r>
      <w:r w:rsidR="00193371" w:rsidRPr="00193371">
        <w:rPr>
          <w:rFonts w:ascii="Times New Roman" w:hAnsi="Times New Roman" w:cs="Times New Roman"/>
          <w:sz w:val="24"/>
          <w:szCs w:val="24"/>
          <w:lang w:val="fr-FR"/>
        </w:rPr>
        <w:t xml:space="preserve">……. </w:t>
      </w:r>
      <w:r w:rsidR="00B02A5B" w:rsidRPr="00193371">
        <w:rPr>
          <w:rFonts w:ascii="Times New Roman" w:hAnsi="Times New Roman" w:cs="Times New Roman"/>
          <w:sz w:val="24"/>
          <w:szCs w:val="24"/>
        </w:rPr>
        <w:t>(1</w:t>
      </w:r>
      <w:r w:rsidR="005067F8" w:rsidRPr="00193371">
        <w:rPr>
          <w:rFonts w:ascii="Times New Roman" w:hAnsi="Times New Roman" w:cs="Times New Roman"/>
          <w:sz w:val="24"/>
          <w:szCs w:val="24"/>
        </w:rPr>
        <w:t>)</w:t>
      </w:r>
      <w:r w:rsidR="005067F8" w:rsidRPr="005D0A61">
        <w:rPr>
          <w:rFonts w:ascii="Times New Roman" w:hAnsi="Times New Roman" w:cs="Times New Roman"/>
          <w:sz w:val="24"/>
          <w:szCs w:val="24"/>
        </w:rPr>
        <w:t>,</w:t>
      </w:r>
      <w:r w:rsidR="005067F8">
        <w:rPr>
          <w:rFonts w:ascii="Times New Roman" w:hAnsi="Times New Roman" w:cs="Times New Roman"/>
          <w:sz w:val="24"/>
          <w:szCs w:val="24"/>
        </w:rPr>
        <w:t xml:space="preserve"> </w:t>
      </w:r>
    </w:p>
    <w:p w:rsidR="00BC7EAD" w:rsidRDefault="00B02A5B" w:rsidP="00BC7EAD">
      <w:pPr>
        <w:spacing w:before="240" w:line="360" w:lineRule="auto"/>
        <w:jc w:val="both"/>
        <w:rPr>
          <w:rFonts w:ascii="Times New Roman" w:hAnsi="Times New Roman" w:cs="Times New Roman"/>
          <w:sz w:val="24"/>
          <w:szCs w:val="24"/>
        </w:rPr>
      </w:pPr>
      <w:r w:rsidRPr="00F43B49">
        <w:rPr>
          <w:rFonts w:ascii="Times New Roman" w:hAnsi="Times New Roman" w:cs="Times New Roman"/>
          <w:sz w:val="24"/>
          <w:szCs w:val="24"/>
        </w:rPr>
        <w:t>It is assumed here that the slope coefficients β</w:t>
      </w:r>
      <w:r w:rsidRPr="00687F75">
        <w:rPr>
          <w:rFonts w:ascii="Times New Roman" w:hAnsi="Times New Roman" w:cs="Times New Roman"/>
          <w:sz w:val="24"/>
          <w:szCs w:val="24"/>
          <w:vertAlign w:val="subscript"/>
        </w:rPr>
        <w:t>1i</w:t>
      </w:r>
      <w:r w:rsidRPr="00F43B49">
        <w:rPr>
          <w:rFonts w:ascii="Times New Roman" w:hAnsi="Times New Roman" w:cs="Times New Roman"/>
          <w:sz w:val="24"/>
          <w:szCs w:val="24"/>
        </w:rPr>
        <w:t>. . . β</w:t>
      </w:r>
      <w:r>
        <w:rPr>
          <w:rFonts w:ascii="Times New Roman" w:hAnsi="Times New Roman" w:cs="Times New Roman"/>
          <w:sz w:val="24"/>
          <w:szCs w:val="24"/>
          <w:vertAlign w:val="subscript"/>
        </w:rPr>
        <w:t>M</w:t>
      </w:r>
      <w:r w:rsidRPr="00687F75">
        <w:rPr>
          <w:rFonts w:ascii="Times New Roman" w:hAnsi="Times New Roman" w:cs="Times New Roman"/>
          <w:sz w:val="24"/>
          <w:szCs w:val="24"/>
          <w:vertAlign w:val="subscript"/>
        </w:rPr>
        <w:t>i</w:t>
      </w:r>
      <w:r w:rsidRPr="00F43B49">
        <w:rPr>
          <w:rFonts w:ascii="Times New Roman" w:hAnsi="Times New Roman" w:cs="Times New Roman"/>
          <w:sz w:val="24"/>
          <w:szCs w:val="24"/>
        </w:rPr>
        <w:t>, and the member specific intercept αi can vary across each cross-section. To compute the relevant panel co</w:t>
      </w:r>
      <w:r>
        <w:rPr>
          <w:rFonts w:ascii="Times New Roman" w:hAnsi="Times New Roman" w:cs="Times New Roman"/>
          <w:sz w:val="24"/>
          <w:szCs w:val="24"/>
        </w:rPr>
        <w:t>-</w:t>
      </w:r>
      <w:r w:rsidRPr="00F43B49">
        <w:rPr>
          <w:rFonts w:ascii="Times New Roman" w:hAnsi="Times New Roman" w:cs="Times New Roman"/>
          <w:sz w:val="24"/>
          <w:szCs w:val="24"/>
        </w:rPr>
        <w:t>integration test statistics, first the co</w:t>
      </w:r>
      <w:r>
        <w:rPr>
          <w:rFonts w:ascii="Times New Roman" w:hAnsi="Times New Roman" w:cs="Times New Roman"/>
          <w:sz w:val="24"/>
          <w:szCs w:val="24"/>
        </w:rPr>
        <w:t>-</w:t>
      </w:r>
      <w:r w:rsidRPr="00F43B49">
        <w:rPr>
          <w:rFonts w:ascii="Times New Roman" w:hAnsi="Times New Roman" w:cs="Times New Roman"/>
          <w:sz w:val="24"/>
          <w:szCs w:val="24"/>
        </w:rPr>
        <w:t>integration regression in</w:t>
      </w:r>
      <w:r w:rsidR="005D0A61">
        <w:rPr>
          <w:rFonts w:ascii="Times New Roman" w:hAnsi="Times New Roman" w:cs="Times New Roman"/>
          <w:sz w:val="24"/>
          <w:szCs w:val="24"/>
        </w:rPr>
        <w:t xml:space="preserve"> </w:t>
      </w:r>
      <w:r w:rsidR="005D0A61" w:rsidRPr="00BC7EAD">
        <w:rPr>
          <w:rFonts w:ascii="Times New Roman" w:hAnsi="Times New Roman" w:cs="Times New Roman"/>
          <w:b/>
          <w:sz w:val="24"/>
          <w:szCs w:val="24"/>
        </w:rPr>
        <w:t>eq</w:t>
      </w:r>
      <w:r w:rsidR="00BC7EAD" w:rsidRPr="00BC7EAD">
        <w:rPr>
          <w:rFonts w:ascii="Times New Roman" w:hAnsi="Times New Roman" w:cs="Times New Roman"/>
          <w:b/>
          <w:sz w:val="24"/>
          <w:szCs w:val="24"/>
        </w:rPr>
        <w:t>uation</w:t>
      </w:r>
      <w:r w:rsidR="005D0A61" w:rsidRPr="00BC7EAD">
        <w:rPr>
          <w:rFonts w:ascii="Times New Roman" w:hAnsi="Times New Roman" w:cs="Times New Roman"/>
          <w:b/>
          <w:bCs/>
          <w:iCs/>
          <w:sz w:val="24"/>
          <w:szCs w:val="24"/>
        </w:rPr>
        <w:t xml:space="preserve"> (</w:t>
      </w:r>
      <w:r w:rsidRPr="00BC7EAD">
        <w:rPr>
          <w:rFonts w:ascii="Times New Roman" w:hAnsi="Times New Roman" w:cs="Times New Roman"/>
          <w:b/>
          <w:bCs/>
          <w:iCs/>
          <w:sz w:val="24"/>
          <w:szCs w:val="24"/>
        </w:rPr>
        <w:t>1)</w:t>
      </w:r>
      <w:r w:rsidRPr="00F43B49">
        <w:rPr>
          <w:rFonts w:ascii="Times New Roman" w:hAnsi="Times New Roman" w:cs="Times New Roman"/>
          <w:sz w:val="24"/>
          <w:szCs w:val="24"/>
        </w:rPr>
        <w:t xml:space="preserve"> is estimated by OLS, for each cross-section. In addition to this, the within-dimension based test statistics i.e. panel-ρ an panel-t statistics are computed by taking the first-difference of the original series and estimating the residuals of the regression</w:t>
      </w:r>
      <w:r w:rsidRPr="0033188B">
        <w:t xml:space="preserve"> </w:t>
      </w:r>
      <w:r w:rsidR="005067F8">
        <w:rPr>
          <w:rFonts w:ascii="Times New Roman" w:hAnsi="Times New Roman" w:cs="Times New Roman"/>
          <w:sz w:val="24"/>
          <w:szCs w:val="24"/>
        </w:rPr>
        <w:t>as;</w:t>
      </w:r>
    </w:p>
    <w:p w:rsidR="00BC7EAD" w:rsidRPr="00BC7EAD" w:rsidRDefault="00BC7EAD" w:rsidP="00BC7EAD">
      <w:pPr>
        <w:spacing w:before="240" w:line="360" w:lineRule="auto"/>
        <w:ind w:firstLine="720"/>
        <w:jc w:val="both"/>
        <w:rPr>
          <w:lang w:val="fr-FR"/>
        </w:rPr>
      </w:pPr>
      <w:r w:rsidRPr="00BA2292">
        <w:rPr>
          <w:rFonts w:ascii="Times New Roman" w:hAnsi="Times New Roman" w:cs="Times New Roman"/>
          <w:b/>
          <w:color w:val="000000" w:themeColor="text1"/>
          <w:sz w:val="24"/>
          <w:szCs w:val="24"/>
          <w:lang w:val="en-US"/>
        </w:rPr>
        <w:t xml:space="preserve">                </w:t>
      </w:r>
      <w:r w:rsidR="00B02A5B" w:rsidRPr="007808E0">
        <w:rPr>
          <w:rFonts w:ascii="Times New Roman" w:hAnsi="Times New Roman" w:cs="Times New Roman"/>
          <w:b/>
          <w:color w:val="000000" w:themeColor="text1"/>
          <w:sz w:val="24"/>
          <w:szCs w:val="24"/>
        </w:rPr>
        <w:t>Δ</w:t>
      </w:r>
      <w:r w:rsidR="00B02A5B" w:rsidRPr="00BC7EAD">
        <w:rPr>
          <w:rFonts w:ascii="Times New Roman" w:hAnsi="Times New Roman" w:cs="Times New Roman"/>
          <w:b/>
          <w:color w:val="000000" w:themeColor="text1"/>
          <w:sz w:val="24"/>
          <w:szCs w:val="24"/>
          <w:lang w:val="fr-FR"/>
        </w:rPr>
        <w:t>yi,t</w:t>
      </w:r>
      <w:r w:rsidR="00B445F9" w:rsidRPr="00BC7EAD">
        <w:rPr>
          <w:rFonts w:ascii="Times New Roman" w:hAnsi="Times New Roman" w:cs="Times New Roman"/>
          <w:b/>
          <w:color w:val="000000" w:themeColor="text1"/>
          <w:sz w:val="24"/>
          <w:szCs w:val="24"/>
          <w:lang w:val="fr-FR"/>
        </w:rPr>
        <w:t xml:space="preserve"> =</w:t>
      </w:r>
      <w:r w:rsidR="00B02A5B" w:rsidRPr="00BC7EAD">
        <w:rPr>
          <w:rFonts w:ascii="Times New Roman" w:hAnsi="Times New Roman" w:cs="Times New Roman"/>
          <w:b/>
          <w:color w:val="000000" w:themeColor="text1"/>
          <w:sz w:val="24"/>
          <w:szCs w:val="24"/>
          <w:lang w:val="fr-FR"/>
        </w:rPr>
        <w:t xml:space="preserve"> </w:t>
      </w:r>
      <w:r w:rsidR="00B445F9" w:rsidRPr="007808E0">
        <w:rPr>
          <w:rFonts w:ascii="Times New Roman" w:hAnsi="Times New Roman" w:cs="Times New Roman"/>
          <w:b/>
          <w:color w:val="000000" w:themeColor="text1"/>
          <w:sz w:val="24"/>
          <w:szCs w:val="24"/>
        </w:rPr>
        <w:t>β</w:t>
      </w:r>
      <w:r w:rsidR="00B445F9" w:rsidRPr="00BC7EAD">
        <w:rPr>
          <w:rFonts w:ascii="Times New Roman" w:hAnsi="Times New Roman" w:cs="Times New Roman"/>
          <w:b/>
          <w:color w:val="000000" w:themeColor="text1"/>
          <w:sz w:val="24"/>
          <w:szCs w:val="24"/>
          <w:vertAlign w:val="subscript"/>
          <w:lang w:val="fr-FR"/>
        </w:rPr>
        <w:t>1i</w:t>
      </w:r>
      <w:r w:rsidR="00B445F9" w:rsidRPr="007808E0">
        <w:rPr>
          <w:rFonts w:ascii="Times New Roman" w:hAnsi="Times New Roman" w:cs="Times New Roman"/>
          <w:b/>
          <w:color w:val="000000" w:themeColor="text1"/>
          <w:sz w:val="24"/>
          <w:szCs w:val="24"/>
        </w:rPr>
        <w:t>Δ</w:t>
      </w:r>
      <w:r w:rsidR="00B445F9" w:rsidRPr="00BC7EAD">
        <w:rPr>
          <w:rFonts w:ascii="Times New Roman" w:hAnsi="Times New Roman" w:cs="Times New Roman"/>
          <w:b/>
          <w:color w:val="000000" w:themeColor="text1"/>
          <w:sz w:val="28"/>
          <w:szCs w:val="24"/>
          <w:lang w:val="fr-FR"/>
        </w:rPr>
        <w:t>x</w:t>
      </w:r>
      <w:r w:rsidR="00B445F9" w:rsidRPr="00BC7EAD">
        <w:rPr>
          <w:rFonts w:ascii="Times New Roman" w:hAnsi="Times New Roman" w:cs="Times New Roman"/>
          <w:b/>
          <w:color w:val="000000" w:themeColor="text1"/>
          <w:sz w:val="24"/>
          <w:szCs w:val="24"/>
          <w:vertAlign w:val="subscript"/>
          <w:lang w:val="fr-FR"/>
        </w:rPr>
        <w:t>1i</w:t>
      </w:r>
      <w:r w:rsidR="00B445F9" w:rsidRPr="00BC7EAD">
        <w:rPr>
          <w:rFonts w:ascii="Times New Roman" w:hAnsi="Times New Roman" w:cs="Times New Roman"/>
          <w:b/>
          <w:color w:val="000000" w:themeColor="text1"/>
          <w:sz w:val="24"/>
          <w:szCs w:val="24"/>
          <w:lang w:val="fr-FR"/>
        </w:rPr>
        <w:t xml:space="preserve">,t + </w:t>
      </w:r>
      <w:r w:rsidR="00B445F9" w:rsidRPr="007808E0">
        <w:rPr>
          <w:rFonts w:ascii="Times New Roman" w:hAnsi="Times New Roman" w:cs="Times New Roman"/>
          <w:b/>
          <w:color w:val="000000" w:themeColor="text1"/>
          <w:sz w:val="24"/>
          <w:szCs w:val="24"/>
        </w:rPr>
        <w:t>β</w:t>
      </w:r>
      <w:r w:rsidR="00B445F9" w:rsidRPr="00BC7EAD">
        <w:rPr>
          <w:rFonts w:ascii="Times New Roman" w:hAnsi="Times New Roman" w:cs="Times New Roman"/>
          <w:b/>
          <w:color w:val="000000" w:themeColor="text1"/>
          <w:sz w:val="24"/>
          <w:szCs w:val="24"/>
          <w:vertAlign w:val="subscript"/>
          <w:lang w:val="fr-FR"/>
        </w:rPr>
        <w:t>2i</w:t>
      </w:r>
      <w:r w:rsidR="00B445F9" w:rsidRPr="007808E0">
        <w:rPr>
          <w:rFonts w:ascii="Times New Roman" w:hAnsi="Times New Roman" w:cs="Times New Roman"/>
          <w:b/>
          <w:color w:val="000000" w:themeColor="text1"/>
          <w:sz w:val="24"/>
          <w:szCs w:val="24"/>
        </w:rPr>
        <w:t>Δ</w:t>
      </w:r>
      <w:r w:rsidR="00B445F9" w:rsidRPr="00BC7EAD">
        <w:rPr>
          <w:rFonts w:ascii="Times New Roman" w:hAnsi="Times New Roman" w:cs="Times New Roman"/>
          <w:b/>
          <w:color w:val="000000" w:themeColor="text1"/>
          <w:sz w:val="28"/>
          <w:szCs w:val="24"/>
          <w:lang w:val="fr-FR"/>
        </w:rPr>
        <w:t>x</w:t>
      </w:r>
      <w:r w:rsidR="00B445F9" w:rsidRPr="00BC7EAD">
        <w:rPr>
          <w:rFonts w:ascii="Times New Roman" w:hAnsi="Times New Roman" w:cs="Times New Roman"/>
          <w:b/>
          <w:color w:val="000000" w:themeColor="text1"/>
          <w:sz w:val="24"/>
          <w:szCs w:val="24"/>
          <w:vertAlign w:val="subscript"/>
          <w:lang w:val="fr-FR"/>
        </w:rPr>
        <w:t>2i</w:t>
      </w:r>
      <w:r w:rsidR="00B445F9" w:rsidRPr="00BC7EAD">
        <w:rPr>
          <w:rFonts w:ascii="Times New Roman" w:hAnsi="Times New Roman" w:cs="Times New Roman"/>
          <w:b/>
          <w:color w:val="000000" w:themeColor="text1"/>
          <w:sz w:val="24"/>
          <w:szCs w:val="24"/>
          <w:lang w:val="fr-FR"/>
        </w:rPr>
        <w:t xml:space="preserve">,t + ··· + </w:t>
      </w:r>
      <w:r w:rsidR="00B445F9" w:rsidRPr="007808E0">
        <w:rPr>
          <w:rFonts w:ascii="Times New Roman" w:hAnsi="Times New Roman" w:cs="Times New Roman"/>
          <w:b/>
          <w:color w:val="000000" w:themeColor="text1"/>
          <w:sz w:val="24"/>
          <w:szCs w:val="24"/>
        </w:rPr>
        <w:t>β</w:t>
      </w:r>
      <w:r w:rsidR="00B445F9" w:rsidRPr="00BC7EAD">
        <w:rPr>
          <w:rFonts w:ascii="Times New Roman" w:hAnsi="Times New Roman" w:cs="Times New Roman"/>
          <w:b/>
          <w:color w:val="000000" w:themeColor="text1"/>
          <w:sz w:val="24"/>
          <w:szCs w:val="24"/>
          <w:vertAlign w:val="subscript"/>
          <w:lang w:val="fr-FR"/>
        </w:rPr>
        <w:t>Mi</w:t>
      </w:r>
      <w:r w:rsidR="00B445F9" w:rsidRPr="007808E0">
        <w:rPr>
          <w:rFonts w:ascii="Times New Roman" w:hAnsi="Times New Roman" w:cs="Times New Roman"/>
          <w:b/>
          <w:color w:val="000000" w:themeColor="text1"/>
          <w:sz w:val="24"/>
          <w:szCs w:val="24"/>
        </w:rPr>
        <w:t>Δ</w:t>
      </w:r>
      <w:r w:rsidR="00B445F9" w:rsidRPr="00BC7EAD">
        <w:rPr>
          <w:rFonts w:ascii="Times New Roman" w:hAnsi="Times New Roman" w:cs="Times New Roman"/>
          <w:b/>
          <w:color w:val="000000" w:themeColor="text1"/>
          <w:sz w:val="28"/>
          <w:szCs w:val="24"/>
          <w:lang w:val="fr-FR"/>
        </w:rPr>
        <w:t>x</w:t>
      </w:r>
      <w:r w:rsidR="00B445F9" w:rsidRPr="00BC7EAD">
        <w:rPr>
          <w:rFonts w:ascii="Times New Roman" w:hAnsi="Times New Roman" w:cs="Times New Roman"/>
          <w:b/>
          <w:color w:val="000000" w:themeColor="text1"/>
          <w:sz w:val="24"/>
          <w:szCs w:val="24"/>
          <w:vertAlign w:val="subscript"/>
          <w:lang w:val="fr-FR"/>
        </w:rPr>
        <w:t>Mi</w:t>
      </w:r>
      <w:r w:rsidR="00B445F9" w:rsidRPr="00BC7EAD">
        <w:rPr>
          <w:rFonts w:ascii="Times New Roman" w:hAnsi="Times New Roman" w:cs="Times New Roman"/>
          <w:b/>
          <w:color w:val="000000" w:themeColor="text1"/>
          <w:sz w:val="24"/>
          <w:szCs w:val="24"/>
          <w:lang w:val="fr-FR"/>
        </w:rPr>
        <w:t>,t +</w:t>
      </w:r>
      <w:r w:rsidR="007808E0" w:rsidRPr="007808E0">
        <w:rPr>
          <w:rFonts w:ascii="Times New Roman" w:hAnsi="Times New Roman" w:cs="Times New Roman"/>
          <w:b/>
          <w:color w:val="000000" w:themeColor="text1"/>
          <w:sz w:val="24"/>
          <w:szCs w:val="24"/>
          <w:lang w:val="fr-FR"/>
        </w:rPr>
        <w:t>π</w:t>
      </w:r>
      <w:r w:rsidR="007808E0" w:rsidRPr="00BC7EAD">
        <w:rPr>
          <w:rFonts w:ascii="Times New Roman" w:hAnsi="Times New Roman" w:cs="Times New Roman"/>
          <w:b/>
          <w:color w:val="000000" w:themeColor="text1"/>
          <w:sz w:val="24"/>
          <w:szCs w:val="24"/>
          <w:vertAlign w:val="subscript"/>
          <w:lang w:val="fr-FR"/>
        </w:rPr>
        <w:t>i</w:t>
      </w:r>
      <w:r w:rsidR="007808E0" w:rsidRPr="00BC7EAD">
        <w:rPr>
          <w:rFonts w:ascii="Times New Roman" w:hAnsi="Times New Roman" w:cs="Times New Roman"/>
          <w:b/>
          <w:color w:val="000000" w:themeColor="text1"/>
          <w:sz w:val="24"/>
          <w:szCs w:val="24"/>
          <w:lang w:val="fr-FR"/>
        </w:rPr>
        <w:t>,t</w:t>
      </w:r>
      <w:r w:rsidR="007808E0" w:rsidRPr="00BC7EAD">
        <w:rPr>
          <w:rFonts w:ascii="Times New Roman" w:hAnsi="Times New Roman" w:cs="Times New Roman"/>
          <w:sz w:val="24"/>
          <w:szCs w:val="24"/>
          <w:lang w:val="fr-FR"/>
        </w:rPr>
        <w:t>…………..(2)</w:t>
      </w:r>
      <w:r w:rsidR="00B02A5B" w:rsidRPr="00BC7EAD">
        <w:rPr>
          <w:lang w:val="fr-FR"/>
        </w:rPr>
        <w:t xml:space="preserve"> </w:t>
      </w:r>
    </w:p>
    <w:p w:rsidR="00B06C70" w:rsidRDefault="00B02A5B" w:rsidP="00B06C70">
      <w:pPr>
        <w:spacing w:before="240" w:line="360" w:lineRule="auto"/>
        <w:ind w:firstLine="720"/>
        <w:jc w:val="both"/>
        <w:rPr>
          <w:rFonts w:ascii="Times New Roman" w:hAnsi="Times New Roman" w:cs="Times New Roman"/>
          <w:sz w:val="24"/>
          <w:szCs w:val="24"/>
        </w:rPr>
      </w:pPr>
      <w:r w:rsidRPr="00A651A5">
        <w:rPr>
          <w:rFonts w:ascii="Times New Roman" w:hAnsi="Times New Roman" w:cs="Times New Roman"/>
          <w:sz w:val="24"/>
          <w:szCs w:val="24"/>
        </w:rPr>
        <w:t xml:space="preserve">Using the residuals from the differenced regression </w:t>
      </w:r>
      <w:r w:rsidR="005D0A61" w:rsidRPr="00BC7EAD">
        <w:rPr>
          <w:rFonts w:ascii="Times New Roman" w:hAnsi="Times New Roman" w:cs="Times New Roman"/>
          <w:b/>
          <w:sz w:val="24"/>
          <w:szCs w:val="24"/>
        </w:rPr>
        <w:t>eq</w:t>
      </w:r>
      <w:r w:rsidR="00BC7EAD" w:rsidRPr="00BC7EAD">
        <w:rPr>
          <w:rFonts w:ascii="Times New Roman" w:hAnsi="Times New Roman" w:cs="Times New Roman"/>
          <w:b/>
          <w:sz w:val="24"/>
          <w:szCs w:val="24"/>
        </w:rPr>
        <w:t>uation</w:t>
      </w:r>
      <w:r w:rsidR="005D0A61" w:rsidRPr="00BC7EAD">
        <w:rPr>
          <w:rFonts w:ascii="Times New Roman" w:hAnsi="Times New Roman" w:cs="Times New Roman"/>
          <w:b/>
          <w:sz w:val="24"/>
          <w:szCs w:val="24"/>
        </w:rPr>
        <w:t xml:space="preserve"> </w:t>
      </w:r>
      <w:r w:rsidR="005D0A61" w:rsidRPr="00BC7EAD">
        <w:rPr>
          <w:rFonts w:ascii="Times New Roman" w:hAnsi="Times New Roman" w:cs="Times New Roman"/>
          <w:b/>
          <w:bCs/>
          <w:iCs/>
          <w:sz w:val="24"/>
          <w:szCs w:val="24"/>
        </w:rPr>
        <w:t>(</w:t>
      </w:r>
      <w:r w:rsidRPr="00BC7EAD">
        <w:rPr>
          <w:rFonts w:ascii="Times New Roman" w:hAnsi="Times New Roman" w:cs="Times New Roman"/>
          <w:b/>
          <w:bCs/>
          <w:iCs/>
          <w:sz w:val="24"/>
          <w:szCs w:val="24"/>
        </w:rPr>
        <w:t>2)</w:t>
      </w:r>
      <w:r w:rsidRPr="00A651A5">
        <w:rPr>
          <w:rFonts w:ascii="Times New Roman" w:hAnsi="Times New Roman" w:cs="Times New Roman"/>
          <w:sz w:val="24"/>
          <w:szCs w:val="24"/>
        </w:rPr>
        <w:t xml:space="preserve">, with a </w:t>
      </w:r>
      <w:r w:rsidRPr="00BC7EAD">
        <w:rPr>
          <w:rFonts w:ascii="Times New Roman" w:hAnsi="Times New Roman" w:cs="Times New Roman"/>
          <w:b/>
          <w:bCs/>
          <w:iCs/>
          <w:sz w:val="24"/>
          <w:szCs w:val="24"/>
        </w:rPr>
        <w:t>Newey &amp; West (1987)</w:t>
      </w:r>
      <w:r w:rsidRPr="00A651A5">
        <w:rPr>
          <w:rFonts w:ascii="Times New Roman" w:hAnsi="Times New Roman" w:cs="Times New Roman"/>
          <w:sz w:val="24"/>
          <w:szCs w:val="24"/>
        </w:rPr>
        <w:t xml:space="preserve"> estim</w:t>
      </w:r>
      <w:r>
        <w:rPr>
          <w:rFonts w:ascii="Times New Roman" w:hAnsi="Times New Roman" w:cs="Times New Roman"/>
          <w:sz w:val="24"/>
          <w:szCs w:val="24"/>
        </w:rPr>
        <w:t xml:space="preserve">ator, the long run variance of </w:t>
      </w:r>
      <w:r w:rsidRPr="00A651A5">
        <w:rPr>
          <w:rFonts w:ascii="Times New Roman" w:hAnsi="Times New Roman" w:cs="Times New Roman"/>
          <w:sz w:val="24"/>
          <w:szCs w:val="24"/>
        </w:rPr>
        <w:t xml:space="preserve">πi,t is calculated. To calculate the non-parametric statistics, panel-ρ and group-ρ, the regression </w:t>
      </w:r>
      <w:r w:rsidR="00C1571F" w:rsidRPr="00C1571F">
        <w:rPr>
          <w:rFonts w:ascii="Times New Roman" w:hAnsi="Times New Roman" w:cs="Times New Roman"/>
          <w:b/>
          <w:color w:val="000000" w:themeColor="text1"/>
          <w:sz w:val="24"/>
          <w:szCs w:val="24"/>
        </w:rPr>
        <w:t>ε</w:t>
      </w:r>
      <w:r w:rsidR="00C1571F" w:rsidRPr="00C1571F">
        <w:rPr>
          <w:rFonts w:ascii="Times New Roman" w:hAnsi="Times New Roman" w:cs="Times New Roman"/>
          <w:b/>
          <w:color w:val="000000" w:themeColor="text1"/>
          <w:sz w:val="24"/>
          <w:szCs w:val="24"/>
          <w:vertAlign w:val="subscript"/>
          <w:lang w:val="en-US"/>
        </w:rPr>
        <w:t>i</w:t>
      </w:r>
      <w:r w:rsidR="00C1571F" w:rsidRPr="00C1571F">
        <w:rPr>
          <w:rFonts w:ascii="Times New Roman" w:hAnsi="Times New Roman" w:cs="Times New Roman"/>
          <w:b/>
          <w:color w:val="000000" w:themeColor="text1"/>
          <w:sz w:val="24"/>
          <w:szCs w:val="24"/>
          <w:lang w:val="en-US"/>
        </w:rPr>
        <w:t xml:space="preserve">,t </w:t>
      </w:r>
      <w:r w:rsidR="00C1571F" w:rsidRPr="00C1571F">
        <w:rPr>
          <w:rFonts w:ascii="Times New Roman" w:hAnsi="Times New Roman" w:cs="Times New Roman"/>
          <w:b/>
          <w:color w:val="000000" w:themeColor="text1"/>
          <w:sz w:val="24"/>
          <w:szCs w:val="24"/>
        </w:rPr>
        <w:t xml:space="preserve">= </w:t>
      </w:r>
      <w:r w:rsidRPr="00C1571F">
        <w:rPr>
          <w:rFonts w:ascii="Times New Roman" w:hAnsi="Times New Roman" w:cs="Times New Roman"/>
          <w:b/>
          <w:color w:val="000000" w:themeColor="text1"/>
          <w:sz w:val="24"/>
          <w:szCs w:val="24"/>
        </w:rPr>
        <w:t>γ</w:t>
      </w:r>
      <w:r w:rsidRPr="00C1571F">
        <w:rPr>
          <w:rFonts w:ascii="Times New Roman" w:hAnsi="Times New Roman" w:cs="Times New Roman"/>
          <w:b/>
          <w:color w:val="000000" w:themeColor="text1"/>
          <w:sz w:val="24"/>
          <w:szCs w:val="24"/>
          <w:vertAlign w:val="subscript"/>
        </w:rPr>
        <w:t>i</w:t>
      </w:r>
      <w:r w:rsidR="00C1571F" w:rsidRPr="00C1571F">
        <w:rPr>
          <w:rFonts w:ascii="Times New Roman" w:hAnsi="Times New Roman" w:cs="Times New Roman"/>
          <w:b/>
          <w:color w:val="000000" w:themeColor="text1"/>
          <w:sz w:val="24"/>
          <w:szCs w:val="24"/>
        </w:rPr>
        <w:t>ε</w:t>
      </w:r>
      <w:r w:rsidR="00C1571F" w:rsidRPr="00C1571F">
        <w:rPr>
          <w:rFonts w:ascii="Times New Roman" w:hAnsi="Times New Roman" w:cs="Times New Roman"/>
          <w:b/>
          <w:color w:val="000000" w:themeColor="text1"/>
          <w:sz w:val="24"/>
          <w:szCs w:val="24"/>
          <w:vertAlign w:val="subscript"/>
          <w:lang w:val="en-US"/>
        </w:rPr>
        <w:t>i</w:t>
      </w:r>
      <w:r w:rsidR="00C1571F" w:rsidRPr="00C1571F">
        <w:rPr>
          <w:rFonts w:ascii="Times New Roman" w:hAnsi="Times New Roman" w:cs="Times New Roman"/>
          <w:b/>
          <w:color w:val="000000" w:themeColor="text1"/>
          <w:sz w:val="24"/>
          <w:szCs w:val="24"/>
          <w:lang w:val="en-US"/>
        </w:rPr>
        <w:t>,t</w:t>
      </w:r>
      <w:r w:rsidRPr="00C1571F">
        <w:rPr>
          <w:rFonts w:ascii="Times New Roman" w:hAnsi="Times New Roman" w:cs="Times New Roman"/>
          <w:b/>
          <w:color w:val="000000" w:themeColor="text1"/>
          <w:sz w:val="24"/>
          <w:szCs w:val="24"/>
        </w:rPr>
        <w:t>−</w:t>
      </w:r>
      <w:r w:rsidR="00C1571F" w:rsidRPr="00C1571F">
        <w:rPr>
          <w:rFonts w:ascii="Times New Roman" w:hAnsi="Times New Roman" w:cs="Times New Roman"/>
          <w:b/>
          <w:color w:val="000000" w:themeColor="text1"/>
          <w:sz w:val="24"/>
          <w:szCs w:val="24"/>
        </w:rPr>
        <w:t xml:space="preserve">1 + </w:t>
      </w:r>
      <w:r w:rsidRPr="00C1571F">
        <w:rPr>
          <w:rFonts w:ascii="Times New Roman" w:hAnsi="Times New Roman" w:cs="Times New Roman"/>
          <w:b/>
          <w:color w:val="000000" w:themeColor="text1"/>
          <w:sz w:val="24"/>
          <w:szCs w:val="24"/>
        </w:rPr>
        <w:t>u</w:t>
      </w:r>
      <w:r w:rsidRPr="00C1571F">
        <w:rPr>
          <w:rFonts w:ascii="Times New Roman" w:hAnsi="Times New Roman" w:cs="Times New Roman"/>
          <w:b/>
          <w:color w:val="000000" w:themeColor="text1"/>
          <w:sz w:val="24"/>
          <w:szCs w:val="24"/>
          <w:vertAlign w:val="subscript"/>
        </w:rPr>
        <w:t>i</w:t>
      </w:r>
      <w:r w:rsidRPr="00C1571F">
        <w:rPr>
          <w:rFonts w:ascii="Times New Roman" w:hAnsi="Times New Roman" w:cs="Times New Roman"/>
          <w:b/>
          <w:color w:val="000000" w:themeColor="text1"/>
          <w:sz w:val="24"/>
          <w:szCs w:val="24"/>
        </w:rPr>
        <w:t>,t</w:t>
      </w:r>
      <w:r w:rsidRPr="00A651A5">
        <w:rPr>
          <w:rFonts w:ascii="Times New Roman" w:hAnsi="Times New Roman" w:cs="Times New Roman"/>
          <w:sz w:val="24"/>
          <w:szCs w:val="24"/>
        </w:rPr>
        <w:t xml:space="preserve"> is estimated using the residuals </w:t>
      </w:r>
      <w:r w:rsidR="004B5C8C" w:rsidRPr="00193371">
        <w:rPr>
          <w:rFonts w:ascii="Times New Roman" w:hAnsi="Times New Roman" w:cs="Times New Roman"/>
          <w:b/>
          <w:sz w:val="24"/>
          <w:szCs w:val="24"/>
        </w:rPr>
        <w:t>ε</w:t>
      </w:r>
      <w:r w:rsidR="004B5C8C" w:rsidRPr="004B5C8C">
        <w:rPr>
          <w:rFonts w:ascii="Times New Roman" w:hAnsi="Times New Roman" w:cs="Times New Roman"/>
          <w:b/>
          <w:sz w:val="24"/>
          <w:szCs w:val="24"/>
          <w:vertAlign w:val="subscript"/>
          <w:lang w:val="en-US"/>
        </w:rPr>
        <w:t>i</w:t>
      </w:r>
      <w:r w:rsidR="004B5C8C" w:rsidRPr="004B5C8C">
        <w:rPr>
          <w:rFonts w:ascii="Times New Roman" w:hAnsi="Times New Roman" w:cs="Times New Roman"/>
          <w:b/>
          <w:sz w:val="24"/>
          <w:szCs w:val="24"/>
          <w:lang w:val="en-US"/>
        </w:rPr>
        <w:t>,t</w:t>
      </w:r>
      <w:r w:rsidR="004B5C8C" w:rsidRPr="004B5C8C">
        <w:rPr>
          <w:rFonts w:ascii="Times New Roman" w:hAnsi="Times New Roman" w:cs="Times New Roman"/>
          <w:sz w:val="24"/>
          <w:szCs w:val="24"/>
          <w:lang w:val="en-US"/>
        </w:rPr>
        <w:t xml:space="preserve"> </w:t>
      </w:r>
      <w:r w:rsidRPr="00A651A5">
        <w:rPr>
          <w:rFonts w:ascii="Times New Roman" w:hAnsi="Times New Roman" w:cs="Times New Roman"/>
          <w:sz w:val="24"/>
          <w:szCs w:val="24"/>
        </w:rPr>
        <w:t>from the co</w:t>
      </w:r>
      <w:r>
        <w:rPr>
          <w:rFonts w:ascii="Times New Roman" w:hAnsi="Times New Roman" w:cs="Times New Roman"/>
          <w:sz w:val="24"/>
          <w:szCs w:val="24"/>
        </w:rPr>
        <w:t>-</w:t>
      </w:r>
      <w:r w:rsidRPr="00A651A5">
        <w:rPr>
          <w:rFonts w:ascii="Times New Roman" w:hAnsi="Times New Roman" w:cs="Times New Roman"/>
          <w:sz w:val="24"/>
          <w:szCs w:val="24"/>
        </w:rPr>
        <w:t xml:space="preserve">integration regression </w:t>
      </w:r>
      <w:r w:rsidRPr="00101898">
        <w:rPr>
          <w:rFonts w:ascii="Times New Roman" w:hAnsi="Times New Roman" w:cs="Times New Roman"/>
          <w:b/>
          <w:sz w:val="24"/>
          <w:szCs w:val="24"/>
        </w:rPr>
        <w:t>(1)</w:t>
      </w:r>
      <w:r w:rsidRPr="00A651A5">
        <w:rPr>
          <w:rFonts w:ascii="Times New Roman" w:hAnsi="Times New Roman" w:cs="Times New Roman"/>
          <w:sz w:val="24"/>
          <w:szCs w:val="24"/>
        </w:rPr>
        <w:t xml:space="preserve">. Then the long-run </w:t>
      </w:r>
      <w:r w:rsidRPr="000D38B2">
        <w:rPr>
          <w:rFonts w:ascii="Times New Roman" w:hAnsi="Times New Roman" w:cs="Times New Roman"/>
          <w:color w:val="000000" w:themeColor="text1"/>
          <w:sz w:val="24"/>
          <w:szCs w:val="24"/>
        </w:rPr>
        <w:t xml:space="preserve">variance </w:t>
      </w:r>
      <w:r w:rsidR="004B5C8C" w:rsidRPr="000D38B2">
        <w:rPr>
          <w:rFonts w:ascii="Times New Roman" w:hAnsi="Times New Roman" w:cs="Times New Roman"/>
          <w:color w:val="000000" w:themeColor="text1"/>
          <w:sz w:val="24"/>
          <w:szCs w:val="24"/>
        </w:rPr>
        <w:t>(σ</w:t>
      </w:r>
      <w:r w:rsidR="004B5C8C" w:rsidRPr="000D38B2">
        <w:rPr>
          <w:rFonts w:ascii="Times New Roman" w:hAnsi="Times New Roman" w:cs="Times New Roman"/>
          <w:color w:val="000000" w:themeColor="text1"/>
          <w:sz w:val="24"/>
          <w:szCs w:val="24"/>
          <w:vertAlign w:val="subscript"/>
        </w:rPr>
        <w:t>i</w:t>
      </w:r>
      <w:r w:rsidRPr="000D38B2">
        <w:rPr>
          <w:rFonts w:ascii="Times New Roman" w:hAnsi="Times New Roman" w:cs="Times New Roman"/>
          <w:color w:val="000000" w:themeColor="text1"/>
          <w:sz w:val="24"/>
          <w:szCs w:val="24"/>
          <w:vertAlign w:val="superscript"/>
        </w:rPr>
        <w:t>2</w:t>
      </w:r>
      <w:r w:rsidRPr="000D38B2">
        <w:rPr>
          <w:rFonts w:ascii="Times New Roman" w:hAnsi="Times New Roman" w:cs="Times New Roman"/>
          <w:color w:val="000000" w:themeColor="text1"/>
          <w:sz w:val="24"/>
          <w:szCs w:val="24"/>
        </w:rPr>
        <w:t>) and</w:t>
      </w:r>
      <w:r w:rsidRPr="00A651A5">
        <w:rPr>
          <w:rFonts w:ascii="Times New Roman" w:hAnsi="Times New Roman" w:cs="Times New Roman"/>
          <w:sz w:val="24"/>
          <w:szCs w:val="24"/>
        </w:rPr>
        <w:t xml:space="preserve"> the contemporaneous </w:t>
      </w:r>
      <w:r w:rsidRPr="000D38B2">
        <w:rPr>
          <w:rFonts w:ascii="Times New Roman" w:hAnsi="Times New Roman" w:cs="Times New Roman"/>
          <w:color w:val="000000" w:themeColor="text1"/>
          <w:sz w:val="24"/>
          <w:szCs w:val="24"/>
        </w:rPr>
        <w:t xml:space="preserve">variance </w:t>
      </w:r>
      <w:r w:rsidR="000D38B2" w:rsidRPr="000D38B2">
        <w:rPr>
          <w:rFonts w:ascii="Times New Roman" w:hAnsi="Times New Roman" w:cs="Times New Roman"/>
          <w:color w:val="000000" w:themeColor="text1"/>
          <w:sz w:val="24"/>
          <w:szCs w:val="24"/>
        </w:rPr>
        <w:t>(</w:t>
      </w:r>
      <w:r w:rsidRPr="000D38B2">
        <w:rPr>
          <w:rFonts w:ascii="Times New Roman" w:hAnsi="Times New Roman" w:cs="Times New Roman"/>
          <w:color w:val="000000" w:themeColor="text1"/>
          <w:sz w:val="24"/>
          <w:szCs w:val="24"/>
        </w:rPr>
        <w:t>s</w:t>
      </w:r>
      <w:r w:rsidR="000D38B2" w:rsidRPr="000D38B2">
        <w:rPr>
          <w:rFonts w:ascii="Times New Roman" w:hAnsi="Times New Roman" w:cs="Times New Roman"/>
          <w:color w:val="000000" w:themeColor="text1"/>
          <w:sz w:val="24"/>
          <w:szCs w:val="24"/>
          <w:vertAlign w:val="subscript"/>
        </w:rPr>
        <w:t>i</w:t>
      </w:r>
      <w:r w:rsidRPr="000D38B2">
        <w:rPr>
          <w:rFonts w:ascii="Times New Roman" w:hAnsi="Times New Roman" w:cs="Times New Roman"/>
          <w:color w:val="000000" w:themeColor="text1"/>
          <w:sz w:val="24"/>
          <w:szCs w:val="24"/>
          <w:vertAlign w:val="superscript"/>
        </w:rPr>
        <w:t>2</w:t>
      </w:r>
      <w:r w:rsidRPr="000D38B2">
        <w:rPr>
          <w:rFonts w:ascii="Times New Roman" w:hAnsi="Times New Roman" w:cs="Times New Roman"/>
          <w:color w:val="000000" w:themeColor="text1"/>
          <w:sz w:val="24"/>
          <w:szCs w:val="24"/>
        </w:rPr>
        <w:t>)</w:t>
      </w:r>
      <w:r w:rsidR="000D38B2">
        <w:rPr>
          <w:rFonts w:ascii="Times New Roman" w:hAnsi="Times New Roman" w:cs="Times New Roman"/>
          <w:sz w:val="24"/>
          <w:szCs w:val="24"/>
        </w:rPr>
        <w:t xml:space="preserve"> of </w:t>
      </w:r>
      <w:r>
        <w:rPr>
          <w:rFonts w:ascii="Times New Roman" w:hAnsi="Times New Roman" w:cs="Times New Roman"/>
          <w:sz w:val="24"/>
          <w:szCs w:val="24"/>
        </w:rPr>
        <w:t>u</w:t>
      </w:r>
      <w:r w:rsidRPr="000D38B2">
        <w:rPr>
          <w:rFonts w:ascii="Times New Roman" w:hAnsi="Times New Roman" w:cs="Times New Roman"/>
          <w:sz w:val="24"/>
          <w:szCs w:val="24"/>
          <w:vertAlign w:val="subscript"/>
        </w:rPr>
        <w:t>i</w:t>
      </w:r>
      <w:r>
        <w:rPr>
          <w:rFonts w:ascii="Times New Roman" w:hAnsi="Times New Roman" w:cs="Times New Roman"/>
          <w:sz w:val="24"/>
          <w:szCs w:val="24"/>
        </w:rPr>
        <w:t>,t is computed</w:t>
      </w:r>
      <w:r w:rsidRPr="00A651A5">
        <w:rPr>
          <w:rFonts w:ascii="Times New Roman" w:hAnsi="Times New Roman" w:cs="Times New Roman"/>
          <w:sz w:val="24"/>
          <w:szCs w:val="24"/>
        </w:rPr>
        <w:t xml:space="preserve">. </w:t>
      </w:r>
      <w:r>
        <w:rPr>
          <w:rFonts w:ascii="Times New Roman" w:hAnsi="Times New Roman" w:cs="Times New Roman"/>
          <w:sz w:val="24"/>
          <w:szCs w:val="24"/>
        </w:rPr>
        <w:t>On the other hand t</w:t>
      </w:r>
      <w:r w:rsidRPr="00A651A5">
        <w:rPr>
          <w:rFonts w:ascii="Times New Roman" w:hAnsi="Times New Roman" w:cs="Times New Roman"/>
          <w:sz w:val="24"/>
          <w:szCs w:val="24"/>
        </w:rPr>
        <w:t>he parametric test statistics, panel-t and group-t, are estimated w</w:t>
      </w:r>
      <w:r>
        <w:rPr>
          <w:rFonts w:ascii="Times New Roman" w:hAnsi="Times New Roman" w:cs="Times New Roman"/>
          <w:sz w:val="24"/>
          <w:szCs w:val="24"/>
        </w:rPr>
        <w:t xml:space="preserve">ith the help of </w:t>
      </w:r>
      <w:r w:rsidR="000D38B2">
        <w:rPr>
          <w:rFonts w:ascii="Times New Roman" w:hAnsi="Times New Roman" w:cs="Times New Roman"/>
          <w:sz w:val="24"/>
          <w:szCs w:val="24"/>
        </w:rPr>
        <w:t xml:space="preserve">the </w:t>
      </w:r>
      <w:r w:rsidR="000D38B2" w:rsidRPr="00A651A5">
        <w:rPr>
          <w:rFonts w:ascii="Times New Roman" w:hAnsi="Times New Roman" w:cs="Times New Roman"/>
          <w:sz w:val="24"/>
          <w:szCs w:val="24"/>
        </w:rPr>
        <w:t>residuals</w:t>
      </w:r>
      <w:r w:rsidRPr="00A651A5">
        <w:rPr>
          <w:rFonts w:ascii="Times New Roman" w:hAnsi="Times New Roman" w:cs="Times New Roman"/>
          <w:sz w:val="24"/>
          <w:szCs w:val="24"/>
        </w:rPr>
        <w:t xml:space="preserve"> </w:t>
      </w:r>
      <w:r w:rsidR="000D38B2" w:rsidRPr="00C1571F">
        <w:rPr>
          <w:rFonts w:ascii="Times New Roman" w:hAnsi="Times New Roman" w:cs="Times New Roman"/>
          <w:b/>
          <w:color w:val="000000" w:themeColor="text1"/>
          <w:sz w:val="24"/>
          <w:szCs w:val="24"/>
        </w:rPr>
        <w:t>ε</w:t>
      </w:r>
      <w:r w:rsidR="000D38B2" w:rsidRPr="00C1571F">
        <w:rPr>
          <w:rFonts w:ascii="Times New Roman" w:hAnsi="Times New Roman" w:cs="Times New Roman"/>
          <w:b/>
          <w:color w:val="000000" w:themeColor="text1"/>
          <w:sz w:val="24"/>
          <w:szCs w:val="24"/>
          <w:vertAlign w:val="subscript"/>
          <w:lang w:val="en-US"/>
        </w:rPr>
        <w:t>i</w:t>
      </w:r>
      <w:r w:rsidR="000D38B2" w:rsidRPr="00C1571F">
        <w:rPr>
          <w:rFonts w:ascii="Times New Roman" w:hAnsi="Times New Roman" w:cs="Times New Roman"/>
          <w:b/>
          <w:color w:val="000000" w:themeColor="text1"/>
          <w:sz w:val="24"/>
          <w:szCs w:val="24"/>
          <w:lang w:val="en-US"/>
        </w:rPr>
        <w:t>,t</w:t>
      </w:r>
      <w:r w:rsidRPr="00A651A5">
        <w:rPr>
          <w:rFonts w:ascii="Times New Roman" w:hAnsi="Times New Roman" w:cs="Times New Roman"/>
          <w:sz w:val="24"/>
          <w:szCs w:val="24"/>
        </w:rPr>
        <w:t xml:space="preserve"> from </w:t>
      </w:r>
      <w:r>
        <w:rPr>
          <w:rFonts w:ascii="Times New Roman" w:hAnsi="Times New Roman" w:cs="Times New Roman"/>
          <w:sz w:val="24"/>
          <w:szCs w:val="24"/>
        </w:rPr>
        <w:t xml:space="preserve">the </w:t>
      </w:r>
      <w:r w:rsidRPr="00A651A5">
        <w:rPr>
          <w:rFonts w:ascii="Times New Roman" w:hAnsi="Times New Roman" w:cs="Times New Roman"/>
          <w:sz w:val="24"/>
          <w:szCs w:val="24"/>
        </w:rPr>
        <w:t>co</w:t>
      </w:r>
      <w:r>
        <w:rPr>
          <w:rFonts w:ascii="Times New Roman" w:hAnsi="Times New Roman" w:cs="Times New Roman"/>
          <w:sz w:val="24"/>
          <w:szCs w:val="24"/>
        </w:rPr>
        <w:t>-</w:t>
      </w:r>
      <w:r w:rsidRPr="00A651A5">
        <w:rPr>
          <w:rFonts w:ascii="Times New Roman" w:hAnsi="Times New Roman" w:cs="Times New Roman"/>
          <w:sz w:val="24"/>
          <w:szCs w:val="24"/>
        </w:rPr>
        <w:t xml:space="preserve">integration </w:t>
      </w:r>
      <w:r w:rsidR="00101898" w:rsidRPr="00A651A5">
        <w:rPr>
          <w:rFonts w:ascii="Times New Roman" w:hAnsi="Times New Roman" w:cs="Times New Roman"/>
          <w:sz w:val="24"/>
          <w:szCs w:val="24"/>
        </w:rPr>
        <w:t xml:space="preserve">regression </w:t>
      </w:r>
      <w:r w:rsidR="00101898" w:rsidRPr="00101898">
        <w:rPr>
          <w:rFonts w:ascii="Times New Roman" w:hAnsi="Times New Roman" w:cs="Times New Roman"/>
          <w:b/>
          <w:sz w:val="24"/>
          <w:szCs w:val="24"/>
        </w:rPr>
        <w:t>(1)</w:t>
      </w:r>
      <w:r w:rsidRPr="00A651A5">
        <w:rPr>
          <w:rFonts w:ascii="Times New Roman" w:hAnsi="Times New Roman" w:cs="Times New Roman"/>
          <w:sz w:val="24"/>
          <w:szCs w:val="24"/>
        </w:rPr>
        <w:t xml:space="preserve">. To determine the lag truncation order of the ADF t-statistics, the step-down procedure and the </w:t>
      </w:r>
      <w:r w:rsidRPr="00B87C55">
        <w:rPr>
          <w:rFonts w:ascii="Times New Roman" w:hAnsi="Times New Roman" w:cs="Times New Roman"/>
          <w:sz w:val="24"/>
          <w:szCs w:val="24"/>
        </w:rPr>
        <w:t>Akaike</w:t>
      </w:r>
      <w:r w:rsidRPr="00A651A5">
        <w:rPr>
          <w:rFonts w:ascii="Times New Roman" w:hAnsi="Times New Roman" w:cs="Times New Roman"/>
          <w:sz w:val="24"/>
          <w:szCs w:val="24"/>
        </w:rPr>
        <w:t xml:space="preserve"> lag order selection criterion are used. </w:t>
      </w:r>
      <w:r w:rsidRPr="008543C5">
        <w:rPr>
          <w:rFonts w:ascii="Times New Roman" w:hAnsi="Times New Roman" w:cs="Times New Roman"/>
          <w:sz w:val="24"/>
          <w:szCs w:val="24"/>
        </w:rPr>
        <w:t>After the calculation of the panel co</w:t>
      </w:r>
      <w:r>
        <w:rPr>
          <w:rFonts w:ascii="Times New Roman" w:hAnsi="Times New Roman" w:cs="Times New Roman"/>
          <w:sz w:val="24"/>
          <w:szCs w:val="24"/>
        </w:rPr>
        <w:t>-</w:t>
      </w:r>
      <w:r w:rsidRPr="008543C5">
        <w:rPr>
          <w:rFonts w:ascii="Times New Roman" w:hAnsi="Times New Roman" w:cs="Times New Roman"/>
          <w:sz w:val="24"/>
          <w:szCs w:val="24"/>
        </w:rPr>
        <w:t>integration test statistics the appropriate mean and variance adjustment terms are applied, so that the test statistics are asymptotically standard normally distributed</w:t>
      </w:r>
      <w:r w:rsidR="00434993">
        <w:rPr>
          <w:rFonts w:ascii="Times New Roman" w:hAnsi="Times New Roman" w:cs="Times New Roman"/>
          <w:sz w:val="24"/>
          <w:szCs w:val="24"/>
        </w:rPr>
        <w:t xml:space="preserve"> as</w:t>
      </w:r>
      <w:r w:rsidR="005D0A61">
        <w:rPr>
          <w:rFonts w:ascii="Times New Roman" w:hAnsi="Times New Roman" w:cs="Times New Roman"/>
          <w:sz w:val="24"/>
          <w:szCs w:val="24"/>
        </w:rPr>
        <w:t>;</w:t>
      </w:r>
    </w:p>
    <w:p w:rsidR="00B06C70" w:rsidRDefault="001770FC" w:rsidP="00B06C70">
      <w:pPr>
        <w:spacing w:before="240" w:line="360" w:lineRule="auto"/>
        <w:ind w:firstLine="720"/>
        <w:jc w:val="both"/>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κN,T-</m:t>
            </m:r>
            <m:rad>
              <m:radPr>
                <m:ctrlPr>
                  <w:rPr>
                    <w:rFonts w:ascii="Cambria Math" w:hAnsi="Cambria Math" w:cs="Times New Roman"/>
                    <w:sz w:val="24"/>
                    <w:szCs w:val="24"/>
                  </w:rPr>
                </m:ctrlPr>
              </m:radPr>
              <m:deg>
                <m:r>
                  <m:rPr>
                    <m:sty m:val="p"/>
                  </m:rPr>
                  <w:rPr>
                    <w:rFonts w:ascii="Cambria Math" w:hAnsi="Cambria Math" w:cs="Times New Roman"/>
                    <w:sz w:val="24"/>
                    <w:szCs w:val="24"/>
                  </w:rPr>
                  <m:t>µ</m:t>
                </m:r>
              </m:deg>
              <m:e>
                <m:r>
                  <m:rPr>
                    <m:sty m:val="p"/>
                  </m:rPr>
                  <w:rPr>
                    <w:rFonts w:ascii="Cambria Math" w:hAnsi="Cambria Math" w:cs="Times New Roman"/>
                    <w:sz w:val="24"/>
                    <w:szCs w:val="24"/>
                  </w:rPr>
                  <m:t>N</m:t>
                </m:r>
              </m:e>
            </m:rad>
          </m:num>
          <m:den>
            <m:r>
              <m:rPr>
                <m:sty m:val="p"/>
              </m:rPr>
              <w:rPr>
                <w:rFonts w:ascii="Cambria Math" w:hAnsi="Cambria Math" w:cs="Times New Roman"/>
                <w:sz w:val="24"/>
                <w:szCs w:val="24"/>
              </w:rPr>
              <m:t xml:space="preserve">√ν </m:t>
            </m:r>
          </m:den>
        </m:f>
        <m:r>
          <m:rPr>
            <m:sty m:val="p"/>
          </m:rPr>
          <w:rPr>
            <w:rFonts w:ascii="Cambria Math" w:hAnsi="Cambria Math" w:cs="Times New Roman"/>
            <w:sz w:val="24"/>
            <w:szCs w:val="24"/>
          </w:rPr>
          <m:t>→N(0,1)</m:t>
        </m:r>
      </m:oMath>
      <w:r w:rsidR="005067F8">
        <w:rPr>
          <w:rFonts w:ascii="Times New Roman" w:hAnsi="Times New Roman" w:cs="Times New Roman"/>
          <w:b/>
          <w:sz w:val="24"/>
          <w:szCs w:val="24"/>
        </w:rPr>
        <w:t xml:space="preserve">, </w:t>
      </w:r>
      <w:r w:rsidR="00B02A5B" w:rsidRPr="00DC62A0">
        <w:rPr>
          <w:rFonts w:ascii="Times New Roman" w:hAnsi="Times New Roman" w:cs="Times New Roman"/>
          <w:sz w:val="24"/>
          <w:szCs w:val="24"/>
        </w:rPr>
        <w:t xml:space="preserve">where κN,T is the standardized form of the test statistic with respect to N and T, µ and ν are the functions of moments of the underlying Brownian motion functional. </w:t>
      </w:r>
    </w:p>
    <w:p w:rsidR="00534FAE" w:rsidRDefault="00B02A5B" w:rsidP="00534FAE">
      <w:pPr>
        <w:spacing w:before="240" w:line="360" w:lineRule="auto"/>
        <w:ind w:firstLine="720"/>
        <w:jc w:val="both"/>
        <w:rPr>
          <w:rFonts w:ascii="Times New Roman" w:hAnsi="Times New Roman" w:cs="Times New Roman"/>
          <w:b/>
          <w:color w:val="000000" w:themeColor="text1"/>
          <w:sz w:val="24"/>
          <w:szCs w:val="24"/>
        </w:rPr>
      </w:pPr>
      <w:r w:rsidRPr="00DC62A0">
        <w:rPr>
          <w:rFonts w:ascii="Times New Roman" w:hAnsi="Times New Roman" w:cs="Times New Roman"/>
          <w:sz w:val="24"/>
          <w:szCs w:val="24"/>
        </w:rPr>
        <w:t>The null hypothesis of no co</w:t>
      </w:r>
      <w:r>
        <w:rPr>
          <w:rFonts w:ascii="Times New Roman" w:hAnsi="Times New Roman" w:cs="Times New Roman"/>
          <w:sz w:val="24"/>
          <w:szCs w:val="24"/>
        </w:rPr>
        <w:t>-</w:t>
      </w:r>
      <w:r w:rsidRPr="00DC62A0">
        <w:rPr>
          <w:rFonts w:ascii="Times New Roman" w:hAnsi="Times New Roman" w:cs="Times New Roman"/>
          <w:sz w:val="24"/>
          <w:szCs w:val="24"/>
        </w:rPr>
        <w:t>integration for the panel co</w:t>
      </w:r>
      <w:r>
        <w:rPr>
          <w:rFonts w:ascii="Times New Roman" w:hAnsi="Times New Roman" w:cs="Times New Roman"/>
          <w:sz w:val="24"/>
          <w:szCs w:val="24"/>
        </w:rPr>
        <w:t>-</w:t>
      </w:r>
      <w:r w:rsidRPr="00DC62A0">
        <w:rPr>
          <w:rFonts w:ascii="Times New Roman" w:hAnsi="Times New Roman" w:cs="Times New Roman"/>
          <w:sz w:val="24"/>
          <w:szCs w:val="24"/>
        </w:rPr>
        <w:t>integration test is the same for each statistic</w:t>
      </w:r>
      <w:r>
        <w:rPr>
          <w:rFonts w:ascii="Times New Roman" w:hAnsi="Times New Roman" w:cs="Times New Roman"/>
          <w:sz w:val="24"/>
          <w:szCs w:val="24"/>
        </w:rPr>
        <w:t xml:space="preserve"> and is given </w:t>
      </w:r>
      <w:r w:rsidR="00101898">
        <w:rPr>
          <w:rFonts w:ascii="Times New Roman" w:hAnsi="Times New Roman" w:cs="Times New Roman"/>
          <w:sz w:val="24"/>
          <w:szCs w:val="24"/>
        </w:rPr>
        <w:t>as</w:t>
      </w:r>
      <w:r w:rsidR="00B06C70" w:rsidRPr="00E103A6">
        <w:rPr>
          <w:rFonts w:ascii="Times New Roman" w:hAnsi="Times New Roman" w:cs="Times New Roman"/>
          <w:color w:val="000000" w:themeColor="text1"/>
          <w:sz w:val="24"/>
          <w:szCs w:val="24"/>
        </w:rPr>
        <w:t xml:space="preserve">; </w:t>
      </w:r>
      <w:r w:rsidR="00B06C70" w:rsidRPr="00B06C70">
        <w:rPr>
          <w:rFonts w:ascii="Times New Roman" w:hAnsi="Times New Roman" w:cs="Times New Roman"/>
          <w:b/>
          <w:sz w:val="24"/>
          <w:szCs w:val="24"/>
        </w:rPr>
        <w:t>H0</w:t>
      </w:r>
      <w:r w:rsidR="00E103A6" w:rsidRPr="00B06C70">
        <w:rPr>
          <w:rFonts w:ascii="Times New Roman" w:hAnsi="Times New Roman" w:cs="Times New Roman"/>
          <w:b/>
          <w:color w:val="000000" w:themeColor="text1"/>
          <w:sz w:val="24"/>
          <w:szCs w:val="24"/>
        </w:rPr>
        <w:t>:</w:t>
      </w:r>
      <w:r w:rsidRPr="00B06C70">
        <w:rPr>
          <w:rFonts w:ascii="Times New Roman" w:hAnsi="Times New Roman" w:cs="Times New Roman"/>
          <w:b/>
          <w:color w:val="000000" w:themeColor="text1"/>
          <w:sz w:val="24"/>
          <w:szCs w:val="24"/>
        </w:rPr>
        <w:t xml:space="preserve"> </w:t>
      </w:r>
      <w:r w:rsidR="005067F8" w:rsidRPr="00B06C70">
        <w:rPr>
          <w:rFonts w:ascii="Times New Roman" w:hAnsi="Times New Roman" w:cs="Times New Roman"/>
          <w:b/>
          <w:color w:val="000000" w:themeColor="text1"/>
          <w:sz w:val="24"/>
          <w:szCs w:val="24"/>
        </w:rPr>
        <w:t>ρ ˃ 0</w:t>
      </w:r>
      <w:r w:rsidR="005067F8">
        <w:rPr>
          <w:rFonts w:ascii="Times New Roman" w:hAnsi="Times New Roman" w:cs="Times New Roman"/>
          <w:color w:val="000000" w:themeColor="text1"/>
          <w:sz w:val="24"/>
          <w:szCs w:val="24"/>
        </w:rPr>
        <w:t xml:space="preserve"> and t</w:t>
      </w:r>
      <w:r w:rsidRPr="00E103A6">
        <w:rPr>
          <w:rFonts w:ascii="Times New Roman" w:hAnsi="Times New Roman" w:cs="Times New Roman"/>
          <w:color w:val="000000" w:themeColor="text1"/>
          <w:sz w:val="24"/>
          <w:szCs w:val="24"/>
        </w:rPr>
        <w:t>he alternative hypothesis for the between-dimension-based statistics is</w:t>
      </w:r>
      <w:r w:rsidR="005067F8">
        <w:rPr>
          <w:rFonts w:ascii="Times New Roman" w:hAnsi="Times New Roman" w:cs="Times New Roman"/>
          <w:sz w:val="24"/>
          <w:szCs w:val="24"/>
        </w:rPr>
        <w:t xml:space="preserve"> </w:t>
      </w:r>
      <w:r w:rsidR="00E103A6" w:rsidRPr="00B06C70">
        <w:rPr>
          <w:rFonts w:ascii="Times New Roman" w:hAnsi="Times New Roman" w:cs="Times New Roman"/>
          <w:b/>
          <w:color w:val="000000" w:themeColor="text1"/>
          <w:sz w:val="24"/>
          <w:szCs w:val="24"/>
        </w:rPr>
        <w:t>H1:</w:t>
      </w:r>
      <w:r w:rsidRPr="00B06C70">
        <w:rPr>
          <w:rFonts w:ascii="Times New Roman" w:hAnsi="Times New Roman" w:cs="Times New Roman"/>
          <w:b/>
          <w:color w:val="000000" w:themeColor="text1"/>
          <w:sz w:val="24"/>
          <w:szCs w:val="24"/>
        </w:rPr>
        <w:t xml:space="preserve"> </w:t>
      </w:r>
      <w:r w:rsidR="005067F8" w:rsidRPr="00B06C70">
        <w:rPr>
          <w:rFonts w:ascii="Times New Roman" w:hAnsi="Times New Roman" w:cs="Times New Roman"/>
          <w:b/>
          <w:color w:val="000000" w:themeColor="text1"/>
          <w:sz w:val="24"/>
          <w:szCs w:val="24"/>
        </w:rPr>
        <w:t>ρ ˂= 0</w:t>
      </w:r>
      <w:r w:rsidR="00B06C70">
        <w:rPr>
          <w:rFonts w:ascii="Times New Roman" w:hAnsi="Times New Roman" w:cs="Times New Roman"/>
          <w:b/>
          <w:color w:val="000000" w:themeColor="text1"/>
          <w:sz w:val="24"/>
          <w:szCs w:val="24"/>
        </w:rPr>
        <w:t>.</w:t>
      </w:r>
    </w:p>
    <w:p w:rsidR="00457C87" w:rsidRDefault="00457C87" w:rsidP="00534FAE">
      <w:pPr>
        <w:spacing w:before="240" w:line="360" w:lineRule="auto"/>
        <w:ind w:firstLine="720"/>
        <w:jc w:val="both"/>
        <w:rPr>
          <w:rFonts w:ascii="Times New Roman" w:hAnsi="Times New Roman" w:cs="Times New Roman"/>
          <w:b/>
          <w:color w:val="000000" w:themeColor="text1"/>
          <w:sz w:val="24"/>
          <w:szCs w:val="24"/>
        </w:rPr>
      </w:pPr>
    </w:p>
    <w:p w:rsidR="00457C87" w:rsidRDefault="00457C87" w:rsidP="00534FAE">
      <w:pPr>
        <w:spacing w:before="240" w:line="360" w:lineRule="auto"/>
        <w:ind w:firstLine="720"/>
        <w:jc w:val="both"/>
        <w:rPr>
          <w:rFonts w:ascii="Times New Roman" w:hAnsi="Times New Roman" w:cs="Times New Roman"/>
          <w:b/>
          <w:color w:val="000000" w:themeColor="text1"/>
          <w:sz w:val="24"/>
          <w:szCs w:val="24"/>
        </w:rPr>
      </w:pPr>
    </w:p>
    <w:tbl>
      <w:tblPr>
        <w:tblW w:w="8916" w:type="dxa"/>
        <w:tblInd w:w="93" w:type="dxa"/>
        <w:tblLook w:val="04A0"/>
      </w:tblPr>
      <w:tblGrid>
        <w:gridCol w:w="2570"/>
        <w:gridCol w:w="1509"/>
        <w:gridCol w:w="1307"/>
        <w:gridCol w:w="2223"/>
        <w:gridCol w:w="1307"/>
      </w:tblGrid>
      <w:tr w:rsidR="00534FAE" w:rsidRPr="00D60A00" w:rsidTr="00B21D35">
        <w:trPr>
          <w:trHeight w:val="268"/>
        </w:trPr>
        <w:tc>
          <w:tcPr>
            <w:tcW w:w="2570"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c>
          <w:tcPr>
            <w:tcW w:w="1509"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c>
          <w:tcPr>
            <w:tcW w:w="1307"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c>
          <w:tcPr>
            <w:tcW w:w="2223"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c>
          <w:tcPr>
            <w:tcW w:w="1307"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r>
      <w:tr w:rsidR="00534FAE" w:rsidRPr="00D60A00" w:rsidTr="00B21D35">
        <w:trPr>
          <w:trHeight w:val="281"/>
        </w:trPr>
        <w:tc>
          <w:tcPr>
            <w:tcW w:w="2570" w:type="dxa"/>
            <w:tcBorders>
              <w:top w:val="nil"/>
              <w:left w:val="nil"/>
              <w:bottom w:val="double" w:sz="6" w:space="0" w:color="auto"/>
              <w:right w:val="nil"/>
            </w:tcBorders>
            <w:shd w:val="clear" w:color="auto" w:fill="auto"/>
            <w:noWrap/>
            <w:vAlign w:val="bottom"/>
            <w:hideMark/>
          </w:tcPr>
          <w:p w:rsidR="00534FAE" w:rsidRPr="00D60A00" w:rsidRDefault="00F83D9C" w:rsidP="00B21D35">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rPr>
              <w:t>TABLE 3</w:t>
            </w:r>
            <w:r w:rsidR="00534FAE" w:rsidRPr="00D60A00">
              <w:rPr>
                <w:rFonts w:ascii="Calibri" w:eastAsia="Times New Roman" w:hAnsi="Calibri" w:cs="Calibri"/>
                <w:b/>
                <w:bCs/>
                <w:color w:val="000000"/>
              </w:rPr>
              <w:t xml:space="preserve">  </w:t>
            </w:r>
          </w:p>
        </w:tc>
        <w:tc>
          <w:tcPr>
            <w:tcW w:w="6346" w:type="dxa"/>
            <w:gridSpan w:val="4"/>
            <w:tcBorders>
              <w:top w:val="nil"/>
              <w:left w:val="nil"/>
              <w:bottom w:val="double" w:sz="6"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b/>
                <w:bCs/>
                <w:color w:val="000000"/>
                <w:lang w:val="en-US"/>
              </w:rPr>
            </w:pPr>
            <w:r w:rsidRPr="00D60A00">
              <w:rPr>
                <w:rFonts w:ascii="Calibri" w:eastAsia="Times New Roman" w:hAnsi="Calibri" w:cs="Calibri"/>
                <w:b/>
                <w:bCs/>
                <w:color w:val="000000"/>
              </w:rPr>
              <w:t>PANEL PEDRONI CO-INTEGRATIONTEST</w:t>
            </w:r>
          </w:p>
        </w:tc>
      </w:tr>
      <w:tr w:rsidR="00534FAE" w:rsidRPr="00D60A00" w:rsidTr="00B21D35">
        <w:trPr>
          <w:trHeight w:val="281"/>
        </w:trPr>
        <w:tc>
          <w:tcPr>
            <w:tcW w:w="8916" w:type="dxa"/>
            <w:gridSpan w:val="5"/>
            <w:tcBorders>
              <w:top w:val="double" w:sz="6" w:space="0" w:color="auto"/>
              <w:left w:val="nil"/>
              <w:bottom w:val="nil"/>
              <w:right w:val="nil"/>
            </w:tcBorders>
            <w:shd w:val="clear" w:color="auto" w:fill="auto"/>
            <w:noWrap/>
            <w:vAlign w:val="bottom"/>
            <w:hideMark/>
          </w:tcPr>
          <w:p w:rsidR="00534FAE" w:rsidRPr="00D60A00" w:rsidRDefault="00534FAE" w:rsidP="00B21D35">
            <w:pPr>
              <w:spacing w:after="0" w:line="240" w:lineRule="auto"/>
              <w:jc w:val="center"/>
              <w:rPr>
                <w:rFonts w:ascii="Calibri" w:eastAsia="Times New Roman" w:hAnsi="Calibri" w:cs="Calibri"/>
                <w:color w:val="000000"/>
                <w:lang w:val="en-US"/>
              </w:rPr>
            </w:pPr>
            <w:r w:rsidRPr="00D60A00">
              <w:rPr>
                <w:rFonts w:ascii="Calibri" w:eastAsia="Times New Roman" w:hAnsi="Calibri" w:cs="Calibri"/>
                <w:color w:val="000000"/>
              </w:rPr>
              <w:t xml:space="preserve">                    Pedroni Residual Cointegration Test-withn-Dimension</w:t>
            </w:r>
          </w:p>
        </w:tc>
      </w:tr>
      <w:tr w:rsidR="00534FAE" w:rsidRPr="00D60A00" w:rsidTr="00B21D35">
        <w:trPr>
          <w:trHeight w:val="268"/>
        </w:trPr>
        <w:tc>
          <w:tcPr>
            <w:tcW w:w="8916" w:type="dxa"/>
            <w:gridSpan w:val="5"/>
            <w:tcBorders>
              <w:top w:val="nil"/>
              <w:left w:val="nil"/>
              <w:bottom w:val="nil"/>
              <w:right w:val="nil"/>
            </w:tcBorders>
            <w:shd w:val="clear" w:color="auto" w:fill="auto"/>
            <w:noWrap/>
            <w:vAlign w:val="bottom"/>
            <w:hideMark/>
          </w:tcPr>
          <w:p w:rsidR="00534FAE" w:rsidRPr="00D60A00" w:rsidRDefault="00534FAE" w:rsidP="00B21D35">
            <w:pPr>
              <w:spacing w:after="0" w:line="240" w:lineRule="auto"/>
              <w:jc w:val="center"/>
              <w:rPr>
                <w:rFonts w:ascii="Calibri" w:eastAsia="Times New Roman" w:hAnsi="Calibri" w:cs="Calibri"/>
                <w:color w:val="000000"/>
                <w:lang w:val="en-US"/>
              </w:rPr>
            </w:pPr>
            <w:r w:rsidRPr="00D60A00">
              <w:rPr>
                <w:rFonts w:ascii="Calibri" w:eastAsia="Times New Roman" w:hAnsi="Calibri" w:cs="Calibri"/>
                <w:color w:val="000000"/>
              </w:rPr>
              <w:t xml:space="preserve">           Series: : FDI LOANS LLR NIR </w:t>
            </w:r>
          </w:p>
        </w:tc>
      </w:tr>
      <w:tr w:rsidR="00534FAE" w:rsidRPr="00D60A00" w:rsidTr="00B21D35">
        <w:trPr>
          <w:trHeight w:val="281"/>
        </w:trPr>
        <w:tc>
          <w:tcPr>
            <w:tcW w:w="8916" w:type="dxa"/>
            <w:gridSpan w:val="5"/>
            <w:tcBorders>
              <w:top w:val="nil"/>
              <w:left w:val="nil"/>
              <w:bottom w:val="single" w:sz="8" w:space="0" w:color="auto"/>
              <w:right w:val="nil"/>
            </w:tcBorders>
            <w:shd w:val="clear" w:color="auto" w:fill="auto"/>
            <w:noWrap/>
            <w:vAlign w:val="bottom"/>
            <w:hideMark/>
          </w:tcPr>
          <w:p w:rsidR="00534FAE" w:rsidRPr="00D60A00" w:rsidRDefault="00534FAE" w:rsidP="00B21D35">
            <w:pPr>
              <w:spacing w:after="0" w:line="240" w:lineRule="auto"/>
              <w:jc w:val="center"/>
              <w:rPr>
                <w:rFonts w:ascii="Calibri" w:eastAsia="Times New Roman" w:hAnsi="Calibri" w:cs="Calibri"/>
                <w:color w:val="000000"/>
                <w:lang w:val="en-US"/>
              </w:rPr>
            </w:pPr>
            <w:r w:rsidRPr="00D60A00">
              <w:rPr>
                <w:rFonts w:ascii="Calibri" w:eastAsia="Times New Roman" w:hAnsi="Calibri" w:cs="Calibri"/>
                <w:color w:val="000000"/>
              </w:rPr>
              <w:t xml:space="preserve">        Null Hypothesis: No cointegration</w:t>
            </w:r>
          </w:p>
        </w:tc>
      </w:tr>
      <w:tr w:rsidR="00534FAE" w:rsidRPr="00D60A00" w:rsidTr="00B21D35">
        <w:trPr>
          <w:trHeight w:val="281"/>
        </w:trPr>
        <w:tc>
          <w:tcPr>
            <w:tcW w:w="2570" w:type="dxa"/>
            <w:tcBorders>
              <w:top w:val="nil"/>
              <w:left w:val="nil"/>
              <w:bottom w:val="double" w:sz="6"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 </w:t>
            </w:r>
          </w:p>
        </w:tc>
        <w:tc>
          <w:tcPr>
            <w:tcW w:w="1509" w:type="dxa"/>
            <w:tcBorders>
              <w:top w:val="nil"/>
              <w:left w:val="nil"/>
              <w:bottom w:val="double" w:sz="6"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Statistics</w:t>
            </w:r>
          </w:p>
        </w:tc>
        <w:tc>
          <w:tcPr>
            <w:tcW w:w="1307" w:type="dxa"/>
            <w:tcBorders>
              <w:top w:val="nil"/>
              <w:left w:val="nil"/>
              <w:bottom w:val="double" w:sz="6"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P-value</w:t>
            </w:r>
          </w:p>
        </w:tc>
        <w:tc>
          <w:tcPr>
            <w:tcW w:w="2223" w:type="dxa"/>
            <w:tcBorders>
              <w:top w:val="nil"/>
              <w:left w:val="nil"/>
              <w:bottom w:val="double" w:sz="6"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Weighted Statistics</w:t>
            </w:r>
          </w:p>
        </w:tc>
        <w:tc>
          <w:tcPr>
            <w:tcW w:w="1307" w:type="dxa"/>
            <w:tcBorders>
              <w:top w:val="nil"/>
              <w:left w:val="nil"/>
              <w:bottom w:val="double" w:sz="6"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P-value</w:t>
            </w:r>
          </w:p>
        </w:tc>
      </w:tr>
      <w:tr w:rsidR="00534FAE" w:rsidRPr="00D60A00" w:rsidTr="00B21D35">
        <w:trPr>
          <w:trHeight w:val="414"/>
        </w:trPr>
        <w:tc>
          <w:tcPr>
            <w:tcW w:w="2570" w:type="dxa"/>
            <w:tcBorders>
              <w:top w:val="nil"/>
              <w:left w:val="nil"/>
              <w:bottom w:val="nil"/>
              <w:right w:val="nil"/>
            </w:tcBorders>
            <w:shd w:val="clear" w:color="auto" w:fill="auto"/>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Panel v-Statistic</w:t>
            </w:r>
          </w:p>
        </w:tc>
        <w:tc>
          <w:tcPr>
            <w:tcW w:w="1509"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0.851704</w:t>
            </w:r>
          </w:p>
        </w:tc>
        <w:tc>
          <w:tcPr>
            <w:tcW w:w="1307"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0.1972</w:t>
            </w:r>
          </w:p>
        </w:tc>
        <w:tc>
          <w:tcPr>
            <w:tcW w:w="2223"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-0.562874</w:t>
            </w:r>
          </w:p>
        </w:tc>
        <w:tc>
          <w:tcPr>
            <w:tcW w:w="1307"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0.7132</w:t>
            </w:r>
          </w:p>
        </w:tc>
      </w:tr>
      <w:tr w:rsidR="00534FAE" w:rsidRPr="00D60A00" w:rsidTr="00B21D35">
        <w:trPr>
          <w:trHeight w:val="375"/>
        </w:trPr>
        <w:tc>
          <w:tcPr>
            <w:tcW w:w="2570" w:type="dxa"/>
            <w:tcBorders>
              <w:top w:val="nil"/>
              <w:left w:val="nil"/>
              <w:bottom w:val="nil"/>
              <w:right w:val="nil"/>
            </w:tcBorders>
            <w:shd w:val="clear" w:color="auto" w:fill="auto"/>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Panel rho-Statistic</w:t>
            </w:r>
          </w:p>
        </w:tc>
        <w:tc>
          <w:tcPr>
            <w:tcW w:w="1509"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1.769134</w:t>
            </w:r>
          </w:p>
        </w:tc>
        <w:tc>
          <w:tcPr>
            <w:tcW w:w="1307"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0.9616</w:t>
            </w:r>
          </w:p>
        </w:tc>
        <w:tc>
          <w:tcPr>
            <w:tcW w:w="2223"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1.583371</w:t>
            </w:r>
          </w:p>
        </w:tc>
        <w:tc>
          <w:tcPr>
            <w:tcW w:w="1307"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0.9433</w:t>
            </w:r>
          </w:p>
        </w:tc>
      </w:tr>
      <w:tr w:rsidR="00534FAE" w:rsidRPr="00D60A00" w:rsidTr="00B21D35">
        <w:trPr>
          <w:trHeight w:val="334"/>
        </w:trPr>
        <w:tc>
          <w:tcPr>
            <w:tcW w:w="2570" w:type="dxa"/>
            <w:tcBorders>
              <w:top w:val="nil"/>
              <w:left w:val="nil"/>
              <w:bottom w:val="nil"/>
              <w:right w:val="nil"/>
            </w:tcBorders>
            <w:shd w:val="clear" w:color="auto" w:fill="auto"/>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Panel PP-Statistic</w:t>
            </w:r>
          </w:p>
        </w:tc>
        <w:tc>
          <w:tcPr>
            <w:tcW w:w="1509"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-4.050723</w:t>
            </w:r>
          </w:p>
        </w:tc>
        <w:tc>
          <w:tcPr>
            <w:tcW w:w="1307"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 0.0000***</w:t>
            </w:r>
          </w:p>
        </w:tc>
        <w:tc>
          <w:tcPr>
            <w:tcW w:w="2223"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-6.90888</w:t>
            </w:r>
          </w:p>
        </w:tc>
        <w:tc>
          <w:tcPr>
            <w:tcW w:w="1307"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 0.0000***</w:t>
            </w:r>
          </w:p>
        </w:tc>
      </w:tr>
      <w:tr w:rsidR="00534FAE" w:rsidRPr="00D60A00" w:rsidTr="00B21D35">
        <w:trPr>
          <w:trHeight w:val="348"/>
        </w:trPr>
        <w:tc>
          <w:tcPr>
            <w:tcW w:w="2570" w:type="dxa"/>
            <w:tcBorders>
              <w:top w:val="nil"/>
              <w:left w:val="nil"/>
              <w:bottom w:val="double" w:sz="6" w:space="0" w:color="auto"/>
              <w:right w:val="nil"/>
            </w:tcBorders>
            <w:shd w:val="clear" w:color="auto" w:fill="auto"/>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Panel ADF-Statistic</w:t>
            </w:r>
          </w:p>
        </w:tc>
        <w:tc>
          <w:tcPr>
            <w:tcW w:w="1509" w:type="dxa"/>
            <w:tcBorders>
              <w:top w:val="nil"/>
              <w:left w:val="nil"/>
              <w:bottom w:val="double" w:sz="6" w:space="0" w:color="auto"/>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-2.419983</w:t>
            </w:r>
          </w:p>
        </w:tc>
        <w:tc>
          <w:tcPr>
            <w:tcW w:w="1307" w:type="dxa"/>
            <w:tcBorders>
              <w:top w:val="nil"/>
              <w:left w:val="nil"/>
              <w:bottom w:val="double" w:sz="6" w:space="0" w:color="auto"/>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0.0078***</w:t>
            </w:r>
          </w:p>
        </w:tc>
        <w:tc>
          <w:tcPr>
            <w:tcW w:w="2223" w:type="dxa"/>
            <w:tcBorders>
              <w:top w:val="nil"/>
              <w:left w:val="nil"/>
              <w:bottom w:val="double" w:sz="6" w:space="0" w:color="auto"/>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-3.663535</w:t>
            </w:r>
          </w:p>
        </w:tc>
        <w:tc>
          <w:tcPr>
            <w:tcW w:w="1307" w:type="dxa"/>
            <w:tcBorders>
              <w:top w:val="nil"/>
              <w:left w:val="nil"/>
              <w:bottom w:val="double" w:sz="6" w:space="0" w:color="auto"/>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0.0001***</w:t>
            </w:r>
          </w:p>
        </w:tc>
      </w:tr>
      <w:tr w:rsidR="00534FAE" w:rsidRPr="00D60A00" w:rsidTr="00B21D35">
        <w:trPr>
          <w:trHeight w:val="281"/>
        </w:trPr>
        <w:tc>
          <w:tcPr>
            <w:tcW w:w="5386" w:type="dxa"/>
            <w:gridSpan w:val="3"/>
            <w:tcBorders>
              <w:top w:val="double" w:sz="6" w:space="0" w:color="auto"/>
              <w:left w:val="nil"/>
              <w:bottom w:val="nil"/>
              <w:right w:val="nil"/>
            </w:tcBorders>
            <w:shd w:val="clear" w:color="auto" w:fill="auto"/>
            <w:noWrap/>
            <w:vAlign w:val="bottom"/>
            <w:hideMark/>
          </w:tcPr>
          <w:p w:rsidR="00534FAE" w:rsidRPr="00D60A00" w:rsidRDefault="00534FAE" w:rsidP="00B21D35">
            <w:pPr>
              <w:spacing w:after="0" w:line="240" w:lineRule="auto"/>
              <w:jc w:val="center"/>
              <w:rPr>
                <w:rFonts w:ascii="Calibri" w:eastAsia="Times New Roman" w:hAnsi="Calibri" w:cs="Calibri"/>
                <w:color w:val="000000"/>
                <w:lang w:val="en-US"/>
              </w:rPr>
            </w:pPr>
            <w:r w:rsidRPr="00D60A00">
              <w:rPr>
                <w:rFonts w:ascii="Calibri" w:eastAsia="Times New Roman" w:hAnsi="Calibri" w:cs="Calibri"/>
                <w:color w:val="000000"/>
              </w:rPr>
              <w:t>Between-Dimension</w:t>
            </w:r>
          </w:p>
        </w:tc>
        <w:tc>
          <w:tcPr>
            <w:tcW w:w="2223"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c>
          <w:tcPr>
            <w:tcW w:w="1307"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r>
      <w:tr w:rsidR="00534FAE" w:rsidRPr="00D60A00" w:rsidTr="00B21D35">
        <w:trPr>
          <w:trHeight w:val="281"/>
        </w:trPr>
        <w:tc>
          <w:tcPr>
            <w:tcW w:w="2570" w:type="dxa"/>
            <w:tcBorders>
              <w:top w:val="nil"/>
              <w:left w:val="nil"/>
              <w:bottom w:val="single" w:sz="8"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 </w:t>
            </w:r>
          </w:p>
        </w:tc>
        <w:tc>
          <w:tcPr>
            <w:tcW w:w="1509" w:type="dxa"/>
            <w:tcBorders>
              <w:top w:val="nil"/>
              <w:left w:val="nil"/>
              <w:bottom w:val="single" w:sz="8"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Statistics</w:t>
            </w:r>
          </w:p>
        </w:tc>
        <w:tc>
          <w:tcPr>
            <w:tcW w:w="1307" w:type="dxa"/>
            <w:tcBorders>
              <w:top w:val="nil"/>
              <w:left w:val="nil"/>
              <w:bottom w:val="single" w:sz="8"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P-value</w:t>
            </w:r>
          </w:p>
        </w:tc>
        <w:tc>
          <w:tcPr>
            <w:tcW w:w="2223"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c>
          <w:tcPr>
            <w:tcW w:w="1307"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r>
      <w:tr w:rsidR="00534FAE" w:rsidRPr="00D60A00" w:rsidTr="00B21D35">
        <w:trPr>
          <w:trHeight w:val="308"/>
        </w:trPr>
        <w:tc>
          <w:tcPr>
            <w:tcW w:w="2570" w:type="dxa"/>
            <w:tcBorders>
              <w:top w:val="nil"/>
              <w:left w:val="nil"/>
              <w:bottom w:val="nil"/>
              <w:right w:val="nil"/>
            </w:tcBorders>
            <w:shd w:val="clear" w:color="auto" w:fill="auto"/>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Group rho-Statistic</w:t>
            </w:r>
          </w:p>
        </w:tc>
        <w:tc>
          <w:tcPr>
            <w:tcW w:w="1509"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2.954435</w:t>
            </w:r>
          </w:p>
        </w:tc>
        <w:tc>
          <w:tcPr>
            <w:tcW w:w="1307"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0.9984</w:t>
            </w:r>
          </w:p>
        </w:tc>
        <w:tc>
          <w:tcPr>
            <w:tcW w:w="2223"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c>
          <w:tcPr>
            <w:tcW w:w="1307"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r>
      <w:tr w:rsidR="00534FAE" w:rsidRPr="00D60A00" w:rsidTr="00B21D35">
        <w:trPr>
          <w:trHeight w:val="308"/>
        </w:trPr>
        <w:tc>
          <w:tcPr>
            <w:tcW w:w="2570" w:type="dxa"/>
            <w:tcBorders>
              <w:top w:val="nil"/>
              <w:left w:val="nil"/>
              <w:bottom w:val="nil"/>
              <w:right w:val="nil"/>
            </w:tcBorders>
            <w:shd w:val="clear" w:color="auto" w:fill="auto"/>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Group PP-Statistic</w:t>
            </w:r>
          </w:p>
        </w:tc>
        <w:tc>
          <w:tcPr>
            <w:tcW w:w="1509"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-9.478942</w:t>
            </w:r>
          </w:p>
        </w:tc>
        <w:tc>
          <w:tcPr>
            <w:tcW w:w="1307" w:type="dxa"/>
            <w:tcBorders>
              <w:top w:val="nil"/>
              <w:left w:val="nil"/>
              <w:bottom w:val="nil"/>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 0.0000***</w:t>
            </w:r>
          </w:p>
        </w:tc>
        <w:tc>
          <w:tcPr>
            <w:tcW w:w="2223"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c>
          <w:tcPr>
            <w:tcW w:w="1307"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r>
      <w:tr w:rsidR="00534FAE" w:rsidRPr="00D60A00" w:rsidTr="00B21D35">
        <w:trPr>
          <w:trHeight w:val="348"/>
        </w:trPr>
        <w:tc>
          <w:tcPr>
            <w:tcW w:w="2570" w:type="dxa"/>
            <w:tcBorders>
              <w:top w:val="nil"/>
              <w:left w:val="nil"/>
              <w:bottom w:val="double" w:sz="6" w:space="0" w:color="auto"/>
              <w:right w:val="nil"/>
            </w:tcBorders>
            <w:shd w:val="clear" w:color="auto" w:fill="auto"/>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Group ADF-Statistic</w:t>
            </w:r>
          </w:p>
        </w:tc>
        <w:tc>
          <w:tcPr>
            <w:tcW w:w="1509" w:type="dxa"/>
            <w:tcBorders>
              <w:top w:val="nil"/>
              <w:left w:val="nil"/>
              <w:bottom w:val="double" w:sz="6" w:space="0" w:color="auto"/>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-4.000825</w:t>
            </w:r>
          </w:p>
        </w:tc>
        <w:tc>
          <w:tcPr>
            <w:tcW w:w="1307" w:type="dxa"/>
            <w:tcBorders>
              <w:top w:val="nil"/>
              <w:left w:val="nil"/>
              <w:bottom w:val="double" w:sz="6" w:space="0" w:color="auto"/>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 0.0000***</w:t>
            </w:r>
          </w:p>
        </w:tc>
        <w:tc>
          <w:tcPr>
            <w:tcW w:w="2223"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c>
          <w:tcPr>
            <w:tcW w:w="1307"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r>
      <w:tr w:rsidR="00534FAE" w:rsidRPr="00D60A00" w:rsidTr="00B21D35">
        <w:trPr>
          <w:trHeight w:val="281"/>
        </w:trPr>
        <w:tc>
          <w:tcPr>
            <w:tcW w:w="2570"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c>
          <w:tcPr>
            <w:tcW w:w="1509"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c>
          <w:tcPr>
            <w:tcW w:w="1307"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c>
          <w:tcPr>
            <w:tcW w:w="2223"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c>
          <w:tcPr>
            <w:tcW w:w="1307"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r>
      <w:tr w:rsidR="00534FAE" w:rsidRPr="00D60A00" w:rsidTr="00B21D35">
        <w:trPr>
          <w:trHeight w:val="281"/>
        </w:trPr>
        <w:tc>
          <w:tcPr>
            <w:tcW w:w="2570" w:type="dxa"/>
            <w:tcBorders>
              <w:top w:val="nil"/>
              <w:left w:val="nil"/>
              <w:bottom w:val="single" w:sz="8"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w:t>
            </w:r>
          </w:p>
        </w:tc>
        <w:tc>
          <w:tcPr>
            <w:tcW w:w="1509" w:type="dxa"/>
            <w:tcBorders>
              <w:top w:val="nil"/>
              <w:left w:val="nil"/>
              <w:bottom w:val="single" w:sz="8"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w:t>
            </w:r>
          </w:p>
        </w:tc>
        <w:tc>
          <w:tcPr>
            <w:tcW w:w="1307" w:type="dxa"/>
            <w:tcBorders>
              <w:top w:val="nil"/>
              <w:left w:val="nil"/>
              <w:bottom w:val="single" w:sz="8"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w:t>
            </w:r>
          </w:p>
        </w:tc>
        <w:tc>
          <w:tcPr>
            <w:tcW w:w="2223" w:type="dxa"/>
            <w:tcBorders>
              <w:top w:val="nil"/>
              <w:left w:val="nil"/>
              <w:bottom w:val="single" w:sz="8"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 </w:t>
            </w:r>
          </w:p>
        </w:tc>
        <w:tc>
          <w:tcPr>
            <w:tcW w:w="1307"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r>
      <w:tr w:rsidR="00534FAE" w:rsidRPr="00D60A00" w:rsidTr="00B21D35">
        <w:trPr>
          <w:trHeight w:val="268"/>
        </w:trPr>
        <w:tc>
          <w:tcPr>
            <w:tcW w:w="7609" w:type="dxa"/>
            <w:gridSpan w:val="4"/>
            <w:tcBorders>
              <w:top w:val="single" w:sz="8" w:space="0" w:color="auto"/>
              <w:left w:val="nil"/>
              <w:bottom w:val="nil"/>
              <w:right w:val="nil"/>
            </w:tcBorders>
            <w:shd w:val="clear" w:color="auto" w:fill="auto"/>
            <w:noWrap/>
            <w:vAlign w:val="bottom"/>
            <w:hideMark/>
          </w:tcPr>
          <w:p w:rsidR="00534FAE" w:rsidRPr="00D60A00" w:rsidRDefault="00534FAE" w:rsidP="00B21D35">
            <w:pPr>
              <w:spacing w:after="0" w:line="240" w:lineRule="auto"/>
              <w:jc w:val="center"/>
              <w:rPr>
                <w:rFonts w:ascii="Calibri" w:eastAsia="Times New Roman" w:hAnsi="Calibri" w:cs="Calibri"/>
                <w:color w:val="000000"/>
                <w:lang w:val="en-US"/>
              </w:rPr>
            </w:pPr>
            <w:r w:rsidRPr="00D60A00">
              <w:rPr>
                <w:rFonts w:ascii="Calibri" w:eastAsia="Times New Roman" w:hAnsi="Calibri" w:cs="Calibri"/>
                <w:color w:val="000000"/>
              </w:rPr>
              <w:t xml:space="preserve">   Kao Residual Co-integration Test</w:t>
            </w:r>
          </w:p>
        </w:tc>
        <w:tc>
          <w:tcPr>
            <w:tcW w:w="1307"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r>
      <w:tr w:rsidR="00534FAE" w:rsidRPr="00D60A00" w:rsidTr="00B21D35">
        <w:trPr>
          <w:trHeight w:val="281"/>
        </w:trPr>
        <w:tc>
          <w:tcPr>
            <w:tcW w:w="7609" w:type="dxa"/>
            <w:gridSpan w:val="4"/>
            <w:tcBorders>
              <w:top w:val="nil"/>
              <w:left w:val="nil"/>
              <w:bottom w:val="double" w:sz="6" w:space="0" w:color="auto"/>
              <w:right w:val="nil"/>
            </w:tcBorders>
            <w:shd w:val="clear" w:color="auto" w:fill="auto"/>
            <w:noWrap/>
            <w:vAlign w:val="bottom"/>
            <w:hideMark/>
          </w:tcPr>
          <w:p w:rsidR="00534FAE" w:rsidRPr="00D60A00" w:rsidRDefault="00534FAE" w:rsidP="00B21D35">
            <w:pPr>
              <w:spacing w:after="0" w:line="240" w:lineRule="auto"/>
              <w:jc w:val="center"/>
              <w:rPr>
                <w:rFonts w:ascii="Calibri" w:eastAsia="Times New Roman" w:hAnsi="Calibri" w:cs="Calibri"/>
                <w:color w:val="000000"/>
                <w:lang w:val="en-US"/>
              </w:rPr>
            </w:pPr>
            <w:r w:rsidRPr="00D60A00">
              <w:rPr>
                <w:rFonts w:ascii="Calibri" w:eastAsia="Times New Roman" w:hAnsi="Calibri" w:cs="Calibri"/>
                <w:color w:val="000000"/>
              </w:rPr>
              <w:t xml:space="preserve">   Null Hypothesis: No cointegration</w:t>
            </w:r>
          </w:p>
        </w:tc>
        <w:tc>
          <w:tcPr>
            <w:tcW w:w="1307"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r>
      <w:tr w:rsidR="00534FAE" w:rsidRPr="00D60A00" w:rsidTr="00B21D35">
        <w:trPr>
          <w:trHeight w:val="294"/>
        </w:trPr>
        <w:tc>
          <w:tcPr>
            <w:tcW w:w="2570" w:type="dxa"/>
            <w:tcBorders>
              <w:top w:val="nil"/>
              <w:left w:val="nil"/>
              <w:bottom w:val="single" w:sz="8"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rPr>
              <w:t> </w:t>
            </w:r>
          </w:p>
        </w:tc>
        <w:tc>
          <w:tcPr>
            <w:tcW w:w="1509" w:type="dxa"/>
            <w:tcBorders>
              <w:top w:val="nil"/>
              <w:left w:val="nil"/>
              <w:bottom w:val="single" w:sz="8" w:space="0" w:color="auto"/>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r w:rsidRPr="00D60A00">
              <w:rPr>
                <w:rFonts w:ascii="Calibri" w:eastAsia="Times New Roman" w:hAnsi="Calibri" w:cs="Calibri"/>
                <w:color w:val="000000"/>
                <w:lang w:val="en-US"/>
              </w:rPr>
              <w:t>Coefficient</w:t>
            </w:r>
          </w:p>
        </w:tc>
        <w:tc>
          <w:tcPr>
            <w:tcW w:w="1307" w:type="dxa"/>
            <w:tcBorders>
              <w:top w:val="nil"/>
              <w:left w:val="nil"/>
              <w:bottom w:val="single" w:sz="8" w:space="0" w:color="auto"/>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t-Statistic</w:t>
            </w:r>
          </w:p>
        </w:tc>
        <w:tc>
          <w:tcPr>
            <w:tcW w:w="2223" w:type="dxa"/>
            <w:tcBorders>
              <w:top w:val="nil"/>
              <w:left w:val="nil"/>
              <w:bottom w:val="single" w:sz="8" w:space="0" w:color="auto"/>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Prob.</w:t>
            </w:r>
          </w:p>
        </w:tc>
        <w:tc>
          <w:tcPr>
            <w:tcW w:w="1307"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r>
      <w:tr w:rsidR="00534FAE" w:rsidRPr="00D60A00" w:rsidTr="00B21D35">
        <w:trPr>
          <w:trHeight w:val="455"/>
        </w:trPr>
        <w:tc>
          <w:tcPr>
            <w:tcW w:w="2570" w:type="dxa"/>
            <w:tcBorders>
              <w:top w:val="nil"/>
              <w:left w:val="nil"/>
              <w:bottom w:val="double" w:sz="6" w:space="0" w:color="auto"/>
              <w:right w:val="nil"/>
            </w:tcBorders>
            <w:shd w:val="clear" w:color="auto" w:fill="auto"/>
            <w:noWrap/>
            <w:vAlign w:val="bottom"/>
            <w:hideMark/>
          </w:tcPr>
          <w:p w:rsidR="00534FAE" w:rsidRPr="00D60A00" w:rsidRDefault="00534FAE" w:rsidP="00B21D35">
            <w:pPr>
              <w:spacing w:after="0" w:line="240" w:lineRule="auto"/>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RESID(-1)</w:t>
            </w:r>
          </w:p>
        </w:tc>
        <w:tc>
          <w:tcPr>
            <w:tcW w:w="1509" w:type="dxa"/>
            <w:tcBorders>
              <w:top w:val="nil"/>
              <w:left w:val="nil"/>
              <w:bottom w:val="double" w:sz="6" w:space="0" w:color="auto"/>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-0.789806</w:t>
            </w:r>
          </w:p>
        </w:tc>
        <w:tc>
          <w:tcPr>
            <w:tcW w:w="1307" w:type="dxa"/>
            <w:tcBorders>
              <w:top w:val="nil"/>
              <w:left w:val="nil"/>
              <w:bottom w:val="double" w:sz="6" w:space="0" w:color="auto"/>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-4.44357</w:t>
            </w:r>
          </w:p>
        </w:tc>
        <w:tc>
          <w:tcPr>
            <w:tcW w:w="2223" w:type="dxa"/>
            <w:tcBorders>
              <w:top w:val="nil"/>
              <w:left w:val="nil"/>
              <w:bottom w:val="double" w:sz="6" w:space="0" w:color="auto"/>
              <w:right w:val="nil"/>
            </w:tcBorders>
            <w:shd w:val="clear" w:color="auto" w:fill="auto"/>
            <w:vAlign w:val="bottom"/>
            <w:hideMark/>
          </w:tcPr>
          <w:p w:rsidR="00534FAE" w:rsidRPr="00D60A00" w:rsidRDefault="00534FAE" w:rsidP="00B21D35">
            <w:pPr>
              <w:spacing w:after="0" w:line="240" w:lineRule="auto"/>
              <w:jc w:val="center"/>
              <w:rPr>
                <w:rFonts w:ascii="Arial" w:eastAsia="Times New Roman" w:hAnsi="Arial" w:cs="Arial"/>
                <w:color w:val="000000"/>
                <w:sz w:val="18"/>
                <w:szCs w:val="18"/>
                <w:lang w:val="en-US"/>
              </w:rPr>
            </w:pPr>
            <w:r w:rsidRPr="00D60A00">
              <w:rPr>
                <w:rFonts w:ascii="Arial" w:eastAsia="Times New Roman" w:hAnsi="Arial" w:cs="Arial"/>
                <w:color w:val="000000"/>
                <w:sz w:val="18"/>
                <w:szCs w:val="18"/>
                <w:lang w:val="en-US"/>
              </w:rPr>
              <w:t> 0.0000***</w:t>
            </w:r>
          </w:p>
        </w:tc>
        <w:tc>
          <w:tcPr>
            <w:tcW w:w="1307" w:type="dxa"/>
            <w:tcBorders>
              <w:top w:val="nil"/>
              <w:left w:val="nil"/>
              <w:bottom w:val="nil"/>
              <w:right w:val="nil"/>
            </w:tcBorders>
            <w:shd w:val="clear" w:color="auto" w:fill="auto"/>
            <w:noWrap/>
            <w:vAlign w:val="bottom"/>
            <w:hideMark/>
          </w:tcPr>
          <w:p w:rsidR="00534FAE" w:rsidRPr="00D60A00" w:rsidRDefault="00534FAE" w:rsidP="00B21D35">
            <w:pPr>
              <w:spacing w:after="0" w:line="240" w:lineRule="auto"/>
              <w:rPr>
                <w:rFonts w:ascii="Calibri" w:eastAsia="Times New Roman" w:hAnsi="Calibri" w:cs="Calibri"/>
                <w:color w:val="000000"/>
                <w:lang w:val="en-US"/>
              </w:rPr>
            </w:pPr>
          </w:p>
        </w:tc>
      </w:tr>
    </w:tbl>
    <w:p w:rsidR="00534FAE" w:rsidRPr="00534FAE" w:rsidRDefault="00534FAE" w:rsidP="00534FAE">
      <w:pPr>
        <w:rPr>
          <w:rFonts w:ascii="Times New Roman" w:hAnsi="Times New Roman" w:cs="Times New Roman"/>
          <w:sz w:val="20"/>
          <w:szCs w:val="20"/>
        </w:rPr>
      </w:pPr>
      <w:r>
        <w:rPr>
          <w:rFonts w:ascii="Times New Roman" w:hAnsi="Times New Roman" w:cs="Times New Roman"/>
          <w:sz w:val="20"/>
          <w:szCs w:val="20"/>
        </w:rPr>
        <w:t>Note: The Pedroni test is asymptotically normally distributed. *** (**) indicates rejection of the null hypothesis at 1% (5%) significance level.</w:t>
      </w:r>
    </w:p>
    <w:p w:rsidR="00D53103" w:rsidRDefault="00B5226D" w:rsidP="00B50021">
      <w:pPr>
        <w:spacing w:before="240" w:line="360" w:lineRule="auto"/>
        <w:ind w:firstLine="720"/>
        <w:jc w:val="both"/>
        <w:rPr>
          <w:rFonts w:ascii="Times New Roman" w:hAnsi="Times New Roman" w:cs="Times New Roman"/>
          <w:sz w:val="24"/>
          <w:szCs w:val="24"/>
        </w:rPr>
      </w:pPr>
      <w:r w:rsidRPr="00832038">
        <w:rPr>
          <w:rFonts w:ascii="Times New Roman" w:hAnsi="Times New Roman" w:cs="Times New Roman"/>
          <w:sz w:val="24"/>
          <w:szCs w:val="24"/>
        </w:rPr>
        <w:t xml:space="preserve"> </w:t>
      </w:r>
      <w:r w:rsidR="00D53103" w:rsidRPr="0076128E">
        <w:rPr>
          <w:rFonts w:ascii="Times New Roman" w:hAnsi="Times New Roman" w:cs="Times New Roman"/>
          <w:sz w:val="24"/>
          <w:szCs w:val="24"/>
        </w:rPr>
        <w:t xml:space="preserve">In the two tests used, the FDI </w:t>
      </w:r>
      <w:r w:rsidR="00E9761C" w:rsidRPr="0076128E">
        <w:rPr>
          <w:rFonts w:ascii="Times New Roman" w:hAnsi="Times New Roman" w:cs="Times New Roman"/>
          <w:sz w:val="24"/>
          <w:szCs w:val="24"/>
        </w:rPr>
        <w:t>inflow is</w:t>
      </w:r>
      <w:r w:rsidR="00D53103" w:rsidRPr="0076128E">
        <w:rPr>
          <w:rFonts w:ascii="Times New Roman" w:hAnsi="Times New Roman" w:cs="Times New Roman"/>
          <w:sz w:val="24"/>
          <w:szCs w:val="24"/>
        </w:rPr>
        <w:t xml:space="preserve"> the dependent variable. Based on the seven statistical test generated from the output of the Pedroni test in </w:t>
      </w:r>
      <w:r w:rsidR="00F83D9C">
        <w:rPr>
          <w:rFonts w:ascii="Times New Roman" w:hAnsi="Times New Roman" w:cs="Times New Roman"/>
          <w:b/>
          <w:bCs/>
          <w:iCs/>
          <w:sz w:val="24"/>
          <w:szCs w:val="24"/>
        </w:rPr>
        <w:t>T</w:t>
      </w:r>
      <w:r w:rsidR="00D53103" w:rsidRPr="0076128E">
        <w:rPr>
          <w:rFonts w:ascii="Times New Roman" w:hAnsi="Times New Roman" w:cs="Times New Roman"/>
          <w:b/>
          <w:bCs/>
          <w:iCs/>
          <w:sz w:val="24"/>
          <w:szCs w:val="24"/>
        </w:rPr>
        <w:t xml:space="preserve">able </w:t>
      </w:r>
      <w:r w:rsidR="00F83D9C">
        <w:rPr>
          <w:rFonts w:ascii="Times New Roman" w:hAnsi="Times New Roman" w:cs="Times New Roman"/>
          <w:b/>
          <w:bCs/>
          <w:iCs/>
          <w:sz w:val="24"/>
          <w:szCs w:val="24"/>
        </w:rPr>
        <w:t>3</w:t>
      </w:r>
      <w:r w:rsidR="00D53103" w:rsidRPr="0076128E">
        <w:rPr>
          <w:rFonts w:ascii="Times New Roman" w:hAnsi="Times New Roman" w:cs="Times New Roman"/>
          <w:sz w:val="24"/>
          <w:szCs w:val="24"/>
        </w:rPr>
        <w:t>, it is observed that cointegration exist in six out of the eleven models. This means that the panel pp-Statistic, panel ADF-Statistic of all the four within-Dimension and the Group PP-Statistic, Group ADF-Statistic for the Between-Dimension were significant with p-values ˂= 0.05 or in other words fell within the 95% confidence band</w:t>
      </w:r>
      <w:r w:rsidR="00AE08B9" w:rsidRPr="0076128E">
        <w:rPr>
          <w:rFonts w:ascii="Times New Roman" w:hAnsi="Times New Roman" w:cs="Times New Roman"/>
          <w:sz w:val="24"/>
          <w:szCs w:val="24"/>
        </w:rPr>
        <w:t>. (ie. 0.0000, 0.0078, 0.0000, 0.0000, 0.0001 and 0.0000 respectively).</w:t>
      </w:r>
      <w:r w:rsidR="00D53103" w:rsidRPr="0076128E">
        <w:rPr>
          <w:rFonts w:ascii="Times New Roman" w:hAnsi="Times New Roman" w:cs="Times New Roman"/>
          <w:sz w:val="24"/>
          <w:szCs w:val="24"/>
        </w:rPr>
        <w:t xml:space="preserve"> This confirms that there is thus a significant association between FDI inflows and the components of </w:t>
      </w:r>
      <w:r w:rsidR="00D53103" w:rsidRPr="0076128E">
        <w:rPr>
          <w:rFonts w:ascii="Times New Roman" w:hAnsi="Times New Roman" w:cs="Times New Roman" w:hint="eastAsia"/>
          <w:sz w:val="24"/>
          <w:szCs w:val="24"/>
        </w:rPr>
        <w:t>asset</w:t>
      </w:r>
      <w:r w:rsidR="00AE08B9" w:rsidRPr="0076128E">
        <w:rPr>
          <w:rFonts w:ascii="Times New Roman" w:hAnsi="Times New Roman" w:cs="Times New Roman"/>
          <w:sz w:val="24"/>
          <w:szCs w:val="24"/>
        </w:rPr>
        <w:t xml:space="preserve"> quality of banks</w:t>
      </w:r>
      <w:r w:rsidR="00D53103" w:rsidRPr="0076128E">
        <w:rPr>
          <w:rFonts w:ascii="Times New Roman" w:hAnsi="Times New Roman" w:cs="Times New Roman"/>
          <w:sz w:val="24"/>
          <w:szCs w:val="24"/>
        </w:rPr>
        <w:t xml:space="preserve"> such as LOANS, LLR and NIR. Also the results of Kao </w:t>
      </w:r>
      <w:r w:rsidR="00AE08B9" w:rsidRPr="0076128E">
        <w:rPr>
          <w:rFonts w:ascii="Times New Roman" w:hAnsi="Times New Roman" w:cs="Times New Roman"/>
          <w:sz w:val="24"/>
          <w:szCs w:val="24"/>
        </w:rPr>
        <w:t xml:space="preserve">residual cointegraton </w:t>
      </w:r>
      <w:r w:rsidR="00D53103" w:rsidRPr="0076128E">
        <w:rPr>
          <w:rFonts w:ascii="Times New Roman" w:hAnsi="Times New Roman" w:cs="Times New Roman"/>
          <w:sz w:val="24"/>
          <w:szCs w:val="24"/>
        </w:rPr>
        <w:t xml:space="preserve">test </w:t>
      </w:r>
      <w:r w:rsidR="00D53103" w:rsidRPr="0076128E">
        <w:rPr>
          <w:rFonts w:ascii="Times New Roman" w:hAnsi="Times New Roman" w:cs="Times New Roman" w:hint="eastAsia"/>
          <w:sz w:val="24"/>
          <w:szCs w:val="24"/>
        </w:rPr>
        <w:t>further</w:t>
      </w:r>
      <w:r w:rsidR="00D53103" w:rsidRPr="0076128E">
        <w:rPr>
          <w:rFonts w:ascii="Times New Roman" w:hAnsi="Times New Roman" w:cs="Times New Roman"/>
          <w:sz w:val="24"/>
          <w:szCs w:val="24"/>
        </w:rPr>
        <w:t xml:space="preserve"> supports the claim of the existence of cointegration and hence the existence of long-run effects of the quality of banking assets on FDI inflows.  The specifications in </w:t>
      </w:r>
      <w:r w:rsidR="0076128E" w:rsidRPr="0076128E">
        <w:rPr>
          <w:rFonts w:ascii="Times New Roman" w:hAnsi="Times New Roman" w:cs="Times New Roman"/>
          <w:bCs/>
          <w:iCs/>
          <w:sz w:val="24"/>
          <w:szCs w:val="24"/>
        </w:rPr>
        <w:t>both tests</w:t>
      </w:r>
      <w:r w:rsidR="0076128E" w:rsidRPr="0076128E">
        <w:rPr>
          <w:rStyle w:val="Emphaseintense"/>
          <w:i w:val="0"/>
        </w:rPr>
        <w:t xml:space="preserve"> </w:t>
      </w:r>
      <w:r w:rsidR="00D53103" w:rsidRPr="0076128E">
        <w:rPr>
          <w:rFonts w:ascii="Times New Roman" w:hAnsi="Times New Roman" w:cs="Times New Roman"/>
          <w:sz w:val="24"/>
          <w:szCs w:val="24"/>
        </w:rPr>
        <w:t>are the same. Specifically, the t-statistics of the</w:t>
      </w:r>
      <w:r w:rsidR="0076128E" w:rsidRPr="0076128E">
        <w:rPr>
          <w:rFonts w:ascii="Arial" w:eastAsia="Times New Roman" w:hAnsi="Arial" w:cs="Arial"/>
          <w:color w:val="000000"/>
          <w:sz w:val="18"/>
          <w:szCs w:val="18"/>
          <w:lang w:val="en-US"/>
        </w:rPr>
        <w:t xml:space="preserve"> RESID (-1)</w:t>
      </w:r>
      <w:r w:rsidR="00D53103" w:rsidRPr="0076128E">
        <w:rPr>
          <w:rFonts w:ascii="Times New Roman" w:hAnsi="Times New Roman" w:cs="Times New Roman"/>
          <w:sz w:val="24"/>
          <w:szCs w:val="24"/>
        </w:rPr>
        <w:t xml:space="preserve"> </w:t>
      </w:r>
      <w:r w:rsidR="0076128E" w:rsidRPr="0076128E">
        <w:rPr>
          <w:rFonts w:ascii="Times New Roman" w:hAnsi="Times New Roman" w:cs="Times New Roman"/>
          <w:sz w:val="24"/>
          <w:szCs w:val="24"/>
        </w:rPr>
        <w:t>from</w:t>
      </w:r>
      <w:r w:rsidR="00D53103" w:rsidRPr="0076128E">
        <w:rPr>
          <w:rFonts w:ascii="Times New Roman" w:hAnsi="Times New Roman" w:cs="Times New Roman"/>
          <w:sz w:val="24"/>
          <w:szCs w:val="24"/>
        </w:rPr>
        <w:t xml:space="preserve"> the Kao test is </w:t>
      </w:r>
      <w:r w:rsidR="0076128E" w:rsidRPr="0076128E">
        <w:rPr>
          <w:rFonts w:ascii="Times New Roman" w:hAnsi="Times New Roman" w:cs="Times New Roman"/>
          <w:sz w:val="24"/>
          <w:szCs w:val="24"/>
        </w:rPr>
        <w:t xml:space="preserve">-4.44357 </w:t>
      </w:r>
      <w:r w:rsidR="00D53103" w:rsidRPr="0076128E">
        <w:rPr>
          <w:rFonts w:ascii="Times New Roman" w:hAnsi="Times New Roman" w:cs="Times New Roman"/>
          <w:sz w:val="24"/>
          <w:szCs w:val="24"/>
        </w:rPr>
        <w:t xml:space="preserve">and significant at 5% level </w:t>
      </w:r>
      <w:r w:rsidR="0076128E" w:rsidRPr="0076128E">
        <w:rPr>
          <w:rFonts w:ascii="Times New Roman" w:hAnsi="Times New Roman" w:cs="Times New Roman"/>
          <w:sz w:val="24"/>
          <w:szCs w:val="24"/>
        </w:rPr>
        <w:t>since it has a p-value of 0.0000</w:t>
      </w:r>
      <w:r w:rsidR="00D53103" w:rsidRPr="0076128E">
        <w:rPr>
          <w:rFonts w:ascii="Times New Roman" w:hAnsi="Times New Roman" w:cs="Times New Roman"/>
          <w:sz w:val="24"/>
          <w:szCs w:val="24"/>
        </w:rPr>
        <w:t xml:space="preserve">%. Hence under the alternative hypothesis, it can however be mentioned that majority of the panel co-integration test statistics considered in this paper diverge to negative infinity. Thus, the left tail of the standard normal distribution is used to reject the null hypothesis of No co-integration and hence accept the Alternative hypothesis. The practical implications of these significant associations between the dependent and independent variables can be fully appreciated in economic and financial context using the understanding from the permanent income theory. </w:t>
      </w:r>
      <w:r w:rsidR="00D53103" w:rsidRPr="0076128E">
        <w:rPr>
          <w:rFonts w:ascii="Times New Roman" w:hAnsi="Times New Roman" w:cs="Times New Roman"/>
          <w:b/>
          <w:bCs/>
          <w:iCs/>
          <w:sz w:val="24"/>
          <w:szCs w:val="24"/>
        </w:rPr>
        <w:t>(Spurious regression and cointegration page 434 and 435)</w:t>
      </w:r>
      <w:r w:rsidR="00D53103" w:rsidRPr="0076128E">
        <w:rPr>
          <w:rFonts w:ascii="Times New Roman" w:hAnsi="Times New Roman" w:cs="Times New Roman"/>
          <w:sz w:val="24"/>
          <w:szCs w:val="24"/>
        </w:rPr>
        <w:t xml:space="preserve">. In our study however, these concepts can be seen between the components measuring quality of bank assets and the FDI inflows with the independent variables (Loan, loan loss reserves, net interest receivables and total assets) being the common trends. Hence it is prudent for policies that enhance the financial institutions in these western European nations </w:t>
      </w:r>
      <w:r w:rsidR="0076128E" w:rsidRPr="0076128E">
        <w:rPr>
          <w:rFonts w:ascii="Times New Roman" w:hAnsi="Times New Roman" w:cs="Times New Roman"/>
          <w:sz w:val="24"/>
          <w:szCs w:val="24"/>
        </w:rPr>
        <w:t xml:space="preserve">be instituted to </w:t>
      </w:r>
      <w:r w:rsidR="00D53103" w:rsidRPr="0076128E">
        <w:rPr>
          <w:rFonts w:ascii="Times New Roman" w:hAnsi="Times New Roman" w:cs="Times New Roman"/>
          <w:sz w:val="24"/>
          <w:szCs w:val="24"/>
        </w:rPr>
        <w:t>boost their asset base aiding them to be in a better position to invest in other countries and emerging markets to shore up returns to beef up their FDI inflows. Another example is the Growth theory model which implies cointegration between income and investment, with productivity and economic growth being the common trend. These equilibrium relationships implied by these economic theories are referred to as long-run equilibrium relationships.</w:t>
      </w:r>
      <w:r w:rsidR="00D53103" w:rsidRPr="0076128E">
        <w:rPr>
          <w:rFonts w:ascii="Times New Roman" w:hAnsi="Times New Roman" w:cs="Times New Roman"/>
          <w:color w:val="FF0000"/>
          <w:sz w:val="24"/>
          <w:szCs w:val="24"/>
        </w:rPr>
        <w:t xml:space="preserve"> </w:t>
      </w:r>
    </w:p>
    <w:p w:rsidR="00534FAE" w:rsidRDefault="00534FAE" w:rsidP="00534FAE">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5.3 The </w:t>
      </w:r>
      <w:r w:rsidR="000215B6">
        <w:rPr>
          <w:rFonts w:ascii="Times New Roman" w:hAnsi="Times New Roman" w:cs="Times New Roman"/>
          <w:b/>
          <w:sz w:val="24"/>
          <w:szCs w:val="24"/>
        </w:rPr>
        <w:t xml:space="preserve">Fixed and Random Effect </w:t>
      </w:r>
      <w:r>
        <w:rPr>
          <w:rFonts w:ascii="Times New Roman" w:hAnsi="Times New Roman" w:cs="Times New Roman"/>
          <w:b/>
          <w:sz w:val="24"/>
          <w:szCs w:val="24"/>
        </w:rPr>
        <w:t xml:space="preserve">model </w:t>
      </w:r>
    </w:p>
    <w:p w:rsidR="00534FAE" w:rsidRPr="002E4182" w:rsidRDefault="00667A14" w:rsidP="00534FAE">
      <w:pPr>
        <w:spacing w:before="240" w:line="360" w:lineRule="auto"/>
        <w:ind w:firstLine="720"/>
        <w:jc w:val="both"/>
        <w:rPr>
          <w:rFonts w:ascii="Times New Roman" w:hAnsi="Times New Roman" w:cs="Times New Roman"/>
          <w:sz w:val="24"/>
          <w:szCs w:val="24"/>
        </w:rPr>
      </w:pPr>
      <w:r w:rsidRPr="002E4182">
        <w:rPr>
          <w:rFonts w:ascii="Times New Roman" w:hAnsi="Times New Roman" w:cs="Times New Roman"/>
          <w:sz w:val="24"/>
          <w:szCs w:val="24"/>
        </w:rPr>
        <w:t xml:space="preserve">This step </w:t>
      </w:r>
      <w:r w:rsidR="002E4182" w:rsidRPr="002E4182">
        <w:rPr>
          <w:rFonts w:ascii="Times New Roman" w:hAnsi="Times New Roman" w:cs="Times New Roman"/>
          <w:sz w:val="24"/>
          <w:szCs w:val="24"/>
        </w:rPr>
        <w:t>estimates the datasets by utilising both</w:t>
      </w:r>
      <w:r w:rsidRPr="002E4182">
        <w:rPr>
          <w:rFonts w:ascii="Times New Roman" w:hAnsi="Times New Roman" w:cs="Times New Roman"/>
          <w:sz w:val="24"/>
          <w:szCs w:val="24"/>
        </w:rPr>
        <w:t xml:space="preserve"> the </w:t>
      </w:r>
      <w:r w:rsidR="0059199A" w:rsidRPr="002E4182">
        <w:rPr>
          <w:rFonts w:ascii="Times New Roman" w:hAnsi="Times New Roman" w:cs="Times New Roman"/>
          <w:sz w:val="24"/>
          <w:szCs w:val="24"/>
        </w:rPr>
        <w:t>fixed</w:t>
      </w:r>
      <w:r w:rsidRPr="002E4182">
        <w:rPr>
          <w:rFonts w:ascii="Times New Roman" w:hAnsi="Times New Roman" w:cs="Times New Roman"/>
          <w:sz w:val="24"/>
          <w:szCs w:val="24"/>
        </w:rPr>
        <w:t xml:space="preserve"> effect model and the Random effect model</w:t>
      </w:r>
      <w:r w:rsidR="002E4182" w:rsidRPr="002E4182">
        <w:rPr>
          <w:rFonts w:ascii="Times New Roman" w:hAnsi="Times New Roman" w:cs="Times New Roman"/>
          <w:sz w:val="24"/>
          <w:szCs w:val="24"/>
        </w:rPr>
        <w:t>.</w:t>
      </w:r>
      <w:r w:rsidRPr="002E4182">
        <w:rPr>
          <w:rFonts w:ascii="Times New Roman" w:hAnsi="Times New Roman" w:cs="Times New Roman"/>
          <w:sz w:val="24"/>
          <w:szCs w:val="24"/>
        </w:rPr>
        <w:t xml:space="preserve"> </w:t>
      </w:r>
      <w:r w:rsidR="002E4182" w:rsidRPr="002E4182">
        <w:rPr>
          <w:rFonts w:ascii="Times New Roman" w:hAnsi="Times New Roman" w:cs="Times New Roman"/>
          <w:sz w:val="24"/>
          <w:szCs w:val="24"/>
        </w:rPr>
        <w:t>However results from t</w:t>
      </w:r>
      <w:r w:rsidRPr="002E4182">
        <w:rPr>
          <w:rFonts w:ascii="Times New Roman" w:hAnsi="Times New Roman" w:cs="Times New Roman"/>
          <w:sz w:val="24"/>
          <w:szCs w:val="24"/>
        </w:rPr>
        <w:t xml:space="preserve">he Hausman test </w:t>
      </w:r>
      <w:r w:rsidR="002E4182" w:rsidRPr="002E4182">
        <w:rPr>
          <w:rFonts w:ascii="Times New Roman" w:hAnsi="Times New Roman" w:cs="Times New Roman"/>
          <w:sz w:val="24"/>
          <w:szCs w:val="24"/>
        </w:rPr>
        <w:t xml:space="preserve">will be </w:t>
      </w:r>
      <w:r w:rsidRPr="002E4182">
        <w:rPr>
          <w:rFonts w:ascii="Times New Roman" w:hAnsi="Times New Roman" w:cs="Times New Roman"/>
          <w:sz w:val="24"/>
          <w:szCs w:val="24"/>
        </w:rPr>
        <w:t>t</w:t>
      </w:r>
      <w:r w:rsidR="002E4182" w:rsidRPr="002E4182">
        <w:rPr>
          <w:rFonts w:ascii="Times New Roman" w:hAnsi="Times New Roman" w:cs="Times New Roman"/>
          <w:sz w:val="24"/>
          <w:szCs w:val="24"/>
        </w:rPr>
        <w:t>he basis to</w:t>
      </w:r>
      <w:r w:rsidRPr="002E4182">
        <w:rPr>
          <w:rFonts w:ascii="Times New Roman" w:hAnsi="Times New Roman" w:cs="Times New Roman"/>
          <w:sz w:val="24"/>
          <w:szCs w:val="24"/>
        </w:rPr>
        <w:t xml:space="preserve"> </w:t>
      </w:r>
      <w:r w:rsidR="0059199A" w:rsidRPr="002E4182">
        <w:rPr>
          <w:rFonts w:ascii="Times New Roman" w:hAnsi="Times New Roman" w:cs="Times New Roman"/>
          <w:sz w:val="24"/>
          <w:szCs w:val="24"/>
        </w:rPr>
        <w:t>select</w:t>
      </w:r>
      <w:r w:rsidRPr="002E4182">
        <w:rPr>
          <w:rFonts w:ascii="Times New Roman" w:hAnsi="Times New Roman" w:cs="Times New Roman"/>
          <w:sz w:val="24"/>
          <w:szCs w:val="24"/>
        </w:rPr>
        <w:t xml:space="preserve"> the appropriate model between the two that can be used for the </w:t>
      </w:r>
      <w:r w:rsidR="00A26894" w:rsidRPr="002E4182">
        <w:rPr>
          <w:rFonts w:ascii="Times New Roman" w:hAnsi="Times New Roman" w:cs="Times New Roman"/>
          <w:sz w:val="24"/>
          <w:szCs w:val="24"/>
        </w:rPr>
        <w:t>modelling</w:t>
      </w:r>
      <w:r w:rsidRPr="002E4182">
        <w:rPr>
          <w:rFonts w:ascii="Times New Roman" w:hAnsi="Times New Roman" w:cs="Times New Roman"/>
          <w:sz w:val="24"/>
          <w:szCs w:val="24"/>
        </w:rPr>
        <w:t>.</w:t>
      </w:r>
      <w:r w:rsidR="000D6BF6" w:rsidRPr="002E4182">
        <w:rPr>
          <w:rFonts w:ascii="Times New Roman" w:hAnsi="Times New Roman" w:cs="Times New Roman"/>
          <w:sz w:val="24"/>
          <w:szCs w:val="24"/>
        </w:rPr>
        <w:t xml:space="preserve"> </w:t>
      </w:r>
    </w:p>
    <w:p w:rsidR="008C149F" w:rsidRPr="00912D6C" w:rsidRDefault="00667A14" w:rsidP="00534FAE">
      <w:pPr>
        <w:spacing w:before="240" w:line="360" w:lineRule="auto"/>
        <w:ind w:firstLine="720"/>
        <w:jc w:val="both"/>
        <w:rPr>
          <w:rFonts w:ascii="Times New Roman" w:hAnsi="Times New Roman" w:cs="Times New Roman"/>
          <w:sz w:val="24"/>
          <w:szCs w:val="24"/>
        </w:rPr>
      </w:pPr>
      <w:r w:rsidRPr="00912D6C">
        <w:rPr>
          <w:rFonts w:ascii="Times New Roman" w:hAnsi="Times New Roman" w:cs="Times New Roman"/>
          <w:sz w:val="24"/>
          <w:szCs w:val="24"/>
        </w:rPr>
        <w:t>In order</w:t>
      </w:r>
      <w:r w:rsidR="002E4182" w:rsidRPr="00912D6C">
        <w:rPr>
          <w:rFonts w:ascii="Times New Roman" w:hAnsi="Times New Roman" w:cs="Times New Roman"/>
          <w:sz w:val="24"/>
          <w:szCs w:val="24"/>
        </w:rPr>
        <w:t xml:space="preserve"> to estimate the f</w:t>
      </w:r>
      <w:r w:rsidR="00912D6C" w:rsidRPr="00912D6C">
        <w:rPr>
          <w:rFonts w:ascii="Times New Roman" w:hAnsi="Times New Roman" w:cs="Times New Roman"/>
          <w:sz w:val="24"/>
          <w:szCs w:val="24"/>
        </w:rPr>
        <w:t>ixed e</w:t>
      </w:r>
      <w:r w:rsidR="002E4182" w:rsidRPr="00912D6C">
        <w:rPr>
          <w:rFonts w:ascii="Times New Roman" w:hAnsi="Times New Roman" w:cs="Times New Roman"/>
          <w:sz w:val="24"/>
          <w:szCs w:val="24"/>
        </w:rPr>
        <w:t>ffects m</w:t>
      </w:r>
      <w:r w:rsidRPr="00912D6C">
        <w:rPr>
          <w:rFonts w:ascii="Times New Roman" w:hAnsi="Times New Roman" w:cs="Times New Roman"/>
          <w:sz w:val="24"/>
          <w:szCs w:val="24"/>
        </w:rPr>
        <w:t xml:space="preserve">odel </w:t>
      </w:r>
      <w:r w:rsidR="002E4182" w:rsidRPr="00912D6C">
        <w:rPr>
          <w:rFonts w:ascii="Times New Roman" w:hAnsi="Times New Roman" w:cs="Times New Roman"/>
          <w:sz w:val="24"/>
          <w:szCs w:val="24"/>
        </w:rPr>
        <w:t>an</w:t>
      </w:r>
      <w:r w:rsidRPr="00912D6C">
        <w:rPr>
          <w:rFonts w:ascii="Times New Roman" w:hAnsi="Times New Roman" w:cs="Times New Roman"/>
          <w:sz w:val="24"/>
          <w:szCs w:val="24"/>
        </w:rPr>
        <w:t xml:space="preserve"> important assumption </w:t>
      </w:r>
      <w:r w:rsidR="00912D6C" w:rsidRPr="00912D6C">
        <w:rPr>
          <w:rFonts w:ascii="Times New Roman" w:hAnsi="Times New Roman" w:cs="Times New Roman"/>
          <w:sz w:val="24"/>
          <w:szCs w:val="24"/>
        </w:rPr>
        <w:t>that th</w:t>
      </w:r>
      <w:r w:rsidRPr="00912D6C">
        <w:rPr>
          <w:rFonts w:ascii="Times New Roman" w:hAnsi="Times New Roman" w:cs="Times New Roman"/>
          <w:sz w:val="24"/>
          <w:szCs w:val="24"/>
        </w:rPr>
        <w:t>e time-invariant characteristics are unique to the individual and should not be correlated with other individual characteristics</w:t>
      </w:r>
      <w:r w:rsidR="00912D6C" w:rsidRPr="00912D6C">
        <w:rPr>
          <w:rFonts w:ascii="Times New Roman" w:hAnsi="Times New Roman" w:cs="Times New Roman"/>
          <w:sz w:val="24"/>
          <w:szCs w:val="24"/>
        </w:rPr>
        <w:t xml:space="preserve"> must be considered. Also it is worth noting that i</w:t>
      </w:r>
      <w:r w:rsidRPr="00912D6C">
        <w:rPr>
          <w:rFonts w:ascii="Times New Roman" w:hAnsi="Times New Roman" w:cs="Times New Roman"/>
          <w:sz w:val="24"/>
          <w:szCs w:val="24"/>
        </w:rPr>
        <w:t>f the er</w:t>
      </w:r>
      <w:r w:rsidR="00912D6C" w:rsidRPr="00912D6C">
        <w:rPr>
          <w:rFonts w:ascii="Times New Roman" w:hAnsi="Times New Roman" w:cs="Times New Roman"/>
          <w:sz w:val="24"/>
          <w:szCs w:val="24"/>
        </w:rPr>
        <w:t>ror terms are correlated</w:t>
      </w:r>
      <w:r w:rsidR="00A26894" w:rsidRPr="00912D6C">
        <w:rPr>
          <w:rFonts w:ascii="Times New Roman" w:hAnsi="Times New Roman" w:cs="Times New Roman"/>
          <w:sz w:val="24"/>
          <w:szCs w:val="24"/>
        </w:rPr>
        <w:t xml:space="preserve"> then </w:t>
      </w:r>
      <w:r w:rsidR="00912D6C" w:rsidRPr="00912D6C">
        <w:rPr>
          <w:rFonts w:ascii="Times New Roman" w:hAnsi="Times New Roman" w:cs="Times New Roman"/>
          <w:sz w:val="24"/>
          <w:szCs w:val="24"/>
        </w:rPr>
        <w:t xml:space="preserve">the </w:t>
      </w:r>
      <w:r w:rsidR="00A26894" w:rsidRPr="00912D6C">
        <w:rPr>
          <w:rFonts w:ascii="Times New Roman" w:hAnsi="Times New Roman" w:cs="Times New Roman"/>
          <w:sz w:val="24"/>
          <w:szCs w:val="24"/>
        </w:rPr>
        <w:t>fixed effect</w:t>
      </w:r>
      <w:r w:rsidRPr="00912D6C">
        <w:rPr>
          <w:rFonts w:ascii="Times New Roman" w:hAnsi="Times New Roman" w:cs="Times New Roman"/>
          <w:sz w:val="24"/>
          <w:szCs w:val="24"/>
        </w:rPr>
        <w:t xml:space="preserve"> is no</w:t>
      </w:r>
      <w:r w:rsidR="00912D6C" w:rsidRPr="00912D6C">
        <w:rPr>
          <w:rFonts w:ascii="Times New Roman" w:hAnsi="Times New Roman" w:cs="Times New Roman"/>
          <w:sz w:val="24"/>
          <w:szCs w:val="24"/>
        </w:rPr>
        <w:t>t</w:t>
      </w:r>
      <w:r w:rsidRPr="00912D6C">
        <w:rPr>
          <w:rFonts w:ascii="Times New Roman" w:hAnsi="Times New Roman" w:cs="Times New Roman"/>
          <w:sz w:val="24"/>
          <w:szCs w:val="24"/>
        </w:rPr>
        <w:t xml:space="preserve"> suitable since inferences may not be correct and hence need to model that relationship probably using random-</w:t>
      </w:r>
      <w:r w:rsidR="00912D6C" w:rsidRPr="00912D6C">
        <w:rPr>
          <w:rFonts w:ascii="Times New Roman" w:hAnsi="Times New Roman" w:cs="Times New Roman"/>
          <w:sz w:val="24"/>
          <w:szCs w:val="24"/>
        </w:rPr>
        <w:t>effects.</w:t>
      </w:r>
      <w:r w:rsidR="00912D6C">
        <w:rPr>
          <w:rFonts w:ascii="Times New Roman" w:hAnsi="Times New Roman" w:cs="Times New Roman"/>
          <w:sz w:val="24"/>
          <w:szCs w:val="24"/>
        </w:rPr>
        <w:t>(</w:t>
      </w:r>
      <w:r w:rsidRPr="00912D6C">
        <w:rPr>
          <w:rFonts w:ascii="Times New Roman" w:hAnsi="Times New Roman" w:cs="Times New Roman"/>
          <w:b/>
          <w:bCs/>
          <w:iCs/>
          <w:sz w:val="24"/>
          <w:szCs w:val="24"/>
        </w:rPr>
        <w:t>Stock and Watson, 2003, p.289-290)</w:t>
      </w:r>
      <w:r w:rsidRPr="00912D6C">
        <w:rPr>
          <w:rFonts w:ascii="Times New Roman" w:hAnsi="Times New Roman" w:cs="Times New Roman"/>
          <w:sz w:val="24"/>
          <w:szCs w:val="24"/>
        </w:rPr>
        <w:t>.</w:t>
      </w:r>
      <w:r w:rsidR="008C149F" w:rsidRPr="00912D6C">
        <w:rPr>
          <w:rFonts w:ascii="Times New Roman" w:hAnsi="Times New Roman" w:cs="Times New Roman"/>
          <w:sz w:val="24"/>
          <w:szCs w:val="24"/>
        </w:rPr>
        <w:t xml:space="preserve"> </w:t>
      </w:r>
    </w:p>
    <w:tbl>
      <w:tblPr>
        <w:tblW w:w="9419" w:type="dxa"/>
        <w:tblInd w:w="93" w:type="dxa"/>
        <w:tblLook w:val="04A0"/>
      </w:tblPr>
      <w:tblGrid>
        <w:gridCol w:w="1060"/>
        <w:gridCol w:w="1296"/>
        <w:gridCol w:w="1080"/>
        <w:gridCol w:w="977"/>
        <w:gridCol w:w="380"/>
        <w:gridCol w:w="1200"/>
        <w:gridCol w:w="1296"/>
        <w:gridCol w:w="1125"/>
        <w:gridCol w:w="1005"/>
      </w:tblGrid>
      <w:tr w:rsidR="00B21D35" w:rsidRPr="00B21D35" w:rsidTr="00912D6C">
        <w:trPr>
          <w:trHeight w:val="315"/>
        </w:trPr>
        <w:tc>
          <w:tcPr>
            <w:tcW w:w="1060" w:type="dxa"/>
            <w:tcBorders>
              <w:top w:val="nil"/>
              <w:left w:val="nil"/>
              <w:bottom w:val="double" w:sz="6" w:space="0" w:color="auto"/>
              <w:right w:val="nil"/>
            </w:tcBorders>
            <w:shd w:val="clear" w:color="auto" w:fill="auto"/>
            <w:noWrap/>
            <w:vAlign w:val="bottom"/>
            <w:hideMark/>
          </w:tcPr>
          <w:p w:rsidR="00B21D35" w:rsidRPr="00E9761C" w:rsidRDefault="00B21D35" w:rsidP="00B21D35">
            <w:pPr>
              <w:spacing w:after="0" w:line="240" w:lineRule="auto"/>
              <w:rPr>
                <w:rFonts w:ascii="Calibri" w:eastAsia="Times New Roman" w:hAnsi="Calibri" w:cs="Calibri"/>
                <w:b/>
                <w:color w:val="000000"/>
                <w:lang w:val="en-US"/>
              </w:rPr>
            </w:pPr>
            <w:r w:rsidRPr="00E9761C">
              <w:rPr>
                <w:rFonts w:ascii="Calibri" w:eastAsia="Times New Roman" w:hAnsi="Calibri" w:cs="Calibri"/>
                <w:b/>
                <w:color w:val="000000"/>
                <w:lang w:val="en-US"/>
              </w:rPr>
              <w:t xml:space="preserve">TABLE </w:t>
            </w:r>
            <w:r w:rsidR="00E9761C" w:rsidRPr="00E9761C">
              <w:rPr>
                <w:rFonts w:ascii="Calibri" w:eastAsia="Times New Roman" w:hAnsi="Calibri" w:cs="Calibri"/>
                <w:b/>
                <w:color w:val="000000"/>
                <w:lang w:val="en-US"/>
              </w:rPr>
              <w:t xml:space="preserve"> 4</w:t>
            </w:r>
          </w:p>
        </w:tc>
        <w:tc>
          <w:tcPr>
            <w:tcW w:w="1296" w:type="dxa"/>
            <w:tcBorders>
              <w:top w:val="nil"/>
              <w:left w:val="nil"/>
              <w:bottom w:val="double" w:sz="6" w:space="0" w:color="auto"/>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080" w:type="dxa"/>
            <w:tcBorders>
              <w:top w:val="nil"/>
              <w:left w:val="nil"/>
              <w:bottom w:val="double" w:sz="6" w:space="0" w:color="auto"/>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977" w:type="dxa"/>
            <w:tcBorders>
              <w:top w:val="nil"/>
              <w:left w:val="nil"/>
              <w:bottom w:val="double" w:sz="6" w:space="0" w:color="auto"/>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380" w:type="dxa"/>
            <w:tcBorders>
              <w:top w:val="nil"/>
              <w:left w:val="nil"/>
              <w:bottom w:val="double" w:sz="6" w:space="0" w:color="auto"/>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00" w:type="dxa"/>
            <w:tcBorders>
              <w:top w:val="nil"/>
              <w:left w:val="nil"/>
              <w:bottom w:val="double" w:sz="6" w:space="0" w:color="auto"/>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96" w:type="dxa"/>
            <w:tcBorders>
              <w:top w:val="nil"/>
              <w:left w:val="nil"/>
              <w:bottom w:val="double" w:sz="6" w:space="0" w:color="auto"/>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125" w:type="dxa"/>
            <w:tcBorders>
              <w:top w:val="nil"/>
              <w:left w:val="nil"/>
              <w:bottom w:val="double" w:sz="6" w:space="0" w:color="auto"/>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005" w:type="dxa"/>
            <w:tcBorders>
              <w:top w:val="nil"/>
              <w:left w:val="nil"/>
              <w:bottom w:val="double" w:sz="6" w:space="0" w:color="auto"/>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r>
      <w:tr w:rsidR="00B21D35" w:rsidRPr="00B21D35" w:rsidTr="00912D6C">
        <w:trPr>
          <w:trHeight w:val="330"/>
        </w:trPr>
        <w:tc>
          <w:tcPr>
            <w:tcW w:w="4413" w:type="dxa"/>
            <w:gridSpan w:val="4"/>
            <w:tcBorders>
              <w:top w:val="nil"/>
              <w:left w:val="nil"/>
              <w:bottom w:val="nil"/>
              <w:right w:val="nil"/>
            </w:tcBorders>
            <w:shd w:val="clear" w:color="auto" w:fill="auto"/>
            <w:noWrap/>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 xml:space="preserve">         PANEL FIXED EFFECT MODEL</w:t>
            </w: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4626" w:type="dxa"/>
            <w:gridSpan w:val="4"/>
            <w:tcBorders>
              <w:top w:val="nil"/>
              <w:left w:val="nil"/>
              <w:bottom w:val="nil"/>
              <w:right w:val="nil"/>
            </w:tcBorders>
            <w:shd w:val="clear" w:color="auto" w:fill="auto"/>
            <w:noWrap/>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 xml:space="preserve">   PANEL RANDOM EFFECT MODEL</w:t>
            </w:r>
          </w:p>
        </w:tc>
      </w:tr>
      <w:tr w:rsidR="00B21D35" w:rsidRPr="00B21D35" w:rsidTr="00912D6C">
        <w:trPr>
          <w:trHeight w:val="330"/>
        </w:trPr>
        <w:tc>
          <w:tcPr>
            <w:tcW w:w="4413" w:type="dxa"/>
            <w:gridSpan w:val="4"/>
            <w:tcBorders>
              <w:top w:val="nil"/>
              <w:left w:val="nil"/>
              <w:bottom w:val="double" w:sz="6" w:space="0" w:color="auto"/>
              <w:right w:val="nil"/>
            </w:tcBorders>
            <w:shd w:val="clear" w:color="auto" w:fill="auto"/>
            <w:noWrap/>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 xml:space="preserve">         Dependent Variable: FDI</w:t>
            </w: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4626" w:type="dxa"/>
            <w:gridSpan w:val="4"/>
            <w:tcBorders>
              <w:top w:val="nil"/>
              <w:left w:val="nil"/>
              <w:bottom w:val="double" w:sz="6" w:space="0" w:color="auto"/>
              <w:right w:val="nil"/>
            </w:tcBorders>
            <w:shd w:val="clear" w:color="auto" w:fill="auto"/>
            <w:noWrap/>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Dependent Variable: FDI</w:t>
            </w:r>
          </w:p>
        </w:tc>
      </w:tr>
      <w:tr w:rsidR="00B21D35" w:rsidRPr="00B21D35" w:rsidTr="00912D6C">
        <w:trPr>
          <w:trHeight w:val="405"/>
        </w:trPr>
        <w:tc>
          <w:tcPr>
            <w:tcW w:w="1060"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Variable</w:t>
            </w:r>
          </w:p>
        </w:tc>
        <w:tc>
          <w:tcPr>
            <w:tcW w:w="1296"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jc w:val="right"/>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Coefficient</w:t>
            </w:r>
          </w:p>
        </w:tc>
        <w:tc>
          <w:tcPr>
            <w:tcW w:w="1080"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jc w:val="right"/>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t-Statistic</w:t>
            </w:r>
          </w:p>
        </w:tc>
        <w:tc>
          <w:tcPr>
            <w:tcW w:w="977"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jc w:val="right"/>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Prob.  </w:t>
            </w: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00"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Variable</w:t>
            </w:r>
          </w:p>
        </w:tc>
        <w:tc>
          <w:tcPr>
            <w:tcW w:w="1296"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Coefficient</w:t>
            </w:r>
          </w:p>
        </w:tc>
        <w:tc>
          <w:tcPr>
            <w:tcW w:w="1125"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jc w:val="right"/>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t-Statistic</w:t>
            </w:r>
          </w:p>
        </w:tc>
        <w:tc>
          <w:tcPr>
            <w:tcW w:w="1005"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jc w:val="right"/>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Prob.  </w:t>
            </w:r>
          </w:p>
        </w:tc>
      </w:tr>
      <w:tr w:rsidR="00B21D35" w:rsidRPr="00B21D35" w:rsidTr="00912D6C">
        <w:trPr>
          <w:trHeight w:val="315"/>
        </w:trPr>
        <w:tc>
          <w:tcPr>
            <w:tcW w:w="106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C</w:t>
            </w:r>
          </w:p>
        </w:tc>
        <w:tc>
          <w:tcPr>
            <w:tcW w:w="1296"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2.12447</w:t>
            </w:r>
          </w:p>
        </w:tc>
        <w:tc>
          <w:tcPr>
            <w:tcW w:w="108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3.783139</w:t>
            </w:r>
          </w:p>
        </w:tc>
        <w:tc>
          <w:tcPr>
            <w:tcW w:w="977"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0.0005***</w:t>
            </w: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0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C</w:t>
            </w:r>
          </w:p>
        </w:tc>
        <w:tc>
          <w:tcPr>
            <w:tcW w:w="1296"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0.802318</w:t>
            </w:r>
          </w:p>
        </w:tc>
        <w:tc>
          <w:tcPr>
            <w:tcW w:w="112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1.88383</w:t>
            </w:r>
          </w:p>
        </w:tc>
        <w:tc>
          <w:tcPr>
            <w:tcW w:w="100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0.0646*</w:t>
            </w:r>
          </w:p>
        </w:tc>
      </w:tr>
      <w:tr w:rsidR="00B21D35" w:rsidRPr="00B21D35" w:rsidTr="00912D6C">
        <w:trPr>
          <w:trHeight w:val="315"/>
        </w:trPr>
        <w:tc>
          <w:tcPr>
            <w:tcW w:w="106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TA</w:t>
            </w:r>
          </w:p>
        </w:tc>
        <w:tc>
          <w:tcPr>
            <w:tcW w:w="1296"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100.6065</w:t>
            </w:r>
          </w:p>
        </w:tc>
        <w:tc>
          <w:tcPr>
            <w:tcW w:w="108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1.904077</w:t>
            </w:r>
          </w:p>
        </w:tc>
        <w:tc>
          <w:tcPr>
            <w:tcW w:w="977"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0.0635*</w:t>
            </w: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0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TA</w:t>
            </w:r>
          </w:p>
        </w:tc>
        <w:tc>
          <w:tcPr>
            <w:tcW w:w="1296"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11.86658</w:t>
            </w:r>
          </w:p>
        </w:tc>
        <w:tc>
          <w:tcPr>
            <w:tcW w:w="112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0.315819</w:t>
            </w:r>
          </w:p>
        </w:tc>
        <w:tc>
          <w:tcPr>
            <w:tcW w:w="100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0.7533</w:t>
            </w:r>
          </w:p>
        </w:tc>
      </w:tr>
      <w:tr w:rsidR="00B21D35" w:rsidRPr="00B21D35" w:rsidTr="00912D6C">
        <w:trPr>
          <w:trHeight w:val="405"/>
        </w:trPr>
        <w:tc>
          <w:tcPr>
            <w:tcW w:w="106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LOANS</w:t>
            </w:r>
          </w:p>
        </w:tc>
        <w:tc>
          <w:tcPr>
            <w:tcW w:w="1296"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-70.42874</w:t>
            </w:r>
          </w:p>
        </w:tc>
        <w:tc>
          <w:tcPr>
            <w:tcW w:w="108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-0.568705</w:t>
            </w:r>
          </w:p>
        </w:tc>
        <w:tc>
          <w:tcPr>
            <w:tcW w:w="977"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0.5724</w:t>
            </w: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0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LOANS</w:t>
            </w:r>
          </w:p>
        </w:tc>
        <w:tc>
          <w:tcPr>
            <w:tcW w:w="1296"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68.63005</w:t>
            </w:r>
          </w:p>
        </w:tc>
        <w:tc>
          <w:tcPr>
            <w:tcW w:w="112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0.710516</w:t>
            </w:r>
          </w:p>
        </w:tc>
        <w:tc>
          <w:tcPr>
            <w:tcW w:w="100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0.4802</w:t>
            </w:r>
          </w:p>
        </w:tc>
      </w:tr>
      <w:tr w:rsidR="00B21D35" w:rsidRPr="00B21D35" w:rsidTr="00912D6C">
        <w:trPr>
          <w:trHeight w:val="315"/>
        </w:trPr>
        <w:tc>
          <w:tcPr>
            <w:tcW w:w="106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LLR</w:t>
            </w:r>
          </w:p>
        </w:tc>
        <w:tc>
          <w:tcPr>
            <w:tcW w:w="1296"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-2.431175</w:t>
            </w:r>
          </w:p>
        </w:tc>
        <w:tc>
          <w:tcPr>
            <w:tcW w:w="108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-2.10397</w:t>
            </w:r>
          </w:p>
        </w:tc>
        <w:tc>
          <w:tcPr>
            <w:tcW w:w="977"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0.0411**</w:t>
            </w: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0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LLR</w:t>
            </w:r>
          </w:p>
        </w:tc>
        <w:tc>
          <w:tcPr>
            <w:tcW w:w="1296"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-1.651942</w:t>
            </w:r>
          </w:p>
        </w:tc>
        <w:tc>
          <w:tcPr>
            <w:tcW w:w="112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-1.67725</w:t>
            </w:r>
          </w:p>
        </w:tc>
        <w:tc>
          <w:tcPr>
            <w:tcW w:w="100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0.0989*</w:t>
            </w:r>
          </w:p>
        </w:tc>
      </w:tr>
      <w:tr w:rsidR="00B21D35" w:rsidRPr="00B21D35" w:rsidTr="00912D6C">
        <w:trPr>
          <w:trHeight w:val="315"/>
        </w:trPr>
        <w:tc>
          <w:tcPr>
            <w:tcW w:w="106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NIR</w:t>
            </w:r>
          </w:p>
        </w:tc>
        <w:tc>
          <w:tcPr>
            <w:tcW w:w="1296"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-9.303892</w:t>
            </w:r>
          </w:p>
        </w:tc>
        <w:tc>
          <w:tcPr>
            <w:tcW w:w="108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-2.086813</w:t>
            </w:r>
          </w:p>
        </w:tc>
        <w:tc>
          <w:tcPr>
            <w:tcW w:w="977"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0.0427**</w:t>
            </w: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0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NIR</w:t>
            </w:r>
          </w:p>
        </w:tc>
        <w:tc>
          <w:tcPr>
            <w:tcW w:w="1296"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-3.017397</w:t>
            </w:r>
          </w:p>
        </w:tc>
        <w:tc>
          <w:tcPr>
            <w:tcW w:w="112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-0.7532</w:t>
            </w:r>
          </w:p>
        </w:tc>
        <w:tc>
          <w:tcPr>
            <w:tcW w:w="100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0.4544</w:t>
            </w:r>
          </w:p>
        </w:tc>
      </w:tr>
      <w:tr w:rsidR="00B21D35" w:rsidRPr="00B21D35" w:rsidTr="00912D6C">
        <w:trPr>
          <w:trHeight w:val="315"/>
        </w:trPr>
        <w:tc>
          <w:tcPr>
            <w:tcW w:w="106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RE</w:t>
            </w:r>
          </w:p>
        </w:tc>
        <w:tc>
          <w:tcPr>
            <w:tcW w:w="1296"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-0.030529</w:t>
            </w:r>
          </w:p>
        </w:tc>
        <w:tc>
          <w:tcPr>
            <w:tcW w:w="1080"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-0.33299</w:t>
            </w:r>
          </w:p>
        </w:tc>
        <w:tc>
          <w:tcPr>
            <w:tcW w:w="977"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0.7407</w:t>
            </w: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0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RE</w:t>
            </w:r>
          </w:p>
        </w:tc>
        <w:tc>
          <w:tcPr>
            <w:tcW w:w="1296"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0.014389</w:t>
            </w:r>
          </w:p>
        </w:tc>
        <w:tc>
          <w:tcPr>
            <w:tcW w:w="112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0.170558</w:t>
            </w:r>
          </w:p>
        </w:tc>
        <w:tc>
          <w:tcPr>
            <w:tcW w:w="100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0.8652</w:t>
            </w:r>
          </w:p>
        </w:tc>
      </w:tr>
      <w:tr w:rsidR="00B21D35" w:rsidRPr="00B21D35" w:rsidTr="00912D6C">
        <w:trPr>
          <w:trHeight w:val="330"/>
        </w:trPr>
        <w:tc>
          <w:tcPr>
            <w:tcW w:w="2356" w:type="dxa"/>
            <w:gridSpan w:val="2"/>
            <w:tcBorders>
              <w:top w:val="single" w:sz="8" w:space="0" w:color="auto"/>
              <w:left w:val="nil"/>
              <w:bottom w:val="double" w:sz="6" w:space="0" w:color="auto"/>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Effect Specification</w:t>
            </w:r>
          </w:p>
        </w:tc>
        <w:tc>
          <w:tcPr>
            <w:tcW w:w="1080" w:type="dxa"/>
            <w:tcBorders>
              <w:top w:val="nil"/>
              <w:left w:val="nil"/>
              <w:bottom w:val="double" w:sz="6" w:space="0" w:color="auto"/>
              <w:right w:val="nil"/>
            </w:tcBorders>
            <w:shd w:val="clear" w:color="auto" w:fill="auto"/>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r w:rsidRPr="00B21D35">
              <w:rPr>
                <w:rFonts w:ascii="Calibri" w:eastAsia="Times New Roman" w:hAnsi="Calibri" w:cs="Calibri"/>
                <w:color w:val="000000"/>
                <w:sz w:val="20"/>
                <w:szCs w:val="20"/>
                <w:lang w:val="en-US"/>
              </w:rPr>
              <w:t> </w:t>
            </w:r>
          </w:p>
        </w:tc>
        <w:tc>
          <w:tcPr>
            <w:tcW w:w="977" w:type="dxa"/>
            <w:tcBorders>
              <w:top w:val="nil"/>
              <w:left w:val="nil"/>
              <w:bottom w:val="double" w:sz="6" w:space="0" w:color="auto"/>
              <w:right w:val="nil"/>
            </w:tcBorders>
            <w:shd w:val="clear" w:color="auto" w:fill="auto"/>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r w:rsidRPr="00B21D35">
              <w:rPr>
                <w:rFonts w:ascii="Calibri" w:eastAsia="Times New Roman" w:hAnsi="Calibri" w:cs="Calibri"/>
                <w:color w:val="000000"/>
                <w:sz w:val="20"/>
                <w:szCs w:val="20"/>
                <w:lang w:val="en-US"/>
              </w:rPr>
              <w:t> </w:t>
            </w: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4626" w:type="dxa"/>
            <w:gridSpan w:val="4"/>
            <w:tcBorders>
              <w:top w:val="single" w:sz="8" w:space="0" w:color="auto"/>
              <w:left w:val="nil"/>
              <w:bottom w:val="double" w:sz="6" w:space="0" w:color="auto"/>
              <w:right w:val="nil"/>
            </w:tcBorders>
            <w:shd w:val="clear" w:color="auto" w:fill="auto"/>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Effect Specification</w:t>
            </w:r>
          </w:p>
        </w:tc>
      </w:tr>
      <w:tr w:rsidR="00B21D35" w:rsidRPr="00B21D35" w:rsidTr="00912D6C">
        <w:trPr>
          <w:trHeight w:val="660"/>
        </w:trPr>
        <w:tc>
          <w:tcPr>
            <w:tcW w:w="106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R-squared</w:t>
            </w:r>
          </w:p>
        </w:tc>
        <w:tc>
          <w:tcPr>
            <w:tcW w:w="1296"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0.568651</w:t>
            </w:r>
          </w:p>
        </w:tc>
        <w:tc>
          <w:tcPr>
            <w:tcW w:w="1080"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c>
          <w:tcPr>
            <w:tcW w:w="977"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00"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Weighted Statistics</w:t>
            </w:r>
          </w:p>
        </w:tc>
        <w:tc>
          <w:tcPr>
            <w:tcW w:w="1296" w:type="dxa"/>
            <w:tcBorders>
              <w:top w:val="nil"/>
              <w:left w:val="nil"/>
              <w:bottom w:val="single" w:sz="8" w:space="0" w:color="auto"/>
              <w:right w:val="single" w:sz="8" w:space="0" w:color="000000"/>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lang w:val="en-US"/>
              </w:rPr>
              <w:t> </w:t>
            </w:r>
          </w:p>
        </w:tc>
        <w:tc>
          <w:tcPr>
            <w:tcW w:w="2130" w:type="dxa"/>
            <w:gridSpan w:val="2"/>
            <w:tcBorders>
              <w:top w:val="double" w:sz="6" w:space="0" w:color="auto"/>
              <w:left w:val="nil"/>
              <w:bottom w:val="single" w:sz="8" w:space="0" w:color="auto"/>
              <w:right w:val="nil"/>
            </w:tcBorders>
            <w:shd w:val="clear" w:color="auto" w:fill="auto"/>
            <w:noWrap/>
            <w:vAlign w:val="bottom"/>
            <w:hideMark/>
          </w:tcPr>
          <w:p w:rsidR="00B21D35" w:rsidRPr="00B21D35" w:rsidRDefault="00B21D35" w:rsidP="00B21D35">
            <w:pPr>
              <w:spacing w:after="0" w:line="240" w:lineRule="auto"/>
              <w:jc w:val="center"/>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Unweighted Statistics</w:t>
            </w:r>
          </w:p>
        </w:tc>
      </w:tr>
      <w:tr w:rsidR="00B21D35" w:rsidRPr="00B21D35" w:rsidTr="00912D6C">
        <w:trPr>
          <w:trHeight w:val="630"/>
        </w:trPr>
        <w:tc>
          <w:tcPr>
            <w:tcW w:w="106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Adj. R-squared</w:t>
            </w:r>
          </w:p>
        </w:tc>
        <w:tc>
          <w:tcPr>
            <w:tcW w:w="1296"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0.382387</w:t>
            </w:r>
          </w:p>
        </w:tc>
        <w:tc>
          <w:tcPr>
            <w:tcW w:w="1080"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c>
          <w:tcPr>
            <w:tcW w:w="977"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0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R-squared</w:t>
            </w:r>
          </w:p>
        </w:tc>
        <w:tc>
          <w:tcPr>
            <w:tcW w:w="1296" w:type="dxa"/>
            <w:tcBorders>
              <w:top w:val="nil"/>
              <w:left w:val="nil"/>
              <w:bottom w:val="nil"/>
              <w:right w:val="single" w:sz="4" w:space="0" w:color="auto"/>
            </w:tcBorders>
            <w:shd w:val="clear" w:color="auto" w:fill="auto"/>
            <w:noWrap/>
            <w:vAlign w:val="bottom"/>
            <w:hideMark/>
          </w:tcPr>
          <w:p w:rsidR="00B21D35" w:rsidRPr="00B21D35" w:rsidRDefault="00B21D35" w:rsidP="00B21D35">
            <w:pPr>
              <w:spacing w:after="0" w:line="240" w:lineRule="auto"/>
              <w:jc w:val="right"/>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0.057592</w:t>
            </w:r>
          </w:p>
        </w:tc>
        <w:tc>
          <w:tcPr>
            <w:tcW w:w="112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R-squared</w:t>
            </w:r>
          </w:p>
        </w:tc>
        <w:tc>
          <w:tcPr>
            <w:tcW w:w="1005"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jc w:val="right"/>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-0.0576</w:t>
            </w:r>
          </w:p>
        </w:tc>
      </w:tr>
      <w:tr w:rsidR="00B21D35" w:rsidRPr="00B21D35" w:rsidTr="00912D6C">
        <w:trPr>
          <w:trHeight w:val="960"/>
        </w:trPr>
        <w:tc>
          <w:tcPr>
            <w:tcW w:w="106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F-statistic</w:t>
            </w:r>
          </w:p>
        </w:tc>
        <w:tc>
          <w:tcPr>
            <w:tcW w:w="1296"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3.052924</w:t>
            </w:r>
          </w:p>
        </w:tc>
        <w:tc>
          <w:tcPr>
            <w:tcW w:w="1080"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c>
          <w:tcPr>
            <w:tcW w:w="977"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0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Adj. R-squared</w:t>
            </w:r>
          </w:p>
        </w:tc>
        <w:tc>
          <w:tcPr>
            <w:tcW w:w="1296" w:type="dxa"/>
            <w:tcBorders>
              <w:top w:val="nil"/>
              <w:left w:val="nil"/>
              <w:bottom w:val="nil"/>
              <w:right w:val="single" w:sz="4" w:space="0" w:color="auto"/>
            </w:tcBorders>
            <w:shd w:val="clear" w:color="auto" w:fill="auto"/>
            <w:noWrap/>
            <w:vAlign w:val="bottom"/>
            <w:hideMark/>
          </w:tcPr>
          <w:p w:rsidR="00B21D35" w:rsidRPr="00B21D35" w:rsidRDefault="00B21D35" w:rsidP="00B21D35">
            <w:pPr>
              <w:spacing w:after="0" w:line="240" w:lineRule="auto"/>
              <w:jc w:val="right"/>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-0.02365</w:t>
            </w:r>
          </w:p>
        </w:tc>
        <w:tc>
          <w:tcPr>
            <w:tcW w:w="1125"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Durbin-Watson stat</w:t>
            </w:r>
          </w:p>
        </w:tc>
        <w:tc>
          <w:tcPr>
            <w:tcW w:w="1005" w:type="dxa"/>
            <w:tcBorders>
              <w:top w:val="nil"/>
              <w:left w:val="nil"/>
              <w:bottom w:val="single" w:sz="8" w:space="0" w:color="auto"/>
              <w:right w:val="nil"/>
            </w:tcBorders>
            <w:shd w:val="clear" w:color="auto" w:fill="auto"/>
            <w:noWrap/>
            <w:vAlign w:val="bottom"/>
            <w:hideMark/>
          </w:tcPr>
          <w:p w:rsidR="00B21D35" w:rsidRPr="00B21D35" w:rsidRDefault="00B21D35" w:rsidP="00B21D35">
            <w:pPr>
              <w:spacing w:after="0" w:line="240" w:lineRule="auto"/>
              <w:jc w:val="right"/>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0.82707</w:t>
            </w:r>
          </w:p>
        </w:tc>
      </w:tr>
      <w:tr w:rsidR="00B21D35" w:rsidRPr="00B21D35" w:rsidTr="00912D6C">
        <w:trPr>
          <w:trHeight w:val="630"/>
        </w:trPr>
        <w:tc>
          <w:tcPr>
            <w:tcW w:w="106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Prob(F-statistic)</w:t>
            </w:r>
          </w:p>
        </w:tc>
        <w:tc>
          <w:tcPr>
            <w:tcW w:w="1296"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 xml:space="preserve">    0.00114***</w:t>
            </w:r>
          </w:p>
        </w:tc>
        <w:tc>
          <w:tcPr>
            <w:tcW w:w="1080"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c>
          <w:tcPr>
            <w:tcW w:w="977"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0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F-statistic</w:t>
            </w:r>
          </w:p>
        </w:tc>
        <w:tc>
          <w:tcPr>
            <w:tcW w:w="1296" w:type="dxa"/>
            <w:tcBorders>
              <w:top w:val="nil"/>
              <w:left w:val="nil"/>
              <w:bottom w:val="nil"/>
              <w:right w:val="single" w:sz="4" w:space="0" w:color="auto"/>
            </w:tcBorders>
            <w:shd w:val="clear" w:color="auto" w:fill="auto"/>
            <w:noWrap/>
            <w:vAlign w:val="bottom"/>
            <w:hideMark/>
          </w:tcPr>
          <w:p w:rsidR="00B21D35" w:rsidRPr="00B21D35" w:rsidRDefault="00B21D35" w:rsidP="00B21D35">
            <w:pPr>
              <w:spacing w:after="0" w:line="240" w:lineRule="auto"/>
              <w:jc w:val="right"/>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0.708889</w:t>
            </w:r>
          </w:p>
        </w:tc>
        <w:tc>
          <w:tcPr>
            <w:tcW w:w="112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c>
          <w:tcPr>
            <w:tcW w:w="1005"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p>
        </w:tc>
      </w:tr>
      <w:tr w:rsidR="00B21D35" w:rsidRPr="00B21D35" w:rsidTr="00912D6C">
        <w:trPr>
          <w:trHeight w:val="315"/>
        </w:trPr>
        <w:tc>
          <w:tcPr>
            <w:tcW w:w="106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AIC</w:t>
            </w:r>
          </w:p>
        </w:tc>
        <w:tc>
          <w:tcPr>
            <w:tcW w:w="1296"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2.51649</w:t>
            </w:r>
          </w:p>
        </w:tc>
        <w:tc>
          <w:tcPr>
            <w:tcW w:w="1080"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c>
          <w:tcPr>
            <w:tcW w:w="977"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c>
          <w:tcPr>
            <w:tcW w:w="380" w:type="dxa"/>
            <w:tcBorders>
              <w:top w:val="nil"/>
              <w:left w:val="nil"/>
              <w:bottom w:val="nil"/>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00" w:type="dxa"/>
            <w:tcBorders>
              <w:top w:val="nil"/>
              <w:left w:val="nil"/>
              <w:bottom w:val="nil"/>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Prob(F-statistic)</w:t>
            </w:r>
          </w:p>
        </w:tc>
        <w:tc>
          <w:tcPr>
            <w:tcW w:w="1296" w:type="dxa"/>
            <w:tcBorders>
              <w:top w:val="nil"/>
              <w:left w:val="nil"/>
              <w:bottom w:val="nil"/>
              <w:right w:val="single" w:sz="4" w:space="0" w:color="auto"/>
            </w:tcBorders>
            <w:shd w:val="clear" w:color="auto" w:fill="auto"/>
            <w:noWrap/>
            <w:vAlign w:val="bottom"/>
            <w:hideMark/>
          </w:tcPr>
          <w:p w:rsidR="00B21D35" w:rsidRPr="00B21D35" w:rsidRDefault="00B21D35" w:rsidP="00B21D35">
            <w:pPr>
              <w:spacing w:after="0" w:line="240" w:lineRule="auto"/>
              <w:jc w:val="right"/>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0.619152</w:t>
            </w:r>
          </w:p>
        </w:tc>
        <w:tc>
          <w:tcPr>
            <w:tcW w:w="1125" w:type="dxa"/>
            <w:tcBorders>
              <w:top w:val="nil"/>
              <w:left w:val="nil"/>
              <w:bottom w:val="nil"/>
              <w:right w:val="nil"/>
            </w:tcBorders>
            <w:shd w:val="clear" w:color="auto" w:fill="auto"/>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c>
          <w:tcPr>
            <w:tcW w:w="1005"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r>
      <w:tr w:rsidR="00B21D35" w:rsidRPr="00B21D35" w:rsidTr="00912D6C">
        <w:trPr>
          <w:trHeight w:val="960"/>
        </w:trPr>
        <w:tc>
          <w:tcPr>
            <w:tcW w:w="1060"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Durbin-Watson stat</w:t>
            </w:r>
          </w:p>
        </w:tc>
        <w:tc>
          <w:tcPr>
            <w:tcW w:w="1296" w:type="dxa"/>
            <w:tcBorders>
              <w:top w:val="nil"/>
              <w:left w:val="nil"/>
              <w:bottom w:val="single" w:sz="8" w:space="0" w:color="auto"/>
              <w:right w:val="nil"/>
            </w:tcBorders>
            <w:shd w:val="clear" w:color="auto" w:fill="auto"/>
            <w:noWrap/>
            <w:vAlign w:val="bottom"/>
            <w:hideMark/>
          </w:tcPr>
          <w:p w:rsidR="00B21D35" w:rsidRPr="00B21D35" w:rsidRDefault="00B21D35" w:rsidP="00B21D35">
            <w:pPr>
              <w:spacing w:after="0" w:line="240" w:lineRule="auto"/>
              <w:jc w:val="center"/>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1.566569</w:t>
            </w:r>
          </w:p>
        </w:tc>
        <w:tc>
          <w:tcPr>
            <w:tcW w:w="1080" w:type="dxa"/>
            <w:tcBorders>
              <w:top w:val="nil"/>
              <w:left w:val="nil"/>
              <w:bottom w:val="single" w:sz="8" w:space="0" w:color="auto"/>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rPr>
              <w:t> </w:t>
            </w:r>
          </w:p>
        </w:tc>
        <w:tc>
          <w:tcPr>
            <w:tcW w:w="977" w:type="dxa"/>
            <w:tcBorders>
              <w:top w:val="nil"/>
              <w:left w:val="nil"/>
              <w:bottom w:val="single" w:sz="8" w:space="0" w:color="auto"/>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r w:rsidRPr="00B21D35">
              <w:rPr>
                <w:rFonts w:ascii="Calibri" w:eastAsia="Times New Roman" w:hAnsi="Calibri" w:cs="Calibri"/>
                <w:color w:val="000000"/>
                <w:sz w:val="20"/>
                <w:szCs w:val="20"/>
                <w:lang w:val="en-US"/>
              </w:rPr>
              <w:t> </w:t>
            </w:r>
          </w:p>
        </w:tc>
        <w:tc>
          <w:tcPr>
            <w:tcW w:w="380" w:type="dxa"/>
            <w:tcBorders>
              <w:top w:val="nil"/>
              <w:left w:val="nil"/>
              <w:bottom w:val="single" w:sz="8" w:space="0" w:color="auto"/>
              <w:right w:val="nil"/>
            </w:tcBorders>
            <w:shd w:val="clear" w:color="000000" w:fill="EAF1DD"/>
            <w:noWrap/>
            <w:vAlign w:val="bottom"/>
            <w:hideMark/>
          </w:tcPr>
          <w:p w:rsidR="00B21D35" w:rsidRPr="00B21D35" w:rsidRDefault="00B21D35" w:rsidP="00B21D35">
            <w:pPr>
              <w:spacing w:after="0" w:line="240" w:lineRule="auto"/>
              <w:rPr>
                <w:rFonts w:ascii="Calibri" w:eastAsia="Times New Roman" w:hAnsi="Calibri" w:cs="Calibri"/>
                <w:color w:val="000000"/>
                <w:lang w:val="en-US"/>
              </w:rPr>
            </w:pPr>
            <w:r w:rsidRPr="00B21D35">
              <w:rPr>
                <w:rFonts w:ascii="Calibri" w:eastAsia="Times New Roman" w:hAnsi="Calibri" w:cs="Calibri"/>
                <w:color w:val="000000"/>
                <w:lang w:val="en-US"/>
              </w:rPr>
              <w:t> </w:t>
            </w:r>
          </w:p>
        </w:tc>
        <w:tc>
          <w:tcPr>
            <w:tcW w:w="1200" w:type="dxa"/>
            <w:tcBorders>
              <w:top w:val="nil"/>
              <w:left w:val="nil"/>
              <w:bottom w:val="single" w:sz="8" w:space="0" w:color="auto"/>
              <w:right w:val="nil"/>
            </w:tcBorders>
            <w:shd w:val="clear" w:color="auto" w:fill="auto"/>
            <w:vAlign w:val="bottom"/>
            <w:hideMark/>
          </w:tcPr>
          <w:p w:rsidR="00B21D35" w:rsidRPr="00B21D35" w:rsidRDefault="00B21D35" w:rsidP="00B21D35">
            <w:pPr>
              <w:spacing w:after="0" w:line="240" w:lineRule="auto"/>
              <w:rPr>
                <w:rFonts w:ascii="Times New Roman" w:eastAsia="Times New Roman" w:hAnsi="Times New Roman" w:cs="Times New Roman"/>
                <w:color w:val="000000"/>
                <w:sz w:val="24"/>
                <w:szCs w:val="24"/>
                <w:lang w:val="en-US"/>
              </w:rPr>
            </w:pPr>
            <w:r w:rsidRPr="00B21D35">
              <w:rPr>
                <w:rFonts w:ascii="Times New Roman" w:eastAsia="Times New Roman" w:hAnsi="Times New Roman" w:cs="Times New Roman"/>
                <w:color w:val="000000"/>
                <w:sz w:val="24"/>
                <w:szCs w:val="24"/>
              </w:rPr>
              <w:t>Durbin-Watson stat</w:t>
            </w:r>
          </w:p>
        </w:tc>
        <w:tc>
          <w:tcPr>
            <w:tcW w:w="1296" w:type="dxa"/>
            <w:tcBorders>
              <w:top w:val="nil"/>
              <w:left w:val="nil"/>
              <w:bottom w:val="single" w:sz="8" w:space="0" w:color="auto"/>
              <w:right w:val="single" w:sz="4" w:space="0" w:color="auto"/>
            </w:tcBorders>
            <w:shd w:val="clear" w:color="auto" w:fill="auto"/>
            <w:noWrap/>
            <w:vAlign w:val="bottom"/>
            <w:hideMark/>
          </w:tcPr>
          <w:p w:rsidR="00B21D35" w:rsidRPr="00B21D35" w:rsidRDefault="00B21D35" w:rsidP="00B21D35">
            <w:pPr>
              <w:spacing w:after="0" w:line="240" w:lineRule="auto"/>
              <w:jc w:val="right"/>
              <w:rPr>
                <w:rFonts w:ascii="Arial" w:eastAsia="Times New Roman" w:hAnsi="Arial" w:cs="Arial"/>
                <w:color w:val="000000"/>
                <w:sz w:val="18"/>
                <w:szCs w:val="18"/>
                <w:lang w:val="en-US"/>
              </w:rPr>
            </w:pPr>
            <w:r w:rsidRPr="00B21D35">
              <w:rPr>
                <w:rFonts w:ascii="Arial" w:eastAsia="Times New Roman" w:hAnsi="Arial" w:cs="Arial"/>
                <w:color w:val="000000"/>
                <w:sz w:val="18"/>
                <w:szCs w:val="18"/>
                <w:lang w:val="en-US"/>
              </w:rPr>
              <w:t>1.226242</w:t>
            </w:r>
          </w:p>
        </w:tc>
        <w:tc>
          <w:tcPr>
            <w:tcW w:w="1125"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c>
          <w:tcPr>
            <w:tcW w:w="1005" w:type="dxa"/>
            <w:tcBorders>
              <w:top w:val="nil"/>
              <w:left w:val="nil"/>
              <w:bottom w:val="nil"/>
              <w:right w:val="nil"/>
            </w:tcBorders>
            <w:shd w:val="clear" w:color="auto" w:fill="auto"/>
            <w:noWrap/>
            <w:vAlign w:val="bottom"/>
            <w:hideMark/>
          </w:tcPr>
          <w:p w:rsidR="00B21D35" w:rsidRPr="00B21D35" w:rsidRDefault="00B21D35" w:rsidP="00B21D35">
            <w:pPr>
              <w:spacing w:after="0" w:line="240" w:lineRule="auto"/>
              <w:rPr>
                <w:rFonts w:ascii="Calibri" w:eastAsia="Times New Roman" w:hAnsi="Calibri" w:cs="Calibri"/>
                <w:color w:val="000000"/>
                <w:sz w:val="20"/>
                <w:szCs w:val="20"/>
                <w:lang w:val="en-US"/>
              </w:rPr>
            </w:pPr>
          </w:p>
        </w:tc>
      </w:tr>
    </w:tbl>
    <w:p w:rsidR="008C149F" w:rsidRPr="00912D6C" w:rsidRDefault="00912D6C" w:rsidP="00912D6C">
      <w:pPr>
        <w:spacing w:before="240" w:line="360" w:lineRule="auto"/>
        <w:jc w:val="both"/>
        <w:rPr>
          <w:rFonts w:ascii="Times New Roman" w:hAnsi="Times New Roman" w:cs="Times New Roman"/>
          <w:sz w:val="24"/>
          <w:szCs w:val="24"/>
        </w:rPr>
      </w:pPr>
      <w:r>
        <w:rPr>
          <w:rFonts w:ascii="Times New Roman" w:hAnsi="Times New Roman" w:cs="Times New Roman"/>
          <w:sz w:val="20"/>
          <w:szCs w:val="20"/>
        </w:rPr>
        <w:t>Note: *** indicates 1% significance, ** indicates 5% significance and * indicates 10% significance respectively. The R-squared implies the amount of variability in the dependent variable explained by the independent variables.</w:t>
      </w:r>
    </w:p>
    <w:p w:rsidR="008C149F" w:rsidRDefault="00FD07C9" w:rsidP="008C149F">
      <w:pPr>
        <w:spacing w:before="240" w:line="360" w:lineRule="auto"/>
        <w:ind w:firstLine="720"/>
        <w:jc w:val="both"/>
        <w:rPr>
          <w:rFonts w:ascii="Times New Roman" w:hAnsi="Times New Roman" w:cs="Times New Roman"/>
          <w:sz w:val="24"/>
          <w:szCs w:val="24"/>
        </w:rPr>
      </w:pPr>
      <w:r w:rsidRPr="007D7CDD">
        <w:rPr>
          <w:rFonts w:ascii="Times New Roman" w:hAnsi="Times New Roman" w:cs="Times New Roman"/>
          <w:sz w:val="24"/>
          <w:szCs w:val="24"/>
        </w:rPr>
        <w:t>From</w:t>
      </w:r>
      <w:r w:rsidR="000D6BF6" w:rsidRPr="007D7CDD">
        <w:rPr>
          <w:rFonts w:ascii="Times New Roman" w:hAnsi="Times New Roman" w:cs="Times New Roman"/>
          <w:sz w:val="24"/>
          <w:szCs w:val="24"/>
        </w:rPr>
        <w:t xml:space="preserve"> </w:t>
      </w:r>
      <w:r w:rsidR="00E9761C">
        <w:rPr>
          <w:rFonts w:ascii="Times New Roman" w:hAnsi="Times New Roman" w:cs="Times New Roman"/>
          <w:b/>
          <w:bCs/>
          <w:iCs/>
          <w:sz w:val="24"/>
          <w:szCs w:val="24"/>
        </w:rPr>
        <w:t>T</w:t>
      </w:r>
      <w:r w:rsidR="007D7CDD" w:rsidRPr="007D7CDD">
        <w:rPr>
          <w:rFonts w:ascii="Times New Roman" w:hAnsi="Times New Roman" w:cs="Times New Roman"/>
          <w:b/>
          <w:bCs/>
          <w:iCs/>
          <w:sz w:val="24"/>
          <w:szCs w:val="24"/>
        </w:rPr>
        <w:t>able</w:t>
      </w:r>
      <w:r w:rsidR="00E9761C">
        <w:rPr>
          <w:rFonts w:ascii="Times New Roman" w:hAnsi="Times New Roman" w:cs="Times New Roman"/>
          <w:b/>
          <w:bCs/>
          <w:iCs/>
          <w:sz w:val="24"/>
          <w:szCs w:val="24"/>
        </w:rPr>
        <w:t xml:space="preserve"> 4</w:t>
      </w:r>
      <w:r w:rsidR="007D7CDD" w:rsidRPr="007D7CDD">
        <w:rPr>
          <w:rFonts w:ascii="Times New Roman" w:hAnsi="Times New Roman" w:cs="Times New Roman"/>
          <w:b/>
          <w:bCs/>
          <w:iCs/>
          <w:sz w:val="24"/>
          <w:szCs w:val="24"/>
        </w:rPr>
        <w:t xml:space="preserve"> </w:t>
      </w:r>
      <w:r w:rsidR="007D7CDD" w:rsidRPr="007D7CDD">
        <w:rPr>
          <w:rFonts w:ascii="Times New Roman" w:hAnsi="Times New Roman" w:cs="Times New Roman"/>
          <w:sz w:val="24"/>
          <w:szCs w:val="24"/>
        </w:rPr>
        <w:t>it</w:t>
      </w:r>
      <w:r w:rsidRPr="007D7CDD">
        <w:rPr>
          <w:rFonts w:ascii="Times New Roman" w:hAnsi="Times New Roman" w:cs="Times New Roman"/>
          <w:sz w:val="24"/>
          <w:szCs w:val="24"/>
        </w:rPr>
        <w:t xml:space="preserve"> can be observed that variables such as </w:t>
      </w:r>
      <w:r w:rsidR="00AA38BA" w:rsidRPr="007D7CDD">
        <w:rPr>
          <w:rFonts w:ascii="Times New Roman" w:hAnsi="Times New Roman" w:cs="Times New Roman"/>
          <w:sz w:val="24"/>
          <w:szCs w:val="24"/>
        </w:rPr>
        <w:t>total a</w:t>
      </w:r>
      <w:r w:rsidR="007D7CDD" w:rsidRPr="007D7CDD">
        <w:rPr>
          <w:rFonts w:ascii="Times New Roman" w:hAnsi="Times New Roman" w:cs="Times New Roman"/>
          <w:sz w:val="24"/>
          <w:szCs w:val="24"/>
        </w:rPr>
        <w:t>sset (TA), loan loss reserves (LLR) and n</w:t>
      </w:r>
      <w:r w:rsidRPr="007D7CDD">
        <w:rPr>
          <w:rFonts w:ascii="Times New Roman" w:hAnsi="Times New Roman" w:cs="Times New Roman"/>
          <w:sz w:val="24"/>
          <w:szCs w:val="24"/>
        </w:rPr>
        <w:t xml:space="preserve">et interest receivable (NIR) </w:t>
      </w:r>
      <w:r w:rsidR="007D7CDD" w:rsidRPr="007D7CDD">
        <w:rPr>
          <w:rFonts w:ascii="Times New Roman" w:hAnsi="Times New Roman" w:cs="Times New Roman"/>
          <w:sz w:val="24"/>
          <w:szCs w:val="24"/>
        </w:rPr>
        <w:t>wer</w:t>
      </w:r>
      <w:r w:rsidRPr="007D7CDD">
        <w:rPr>
          <w:rFonts w:ascii="Times New Roman" w:hAnsi="Times New Roman" w:cs="Times New Roman"/>
          <w:sz w:val="24"/>
          <w:szCs w:val="24"/>
        </w:rPr>
        <w:t xml:space="preserve">e </w:t>
      </w:r>
      <w:r w:rsidR="007D7CDD" w:rsidRPr="007D7CDD">
        <w:rPr>
          <w:rFonts w:ascii="Times New Roman" w:hAnsi="Times New Roman" w:cs="Times New Roman"/>
          <w:sz w:val="24"/>
          <w:szCs w:val="24"/>
        </w:rPr>
        <w:t>significant when the fixed effect model was applied but only showed significance in loan loss reserves when the random effect model was used. The</w:t>
      </w:r>
      <w:r w:rsidRPr="007D7CDD">
        <w:rPr>
          <w:rFonts w:ascii="Times New Roman" w:hAnsi="Times New Roman" w:cs="Times New Roman"/>
          <w:sz w:val="24"/>
          <w:szCs w:val="24"/>
        </w:rPr>
        <w:t xml:space="preserve"> para</w:t>
      </w:r>
      <w:r w:rsidR="007D7CDD" w:rsidRPr="007D7CDD">
        <w:rPr>
          <w:rFonts w:ascii="Times New Roman" w:hAnsi="Times New Roman" w:cs="Times New Roman"/>
          <w:sz w:val="24"/>
          <w:szCs w:val="24"/>
        </w:rPr>
        <w:t>meter on the other hand wa</w:t>
      </w:r>
      <w:r w:rsidRPr="007D7CDD">
        <w:rPr>
          <w:rFonts w:ascii="Times New Roman" w:hAnsi="Times New Roman" w:cs="Times New Roman"/>
          <w:sz w:val="24"/>
          <w:szCs w:val="24"/>
        </w:rPr>
        <w:t xml:space="preserve">s positive </w:t>
      </w:r>
      <w:r w:rsidR="007D7CDD" w:rsidRPr="007D7CDD">
        <w:rPr>
          <w:rFonts w:ascii="Times New Roman" w:hAnsi="Times New Roman" w:cs="Times New Roman"/>
          <w:sz w:val="24"/>
          <w:szCs w:val="24"/>
        </w:rPr>
        <w:t>on both models</w:t>
      </w:r>
      <w:r w:rsidRPr="007D7CDD">
        <w:rPr>
          <w:rFonts w:ascii="Times New Roman" w:hAnsi="Times New Roman" w:cs="Times New Roman"/>
          <w:sz w:val="24"/>
          <w:szCs w:val="24"/>
        </w:rPr>
        <w:t xml:space="preserve"> and assumed to be the same for each cross-section and time period. The </w:t>
      </w:r>
      <w:r w:rsidR="007D7CDD" w:rsidRPr="007D7CDD">
        <w:rPr>
          <w:rFonts w:ascii="Times New Roman" w:hAnsi="Times New Roman" w:cs="Times New Roman"/>
          <w:sz w:val="24"/>
          <w:szCs w:val="24"/>
        </w:rPr>
        <w:t>value of durbin-watson is</w:t>
      </w:r>
      <w:r w:rsidRPr="007D7CDD">
        <w:rPr>
          <w:rFonts w:ascii="Times New Roman" w:hAnsi="Times New Roman" w:cs="Times New Roman"/>
          <w:sz w:val="24"/>
          <w:szCs w:val="24"/>
        </w:rPr>
        <w:t xml:space="preserve"> very high hence giving an indication that the problem of misspecification and therefore the inconsistency of the estimated coefficient is not something to be worried about. </w:t>
      </w:r>
    </w:p>
    <w:p w:rsidR="00A77ABE" w:rsidRPr="00A77ABE" w:rsidRDefault="00912D6C" w:rsidP="00A77ABE">
      <w:pPr>
        <w:spacing w:before="240" w:line="360" w:lineRule="auto"/>
        <w:ind w:firstLine="720"/>
        <w:jc w:val="both"/>
        <w:rPr>
          <w:rFonts w:ascii="Times New Roman" w:hAnsi="Times New Roman" w:cs="Times New Roman"/>
          <w:b/>
          <w:sz w:val="24"/>
          <w:szCs w:val="24"/>
        </w:rPr>
      </w:pPr>
      <w:r w:rsidRPr="00A77ABE">
        <w:rPr>
          <w:rFonts w:ascii="Times New Roman" w:hAnsi="Times New Roman" w:cs="Times New Roman"/>
          <w:b/>
          <w:sz w:val="24"/>
          <w:szCs w:val="24"/>
        </w:rPr>
        <w:t>5.3.1</w:t>
      </w:r>
      <w:r w:rsidR="008C149F" w:rsidRPr="00A77ABE">
        <w:rPr>
          <w:rFonts w:ascii="Times New Roman" w:hAnsi="Times New Roman" w:cs="Times New Roman"/>
          <w:b/>
          <w:sz w:val="24"/>
          <w:szCs w:val="24"/>
        </w:rPr>
        <w:t xml:space="preserve"> The Hausman Test</w:t>
      </w:r>
    </w:p>
    <w:p w:rsidR="008C149F" w:rsidRDefault="00912D6C" w:rsidP="00A77ABE">
      <w:pPr>
        <w:spacing w:before="240" w:line="360" w:lineRule="auto"/>
        <w:ind w:firstLine="720"/>
        <w:jc w:val="both"/>
        <w:rPr>
          <w:rFonts w:ascii="Times New Roman" w:hAnsi="Times New Roman" w:cs="Times New Roman"/>
          <w:sz w:val="24"/>
          <w:szCs w:val="24"/>
        </w:rPr>
      </w:pPr>
      <w:r w:rsidRPr="00A77ABE">
        <w:rPr>
          <w:rFonts w:ascii="Times New Roman" w:hAnsi="Times New Roman" w:cs="Times New Roman"/>
          <w:sz w:val="24"/>
          <w:szCs w:val="24"/>
        </w:rPr>
        <w:t>T</w:t>
      </w:r>
      <w:r w:rsidR="008C149F" w:rsidRPr="00A77ABE">
        <w:rPr>
          <w:rFonts w:ascii="Times New Roman" w:hAnsi="Times New Roman" w:cs="Times New Roman"/>
          <w:sz w:val="24"/>
          <w:szCs w:val="24"/>
        </w:rPr>
        <w:t xml:space="preserve">he Hausman test will be used to decide between the fixed or the random effects model which one is appropriate for the study. Under the Hausman test the null hypothesis states that the preferred model is the random effects model as against the alternative hypothesis (the fixed effects being appropriate model). </w:t>
      </w:r>
      <w:r w:rsidR="008C149F" w:rsidRPr="00A77ABE">
        <w:rPr>
          <w:rFonts w:ascii="Times New Roman" w:hAnsi="Times New Roman" w:cs="Times New Roman"/>
          <w:b/>
          <w:bCs/>
          <w:iCs/>
          <w:sz w:val="24"/>
          <w:szCs w:val="24"/>
        </w:rPr>
        <w:t>(Green, 2008, chapter 9)</w:t>
      </w:r>
      <w:r w:rsidR="008C149F" w:rsidRPr="00A77ABE">
        <w:rPr>
          <w:rFonts w:ascii="Times New Roman" w:hAnsi="Times New Roman" w:cs="Times New Roman"/>
          <w:sz w:val="24"/>
          <w:szCs w:val="24"/>
        </w:rPr>
        <w:t xml:space="preserve">. </w:t>
      </w:r>
    </w:p>
    <w:tbl>
      <w:tblPr>
        <w:tblW w:w="9109" w:type="dxa"/>
        <w:tblInd w:w="93" w:type="dxa"/>
        <w:tblLook w:val="04A0"/>
      </w:tblPr>
      <w:tblGrid>
        <w:gridCol w:w="3792"/>
        <w:gridCol w:w="2481"/>
        <w:gridCol w:w="1418"/>
        <w:gridCol w:w="1418"/>
      </w:tblGrid>
      <w:tr w:rsidR="00677C4E" w:rsidRPr="00677C4E" w:rsidTr="00A77ABE">
        <w:trPr>
          <w:trHeight w:val="383"/>
        </w:trPr>
        <w:tc>
          <w:tcPr>
            <w:tcW w:w="3792" w:type="dxa"/>
            <w:tcBorders>
              <w:top w:val="double" w:sz="6" w:space="0" w:color="auto"/>
              <w:left w:val="nil"/>
              <w:bottom w:val="single" w:sz="8" w:space="0" w:color="auto"/>
              <w:right w:val="nil"/>
            </w:tcBorders>
            <w:shd w:val="clear" w:color="auto" w:fill="auto"/>
            <w:noWrap/>
            <w:vAlign w:val="bottom"/>
            <w:hideMark/>
          </w:tcPr>
          <w:p w:rsidR="00677C4E" w:rsidRPr="00E9761C" w:rsidRDefault="00677C4E" w:rsidP="00677C4E">
            <w:pPr>
              <w:spacing w:after="0" w:line="240" w:lineRule="auto"/>
              <w:rPr>
                <w:rFonts w:eastAsia="Times New Roman" w:cstheme="minorHAnsi"/>
                <w:b/>
                <w:color w:val="000000"/>
                <w:lang w:val="en-US"/>
              </w:rPr>
            </w:pPr>
            <w:r w:rsidRPr="00677C4E">
              <w:rPr>
                <w:rFonts w:ascii="Times New Roman" w:eastAsia="Times New Roman" w:hAnsi="Times New Roman" w:cs="Times New Roman"/>
                <w:color w:val="000000"/>
                <w:sz w:val="24"/>
                <w:szCs w:val="24"/>
              </w:rPr>
              <w:t> </w:t>
            </w:r>
            <w:r w:rsidRPr="00E9761C">
              <w:rPr>
                <w:rFonts w:eastAsia="Times New Roman" w:cstheme="minorHAnsi"/>
                <w:b/>
                <w:color w:val="000000"/>
              </w:rPr>
              <w:t xml:space="preserve">TABLE </w:t>
            </w:r>
            <w:r w:rsidR="00E9761C" w:rsidRPr="00E9761C">
              <w:rPr>
                <w:rFonts w:eastAsia="Times New Roman" w:cstheme="minorHAnsi"/>
                <w:b/>
                <w:color w:val="000000"/>
              </w:rPr>
              <w:t>5</w:t>
            </w:r>
          </w:p>
        </w:tc>
        <w:tc>
          <w:tcPr>
            <w:tcW w:w="5317" w:type="dxa"/>
            <w:gridSpan w:val="3"/>
            <w:tcBorders>
              <w:top w:val="double" w:sz="6" w:space="0" w:color="auto"/>
              <w:left w:val="nil"/>
              <w:bottom w:val="single" w:sz="8" w:space="0" w:color="auto"/>
              <w:right w:val="nil"/>
            </w:tcBorders>
            <w:shd w:val="clear" w:color="auto" w:fill="auto"/>
            <w:noWrap/>
            <w:vAlign w:val="bottom"/>
            <w:hideMark/>
          </w:tcPr>
          <w:p w:rsidR="00677C4E" w:rsidRPr="00677C4E" w:rsidRDefault="00677C4E" w:rsidP="00677C4E">
            <w:pPr>
              <w:spacing w:after="0" w:line="240" w:lineRule="auto"/>
              <w:rPr>
                <w:rFonts w:ascii="Times New Roman" w:eastAsia="Times New Roman" w:hAnsi="Times New Roman" w:cs="Times New Roman"/>
                <w:color w:val="000000"/>
                <w:sz w:val="24"/>
                <w:szCs w:val="24"/>
                <w:lang w:val="en-US"/>
              </w:rPr>
            </w:pPr>
            <w:r w:rsidRPr="00677C4E">
              <w:rPr>
                <w:rFonts w:ascii="Times New Roman" w:eastAsia="Times New Roman" w:hAnsi="Times New Roman" w:cs="Times New Roman"/>
                <w:color w:val="000000"/>
                <w:sz w:val="24"/>
                <w:szCs w:val="24"/>
              </w:rPr>
              <w:t>Hausmann Test for random effects</w:t>
            </w:r>
          </w:p>
        </w:tc>
      </w:tr>
      <w:tr w:rsidR="00677C4E" w:rsidRPr="00677C4E" w:rsidTr="00677C4E">
        <w:trPr>
          <w:trHeight w:val="367"/>
        </w:trPr>
        <w:tc>
          <w:tcPr>
            <w:tcW w:w="3792" w:type="dxa"/>
            <w:vMerge w:val="restart"/>
            <w:tcBorders>
              <w:top w:val="nil"/>
              <w:left w:val="nil"/>
              <w:bottom w:val="double" w:sz="6" w:space="0" w:color="000000"/>
              <w:right w:val="single" w:sz="8" w:space="0" w:color="auto"/>
            </w:tcBorders>
            <w:shd w:val="clear" w:color="auto" w:fill="auto"/>
            <w:noWrap/>
            <w:vAlign w:val="bottom"/>
            <w:hideMark/>
          </w:tcPr>
          <w:p w:rsidR="00677C4E" w:rsidRPr="00677C4E" w:rsidRDefault="00677C4E" w:rsidP="00677C4E">
            <w:pPr>
              <w:spacing w:after="0" w:line="240" w:lineRule="auto"/>
              <w:jc w:val="center"/>
              <w:rPr>
                <w:rFonts w:ascii="Times New Roman" w:eastAsia="Times New Roman" w:hAnsi="Times New Roman" w:cs="Times New Roman"/>
                <w:color w:val="000000"/>
                <w:sz w:val="24"/>
                <w:szCs w:val="24"/>
                <w:lang w:val="en-US"/>
              </w:rPr>
            </w:pPr>
            <w:r w:rsidRPr="00677C4E">
              <w:rPr>
                <w:rFonts w:ascii="Times New Roman" w:eastAsia="Times New Roman" w:hAnsi="Times New Roman" w:cs="Times New Roman"/>
                <w:color w:val="000000"/>
                <w:sz w:val="24"/>
                <w:szCs w:val="24"/>
                <w:lang w:val="en-US"/>
              </w:rPr>
              <w:t>Cross-section and period random</w:t>
            </w:r>
          </w:p>
        </w:tc>
        <w:tc>
          <w:tcPr>
            <w:tcW w:w="2481" w:type="dxa"/>
            <w:tcBorders>
              <w:top w:val="nil"/>
              <w:left w:val="nil"/>
              <w:bottom w:val="single" w:sz="8" w:space="0" w:color="auto"/>
              <w:right w:val="nil"/>
            </w:tcBorders>
            <w:shd w:val="clear" w:color="auto" w:fill="auto"/>
            <w:vAlign w:val="bottom"/>
            <w:hideMark/>
          </w:tcPr>
          <w:p w:rsidR="00677C4E" w:rsidRPr="00677C4E" w:rsidRDefault="00677C4E" w:rsidP="00677C4E">
            <w:pPr>
              <w:spacing w:after="0" w:line="240" w:lineRule="auto"/>
              <w:jc w:val="right"/>
              <w:rPr>
                <w:rFonts w:ascii="Times New Roman" w:eastAsia="Times New Roman" w:hAnsi="Times New Roman" w:cs="Times New Roman"/>
                <w:color w:val="000000"/>
                <w:sz w:val="24"/>
                <w:szCs w:val="24"/>
                <w:lang w:val="en-US"/>
              </w:rPr>
            </w:pPr>
            <w:r w:rsidRPr="00677C4E">
              <w:rPr>
                <w:rFonts w:ascii="Times New Roman" w:eastAsia="Times New Roman" w:hAnsi="Times New Roman" w:cs="Times New Roman"/>
                <w:color w:val="000000"/>
                <w:sz w:val="24"/>
                <w:szCs w:val="24"/>
              </w:rPr>
              <w:t>Chi-Sq. Statistic</w:t>
            </w:r>
          </w:p>
        </w:tc>
        <w:tc>
          <w:tcPr>
            <w:tcW w:w="1418" w:type="dxa"/>
            <w:tcBorders>
              <w:top w:val="nil"/>
              <w:left w:val="nil"/>
              <w:bottom w:val="single" w:sz="8" w:space="0" w:color="auto"/>
              <w:right w:val="nil"/>
            </w:tcBorders>
            <w:shd w:val="clear" w:color="auto" w:fill="auto"/>
            <w:vAlign w:val="bottom"/>
            <w:hideMark/>
          </w:tcPr>
          <w:p w:rsidR="00677C4E" w:rsidRPr="00677C4E" w:rsidRDefault="00677C4E" w:rsidP="00677C4E">
            <w:pPr>
              <w:spacing w:after="0" w:line="240" w:lineRule="auto"/>
              <w:jc w:val="right"/>
              <w:rPr>
                <w:rFonts w:ascii="Times New Roman" w:eastAsia="Times New Roman" w:hAnsi="Times New Roman" w:cs="Times New Roman"/>
                <w:color w:val="000000"/>
                <w:sz w:val="24"/>
                <w:szCs w:val="24"/>
                <w:lang w:val="en-US"/>
              </w:rPr>
            </w:pPr>
            <w:r w:rsidRPr="00677C4E">
              <w:rPr>
                <w:rFonts w:ascii="Times New Roman" w:eastAsia="Times New Roman" w:hAnsi="Times New Roman" w:cs="Times New Roman"/>
                <w:color w:val="000000"/>
                <w:sz w:val="24"/>
                <w:szCs w:val="24"/>
              </w:rPr>
              <w:t>Chi-Sq. d.f.</w:t>
            </w:r>
          </w:p>
        </w:tc>
        <w:tc>
          <w:tcPr>
            <w:tcW w:w="1418" w:type="dxa"/>
            <w:tcBorders>
              <w:top w:val="nil"/>
              <w:left w:val="nil"/>
              <w:bottom w:val="single" w:sz="8" w:space="0" w:color="auto"/>
              <w:right w:val="nil"/>
            </w:tcBorders>
            <w:shd w:val="clear" w:color="auto" w:fill="auto"/>
            <w:vAlign w:val="bottom"/>
            <w:hideMark/>
          </w:tcPr>
          <w:p w:rsidR="00677C4E" w:rsidRPr="00677C4E" w:rsidRDefault="00677C4E" w:rsidP="00677C4E">
            <w:pPr>
              <w:spacing w:after="0" w:line="240" w:lineRule="auto"/>
              <w:jc w:val="right"/>
              <w:rPr>
                <w:rFonts w:ascii="Times New Roman" w:eastAsia="Times New Roman" w:hAnsi="Times New Roman" w:cs="Times New Roman"/>
                <w:color w:val="000000"/>
                <w:sz w:val="24"/>
                <w:szCs w:val="24"/>
                <w:lang w:val="en-US"/>
              </w:rPr>
            </w:pPr>
            <w:r w:rsidRPr="00677C4E">
              <w:rPr>
                <w:rFonts w:ascii="Times New Roman" w:eastAsia="Times New Roman" w:hAnsi="Times New Roman" w:cs="Times New Roman"/>
                <w:color w:val="000000"/>
                <w:sz w:val="24"/>
                <w:szCs w:val="24"/>
              </w:rPr>
              <w:t>Prob. </w:t>
            </w:r>
          </w:p>
        </w:tc>
      </w:tr>
      <w:tr w:rsidR="00677C4E" w:rsidRPr="00677C4E" w:rsidTr="00677C4E">
        <w:trPr>
          <w:trHeight w:val="350"/>
        </w:trPr>
        <w:tc>
          <w:tcPr>
            <w:tcW w:w="3792" w:type="dxa"/>
            <w:vMerge/>
            <w:tcBorders>
              <w:top w:val="nil"/>
              <w:left w:val="nil"/>
              <w:bottom w:val="double" w:sz="6" w:space="0" w:color="000000"/>
              <w:right w:val="single" w:sz="8" w:space="0" w:color="auto"/>
            </w:tcBorders>
            <w:vAlign w:val="center"/>
            <w:hideMark/>
          </w:tcPr>
          <w:p w:rsidR="00677C4E" w:rsidRPr="00677C4E" w:rsidRDefault="00677C4E" w:rsidP="00677C4E">
            <w:pPr>
              <w:spacing w:after="0" w:line="240" w:lineRule="auto"/>
              <w:rPr>
                <w:rFonts w:ascii="Times New Roman" w:eastAsia="Times New Roman" w:hAnsi="Times New Roman" w:cs="Times New Roman"/>
                <w:color w:val="000000"/>
                <w:sz w:val="24"/>
                <w:szCs w:val="24"/>
                <w:lang w:val="en-US"/>
              </w:rPr>
            </w:pPr>
          </w:p>
        </w:tc>
        <w:tc>
          <w:tcPr>
            <w:tcW w:w="2481" w:type="dxa"/>
            <w:tcBorders>
              <w:top w:val="nil"/>
              <w:left w:val="nil"/>
              <w:bottom w:val="double" w:sz="6" w:space="0" w:color="auto"/>
              <w:right w:val="nil"/>
            </w:tcBorders>
            <w:shd w:val="clear" w:color="auto" w:fill="auto"/>
            <w:vAlign w:val="bottom"/>
            <w:hideMark/>
          </w:tcPr>
          <w:p w:rsidR="00677C4E" w:rsidRPr="00677C4E" w:rsidRDefault="00677C4E" w:rsidP="00677C4E">
            <w:pPr>
              <w:spacing w:after="0" w:line="240" w:lineRule="auto"/>
              <w:jc w:val="right"/>
              <w:rPr>
                <w:rFonts w:ascii="Arial" w:eastAsia="Times New Roman" w:hAnsi="Arial" w:cs="Arial"/>
                <w:color w:val="000000"/>
                <w:sz w:val="18"/>
                <w:szCs w:val="18"/>
                <w:lang w:val="en-US"/>
              </w:rPr>
            </w:pPr>
            <w:r w:rsidRPr="00677C4E">
              <w:rPr>
                <w:rFonts w:ascii="Arial" w:eastAsia="Times New Roman" w:hAnsi="Arial" w:cs="Arial"/>
                <w:color w:val="000000"/>
                <w:sz w:val="18"/>
                <w:szCs w:val="18"/>
                <w:lang w:val="en-US"/>
              </w:rPr>
              <w:t>11.352181</w:t>
            </w:r>
          </w:p>
        </w:tc>
        <w:tc>
          <w:tcPr>
            <w:tcW w:w="1418" w:type="dxa"/>
            <w:tcBorders>
              <w:top w:val="nil"/>
              <w:left w:val="nil"/>
              <w:bottom w:val="double" w:sz="6" w:space="0" w:color="auto"/>
              <w:right w:val="nil"/>
            </w:tcBorders>
            <w:shd w:val="clear" w:color="auto" w:fill="auto"/>
            <w:vAlign w:val="bottom"/>
            <w:hideMark/>
          </w:tcPr>
          <w:p w:rsidR="00677C4E" w:rsidRPr="00677C4E" w:rsidRDefault="00677C4E" w:rsidP="00677C4E">
            <w:pPr>
              <w:spacing w:after="0" w:line="240" w:lineRule="auto"/>
              <w:jc w:val="right"/>
              <w:rPr>
                <w:rFonts w:ascii="Arial" w:eastAsia="Times New Roman" w:hAnsi="Arial" w:cs="Arial"/>
                <w:color w:val="000000"/>
                <w:sz w:val="18"/>
                <w:szCs w:val="18"/>
                <w:lang w:val="en-US"/>
              </w:rPr>
            </w:pPr>
            <w:r w:rsidRPr="00677C4E">
              <w:rPr>
                <w:rFonts w:ascii="Arial" w:eastAsia="Times New Roman" w:hAnsi="Arial" w:cs="Arial"/>
                <w:color w:val="000000"/>
                <w:sz w:val="18"/>
                <w:szCs w:val="18"/>
                <w:lang w:val="en-US"/>
              </w:rPr>
              <w:t>5</w:t>
            </w:r>
          </w:p>
        </w:tc>
        <w:tc>
          <w:tcPr>
            <w:tcW w:w="1418" w:type="dxa"/>
            <w:tcBorders>
              <w:top w:val="nil"/>
              <w:left w:val="nil"/>
              <w:bottom w:val="double" w:sz="6" w:space="0" w:color="auto"/>
              <w:right w:val="nil"/>
            </w:tcBorders>
            <w:shd w:val="clear" w:color="auto" w:fill="auto"/>
            <w:vAlign w:val="bottom"/>
            <w:hideMark/>
          </w:tcPr>
          <w:p w:rsidR="00677C4E" w:rsidRPr="00677C4E" w:rsidRDefault="00677C4E" w:rsidP="00677C4E">
            <w:pPr>
              <w:spacing w:after="0" w:line="240" w:lineRule="auto"/>
              <w:jc w:val="right"/>
              <w:rPr>
                <w:rFonts w:ascii="Arial" w:eastAsia="Times New Roman" w:hAnsi="Arial" w:cs="Arial"/>
                <w:color w:val="000000"/>
                <w:sz w:val="18"/>
                <w:szCs w:val="18"/>
                <w:lang w:val="en-US"/>
              </w:rPr>
            </w:pPr>
            <w:r w:rsidRPr="00677C4E">
              <w:rPr>
                <w:rFonts w:ascii="Arial" w:eastAsia="Times New Roman" w:hAnsi="Arial" w:cs="Arial"/>
                <w:color w:val="000000"/>
                <w:sz w:val="18"/>
                <w:szCs w:val="18"/>
                <w:lang w:val="en-US"/>
              </w:rPr>
              <w:t>0.0448**</w:t>
            </w:r>
          </w:p>
        </w:tc>
      </w:tr>
    </w:tbl>
    <w:p w:rsidR="00283345" w:rsidRPr="00283345" w:rsidRDefault="00283345" w:rsidP="00283345">
      <w:pPr>
        <w:rPr>
          <w:rFonts w:ascii="Times New Roman" w:hAnsi="Times New Roman" w:cs="Times New Roman"/>
          <w:sz w:val="20"/>
          <w:szCs w:val="20"/>
        </w:rPr>
      </w:pPr>
      <w:r>
        <w:rPr>
          <w:rFonts w:ascii="Times New Roman" w:hAnsi="Times New Roman" w:cs="Times New Roman"/>
          <w:sz w:val="20"/>
          <w:szCs w:val="20"/>
        </w:rPr>
        <w:t>Note: *** (**) indicates rejection of the null hypothesis at 1% (5%) significance level.</w:t>
      </w:r>
    </w:p>
    <w:p w:rsidR="00A77ABE" w:rsidRPr="00A77ABE" w:rsidRDefault="00A77ABE" w:rsidP="00A77ABE">
      <w:pPr>
        <w:spacing w:before="240" w:line="360" w:lineRule="auto"/>
        <w:ind w:firstLine="720"/>
        <w:jc w:val="both"/>
        <w:rPr>
          <w:rFonts w:ascii="Times New Roman" w:hAnsi="Times New Roman" w:cs="Times New Roman"/>
          <w:sz w:val="24"/>
          <w:szCs w:val="24"/>
        </w:rPr>
      </w:pPr>
      <w:r w:rsidRPr="00A77ABE">
        <w:rPr>
          <w:rFonts w:ascii="Times New Roman" w:hAnsi="Times New Roman" w:cs="Times New Roman"/>
          <w:sz w:val="24"/>
          <w:szCs w:val="24"/>
        </w:rPr>
        <w:t xml:space="preserve">It basically examines whether the difference between the random effects regression and the fixed effects regression is zero. The null hypothesis postulates that: </w:t>
      </w:r>
    </w:p>
    <w:p w:rsidR="00A77ABE" w:rsidRPr="00A77ABE" w:rsidRDefault="00A77ABE" w:rsidP="00A77ABE">
      <w:pPr>
        <w:spacing w:before="240" w:line="360" w:lineRule="auto"/>
        <w:jc w:val="both"/>
        <w:rPr>
          <w:rFonts w:ascii="Times New Roman" w:hAnsi="Times New Roman" w:cs="Times New Roman"/>
          <w:sz w:val="24"/>
          <w:szCs w:val="24"/>
        </w:rPr>
      </w:pPr>
      <w:r w:rsidRPr="00A77ABE">
        <w:rPr>
          <w:rFonts w:ascii="Times New Roman" w:hAnsi="Times New Roman" w:cs="Times New Roman"/>
          <w:sz w:val="24"/>
          <w:szCs w:val="24"/>
        </w:rPr>
        <w:t xml:space="preserve"> If Hausman Test accepts H0 or p value &gt; 0.05 then the method chosen is random effect. </w:t>
      </w:r>
    </w:p>
    <w:p w:rsidR="006B34A9" w:rsidRDefault="00A77ABE" w:rsidP="00A77ABE">
      <w:pPr>
        <w:spacing w:before="240" w:line="360" w:lineRule="auto"/>
        <w:jc w:val="both"/>
        <w:rPr>
          <w:rFonts w:ascii="Times New Roman" w:hAnsi="Times New Roman" w:cs="Times New Roman"/>
          <w:sz w:val="24"/>
          <w:szCs w:val="24"/>
        </w:rPr>
      </w:pPr>
      <w:r w:rsidRPr="00A77ABE">
        <w:rPr>
          <w:rFonts w:ascii="Times New Roman" w:hAnsi="Times New Roman" w:cs="Times New Roman"/>
          <w:sz w:val="24"/>
          <w:szCs w:val="24"/>
        </w:rPr>
        <w:t>If Hausman Test receives H1 or p value &lt; 0.05 then the method chosen is the fixed effect.</w:t>
      </w:r>
    </w:p>
    <w:p w:rsidR="00262D8B" w:rsidRDefault="00A77ABE" w:rsidP="00262D8B">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w:t>
      </w:r>
      <w:r w:rsidRPr="00E9761C">
        <w:rPr>
          <w:rFonts w:ascii="Times New Roman" w:hAnsi="Times New Roman" w:cs="Times New Roman"/>
          <w:b/>
          <w:sz w:val="24"/>
          <w:szCs w:val="24"/>
        </w:rPr>
        <w:t>Table</w:t>
      </w:r>
      <w:r w:rsidR="00E9761C" w:rsidRPr="00E9761C">
        <w:rPr>
          <w:rFonts w:ascii="Times New Roman" w:hAnsi="Times New Roman" w:cs="Times New Roman"/>
          <w:b/>
          <w:sz w:val="24"/>
          <w:szCs w:val="24"/>
        </w:rPr>
        <w:t xml:space="preserve"> 5</w:t>
      </w:r>
      <w:r>
        <w:rPr>
          <w:rFonts w:ascii="Times New Roman" w:hAnsi="Times New Roman" w:cs="Times New Roman"/>
          <w:sz w:val="24"/>
          <w:szCs w:val="24"/>
        </w:rPr>
        <w:t xml:space="preserve"> it was observed from the outcome that P˂= 0.05 indicating the rejection of the random effect model and acceptance of the fixed effect model as the appropriate </w:t>
      </w:r>
      <w:r w:rsidR="00262D8B">
        <w:rPr>
          <w:rFonts w:ascii="Times New Roman" w:hAnsi="Times New Roman" w:cs="Times New Roman"/>
          <w:sz w:val="24"/>
          <w:szCs w:val="24"/>
        </w:rPr>
        <w:t>model.</w:t>
      </w:r>
      <w:r w:rsidR="00262D8B" w:rsidRPr="00262D8B">
        <w:rPr>
          <w:rFonts w:ascii="Times New Roman" w:hAnsi="Times New Roman" w:cs="Times New Roman"/>
          <w:sz w:val="24"/>
          <w:szCs w:val="24"/>
        </w:rPr>
        <w:t xml:space="preserve"> As a result t</w:t>
      </w:r>
      <w:r w:rsidR="00C91C2D" w:rsidRPr="00262D8B">
        <w:rPr>
          <w:rFonts w:ascii="Times New Roman" w:hAnsi="Times New Roman" w:cs="Times New Roman"/>
          <w:sz w:val="24"/>
          <w:szCs w:val="24"/>
        </w:rPr>
        <w:t xml:space="preserve">he equation to be used to comprehend </w:t>
      </w:r>
      <w:r w:rsidR="00262D8B" w:rsidRPr="00262D8B">
        <w:rPr>
          <w:rFonts w:ascii="Times New Roman" w:hAnsi="Times New Roman" w:cs="Times New Roman"/>
          <w:sz w:val="24"/>
          <w:szCs w:val="24"/>
        </w:rPr>
        <w:t xml:space="preserve">the </w:t>
      </w:r>
      <w:r w:rsidR="00C91C2D" w:rsidRPr="00262D8B">
        <w:rPr>
          <w:rFonts w:ascii="Times New Roman" w:hAnsi="Times New Roman" w:cs="Times New Roman"/>
          <w:sz w:val="24"/>
          <w:szCs w:val="24"/>
        </w:rPr>
        <w:t xml:space="preserve">econometric implications of the output </w:t>
      </w:r>
      <w:r w:rsidR="00262D8B" w:rsidRPr="00262D8B">
        <w:rPr>
          <w:rFonts w:ascii="Times New Roman" w:hAnsi="Times New Roman" w:cs="Times New Roman"/>
          <w:sz w:val="24"/>
          <w:szCs w:val="24"/>
        </w:rPr>
        <w:t xml:space="preserve">will be based on the fixed effect model and given </w:t>
      </w:r>
      <w:r w:rsidR="00C91C2D" w:rsidRPr="00262D8B">
        <w:rPr>
          <w:rFonts w:ascii="Times New Roman" w:hAnsi="Times New Roman" w:cs="Times New Roman"/>
          <w:sz w:val="24"/>
          <w:szCs w:val="24"/>
        </w:rPr>
        <w:t>as:</w:t>
      </w:r>
    </w:p>
    <w:p w:rsidR="00262D8B" w:rsidRPr="00D50460" w:rsidRDefault="00D50460" w:rsidP="00262D8B">
      <w:pPr>
        <w:spacing w:before="240" w:line="360" w:lineRule="auto"/>
        <w:jc w:val="both"/>
        <w:rPr>
          <w:rFonts w:ascii="Times New Roman" w:hAnsi="Times New Roman" w:cs="Times New Roman"/>
          <w:sz w:val="24"/>
          <w:szCs w:val="24"/>
          <w:lang w:val="fr-FR"/>
        </w:rPr>
      </w:pPr>
      <w:r w:rsidRPr="00BA2292">
        <w:rPr>
          <w:rFonts w:ascii="Times New Roman" w:hAnsi="Times New Roman" w:cs="Times New Roman"/>
          <w:sz w:val="24"/>
          <w:szCs w:val="24"/>
          <w:lang w:val="en-US"/>
        </w:rPr>
        <w:t xml:space="preserve">                </w:t>
      </w:r>
      <w:r w:rsidR="00C91C2D" w:rsidRPr="00D50460">
        <w:rPr>
          <w:rFonts w:ascii="Times New Roman" w:hAnsi="Times New Roman" w:cs="Times New Roman"/>
          <w:sz w:val="24"/>
          <w:szCs w:val="24"/>
          <w:lang w:val="fr-FR"/>
        </w:rPr>
        <w:t xml:space="preserve">FDI= </w:t>
      </w:r>
      <w:r w:rsidRPr="00D50460">
        <w:rPr>
          <w:rFonts w:ascii="Times New Roman" w:hAnsi="Times New Roman" w:cs="Times New Roman"/>
          <w:sz w:val="24"/>
          <w:szCs w:val="24"/>
          <w:lang w:val="fr-FR"/>
        </w:rPr>
        <w:t>2.12</w:t>
      </w:r>
      <w:r w:rsidR="00C91C2D" w:rsidRPr="00D50460">
        <w:rPr>
          <w:rFonts w:ascii="Times New Roman" w:hAnsi="Times New Roman" w:cs="Times New Roman"/>
          <w:sz w:val="24"/>
          <w:szCs w:val="24"/>
          <w:lang w:val="fr-FR"/>
        </w:rPr>
        <w:t xml:space="preserve">+ </w:t>
      </w:r>
      <w:r w:rsidRPr="00D50460">
        <w:rPr>
          <w:rFonts w:ascii="Times New Roman" w:hAnsi="Times New Roman" w:cs="Times New Roman"/>
          <w:sz w:val="24"/>
          <w:szCs w:val="24"/>
          <w:lang w:val="fr-FR"/>
        </w:rPr>
        <w:t>100.61</w:t>
      </w:r>
      <w:r w:rsidR="00C91C2D" w:rsidRPr="00D50460">
        <w:rPr>
          <w:rFonts w:ascii="Times New Roman" w:hAnsi="Times New Roman" w:cs="Times New Roman"/>
          <w:sz w:val="24"/>
          <w:szCs w:val="24"/>
          <w:lang w:val="fr-FR"/>
        </w:rPr>
        <w:t xml:space="preserve">*TA </w:t>
      </w:r>
      <w:r w:rsidRPr="00D50460">
        <w:rPr>
          <w:rFonts w:ascii="Times New Roman" w:hAnsi="Times New Roman" w:cs="Times New Roman"/>
          <w:sz w:val="24"/>
          <w:szCs w:val="24"/>
          <w:lang w:val="fr-FR"/>
        </w:rPr>
        <w:t>-70.43</w:t>
      </w:r>
      <w:r w:rsidR="00C91C2D" w:rsidRPr="00D50460">
        <w:rPr>
          <w:rFonts w:ascii="Times New Roman" w:hAnsi="Times New Roman" w:cs="Times New Roman"/>
          <w:sz w:val="24"/>
          <w:szCs w:val="24"/>
          <w:lang w:val="fr-FR"/>
        </w:rPr>
        <w:t xml:space="preserve">*NIR </w:t>
      </w:r>
      <w:r w:rsidRPr="00D50460">
        <w:rPr>
          <w:rFonts w:ascii="Times New Roman" w:hAnsi="Times New Roman" w:cs="Times New Roman"/>
          <w:sz w:val="24"/>
          <w:szCs w:val="24"/>
          <w:lang w:val="fr-FR"/>
        </w:rPr>
        <w:t>-2.43</w:t>
      </w:r>
      <w:r w:rsidR="00C91C2D" w:rsidRPr="00D50460">
        <w:rPr>
          <w:rFonts w:ascii="Times New Roman" w:hAnsi="Times New Roman" w:cs="Times New Roman"/>
          <w:sz w:val="24"/>
          <w:szCs w:val="24"/>
          <w:lang w:val="fr-FR"/>
        </w:rPr>
        <w:t>*L</w:t>
      </w:r>
      <w:r w:rsidRPr="00D50460">
        <w:rPr>
          <w:rFonts w:ascii="Times New Roman" w:hAnsi="Times New Roman" w:cs="Times New Roman"/>
          <w:sz w:val="24"/>
          <w:szCs w:val="24"/>
          <w:lang w:val="fr-FR"/>
        </w:rPr>
        <w:t>OANS</w:t>
      </w:r>
      <w:r w:rsidR="00C91C2D" w:rsidRPr="00D50460">
        <w:rPr>
          <w:rFonts w:ascii="Times New Roman" w:hAnsi="Times New Roman" w:cs="Times New Roman"/>
          <w:sz w:val="24"/>
          <w:szCs w:val="24"/>
          <w:lang w:val="fr-FR"/>
        </w:rPr>
        <w:t xml:space="preserve"> </w:t>
      </w:r>
      <w:r w:rsidRPr="00D50460">
        <w:rPr>
          <w:rFonts w:ascii="Times New Roman" w:hAnsi="Times New Roman" w:cs="Times New Roman"/>
          <w:sz w:val="24"/>
          <w:szCs w:val="24"/>
          <w:lang w:val="fr-FR"/>
        </w:rPr>
        <w:t>-9.30</w:t>
      </w:r>
      <w:r w:rsidR="00C91C2D" w:rsidRPr="00D50460">
        <w:rPr>
          <w:rFonts w:ascii="Times New Roman" w:hAnsi="Times New Roman" w:cs="Times New Roman"/>
          <w:sz w:val="24"/>
          <w:szCs w:val="24"/>
          <w:lang w:val="fr-FR"/>
        </w:rPr>
        <w:t xml:space="preserve">*LLR </w:t>
      </w:r>
      <w:r w:rsidRPr="00D50460">
        <w:rPr>
          <w:rFonts w:ascii="Times New Roman" w:hAnsi="Times New Roman" w:cs="Times New Roman"/>
          <w:sz w:val="24"/>
          <w:szCs w:val="24"/>
          <w:lang w:val="fr-FR"/>
        </w:rPr>
        <w:t>-0.03</w:t>
      </w:r>
      <w:r w:rsidR="00C91C2D" w:rsidRPr="00D50460">
        <w:rPr>
          <w:rFonts w:ascii="Times New Roman" w:hAnsi="Times New Roman" w:cs="Times New Roman"/>
          <w:sz w:val="24"/>
          <w:szCs w:val="24"/>
          <w:lang w:val="fr-FR"/>
        </w:rPr>
        <w:t xml:space="preserve">*RE + </w:t>
      </w:r>
      <w:r w:rsidR="00C91C2D" w:rsidRPr="00D50460">
        <w:rPr>
          <w:rFonts w:ascii="Times New Roman" w:hAnsi="Times New Roman" w:cs="Times New Roman"/>
          <w:sz w:val="24"/>
          <w:szCs w:val="24"/>
        </w:rPr>
        <w:t>ε</w:t>
      </w:r>
    </w:p>
    <w:p w:rsidR="002B19F0" w:rsidRDefault="00C91C2D" w:rsidP="002B19F0">
      <w:pPr>
        <w:spacing w:before="240" w:line="360" w:lineRule="auto"/>
        <w:ind w:firstLine="720"/>
        <w:jc w:val="both"/>
        <w:rPr>
          <w:rFonts w:ascii="Times New Roman" w:hAnsi="Times New Roman" w:cs="Times New Roman"/>
          <w:sz w:val="24"/>
          <w:szCs w:val="24"/>
        </w:rPr>
      </w:pPr>
      <w:r w:rsidRPr="00D50460">
        <w:rPr>
          <w:rFonts w:ascii="Times New Roman" w:hAnsi="Times New Roman" w:cs="Times New Roman"/>
          <w:sz w:val="24"/>
          <w:szCs w:val="24"/>
        </w:rPr>
        <w:t>The coefficient of the constant being positively significant implies that whenever the quality of the banking assets improves then it has a same directional impact on FDI inflows. As such a 1</w:t>
      </w:r>
      <w:r w:rsidR="00D50460" w:rsidRPr="00D50460">
        <w:rPr>
          <w:rFonts w:ascii="Times New Roman" w:hAnsi="Times New Roman" w:cs="Times New Roman"/>
          <w:sz w:val="24"/>
          <w:szCs w:val="24"/>
        </w:rPr>
        <w:t>% rise in the intercept has a 2.12</w:t>
      </w:r>
      <w:r w:rsidRPr="00D50460">
        <w:rPr>
          <w:rFonts w:ascii="Times New Roman" w:hAnsi="Times New Roman" w:cs="Times New Roman"/>
          <w:sz w:val="24"/>
          <w:szCs w:val="24"/>
        </w:rPr>
        <w:t xml:space="preserve">% impact on FDI inflows. </w:t>
      </w:r>
      <w:r w:rsidR="00262D8B" w:rsidRPr="00B332A1">
        <w:rPr>
          <w:rFonts w:ascii="Times New Roman" w:hAnsi="Times New Roman" w:cs="Times New Roman"/>
          <w:sz w:val="24"/>
          <w:szCs w:val="24"/>
        </w:rPr>
        <w:t xml:space="preserve">It was also observed from </w:t>
      </w:r>
      <w:r w:rsidR="00E9761C" w:rsidRPr="00E9761C">
        <w:rPr>
          <w:rFonts w:ascii="Times New Roman" w:hAnsi="Times New Roman" w:cs="Times New Roman"/>
          <w:b/>
          <w:sz w:val="24"/>
          <w:szCs w:val="24"/>
        </w:rPr>
        <w:t>T</w:t>
      </w:r>
      <w:r w:rsidR="00262D8B" w:rsidRPr="00E9761C">
        <w:rPr>
          <w:rFonts w:ascii="Times New Roman" w:hAnsi="Times New Roman" w:cs="Times New Roman"/>
          <w:b/>
          <w:sz w:val="24"/>
          <w:szCs w:val="24"/>
        </w:rPr>
        <w:t>able</w:t>
      </w:r>
      <w:r w:rsidR="00E9761C">
        <w:rPr>
          <w:rFonts w:ascii="Times New Roman" w:hAnsi="Times New Roman" w:cs="Times New Roman"/>
          <w:b/>
          <w:sz w:val="24"/>
          <w:szCs w:val="24"/>
        </w:rPr>
        <w:t xml:space="preserve"> 4</w:t>
      </w:r>
      <w:r w:rsidR="00262D8B" w:rsidRPr="00B332A1">
        <w:rPr>
          <w:rFonts w:ascii="Times New Roman" w:hAnsi="Times New Roman" w:cs="Times New Roman"/>
          <w:sz w:val="24"/>
          <w:szCs w:val="24"/>
        </w:rPr>
        <w:t xml:space="preserve"> that total </w:t>
      </w:r>
      <w:r w:rsidR="00B332A1" w:rsidRPr="00B332A1">
        <w:rPr>
          <w:rFonts w:ascii="Times New Roman" w:hAnsi="Times New Roman" w:cs="Times New Roman"/>
          <w:sz w:val="24"/>
          <w:szCs w:val="24"/>
        </w:rPr>
        <w:t>assets</w:t>
      </w:r>
      <w:r w:rsidR="00685B3A">
        <w:rPr>
          <w:rFonts w:ascii="Times New Roman" w:hAnsi="Times New Roman" w:cs="Times New Roman"/>
          <w:sz w:val="24"/>
          <w:szCs w:val="24"/>
        </w:rPr>
        <w:t xml:space="preserve"> (TA)</w:t>
      </w:r>
      <w:r w:rsidR="00262D8B" w:rsidRPr="00B332A1">
        <w:rPr>
          <w:rFonts w:ascii="Times New Roman" w:hAnsi="Times New Roman" w:cs="Times New Roman"/>
          <w:sz w:val="24"/>
          <w:szCs w:val="24"/>
        </w:rPr>
        <w:t xml:space="preserve"> ,net interest receivable</w:t>
      </w:r>
      <w:r w:rsidR="00685B3A">
        <w:rPr>
          <w:rFonts w:ascii="Times New Roman" w:hAnsi="Times New Roman" w:cs="Times New Roman"/>
          <w:sz w:val="24"/>
          <w:szCs w:val="24"/>
        </w:rPr>
        <w:t xml:space="preserve"> (NIR)</w:t>
      </w:r>
      <w:r w:rsidR="00262D8B" w:rsidRPr="00B332A1">
        <w:rPr>
          <w:rFonts w:ascii="Times New Roman" w:hAnsi="Times New Roman" w:cs="Times New Roman"/>
          <w:sz w:val="24"/>
          <w:szCs w:val="24"/>
        </w:rPr>
        <w:t xml:space="preserve"> and loan loss reserves</w:t>
      </w:r>
      <w:r w:rsidR="00685B3A">
        <w:rPr>
          <w:rFonts w:ascii="Times New Roman" w:hAnsi="Times New Roman" w:cs="Times New Roman"/>
          <w:sz w:val="24"/>
          <w:szCs w:val="24"/>
        </w:rPr>
        <w:t xml:space="preserve"> (LLR)</w:t>
      </w:r>
      <w:r w:rsidR="00262D8B" w:rsidRPr="00B332A1">
        <w:rPr>
          <w:rFonts w:ascii="Times New Roman" w:hAnsi="Times New Roman" w:cs="Times New Roman"/>
          <w:sz w:val="24"/>
          <w:szCs w:val="24"/>
        </w:rPr>
        <w:t xml:space="preserve"> were all significant </w:t>
      </w:r>
      <w:r w:rsidRPr="00B332A1">
        <w:rPr>
          <w:rFonts w:ascii="Times New Roman" w:hAnsi="Times New Roman" w:cs="Times New Roman"/>
          <w:sz w:val="24"/>
          <w:szCs w:val="24"/>
        </w:rPr>
        <w:t>further strengthen</w:t>
      </w:r>
      <w:r w:rsidR="00262D8B" w:rsidRPr="00B332A1">
        <w:rPr>
          <w:rFonts w:ascii="Times New Roman" w:hAnsi="Times New Roman" w:cs="Times New Roman"/>
          <w:sz w:val="24"/>
          <w:szCs w:val="24"/>
        </w:rPr>
        <w:t>ing</w:t>
      </w:r>
      <w:r w:rsidRPr="00B332A1">
        <w:rPr>
          <w:rFonts w:ascii="Times New Roman" w:hAnsi="Times New Roman" w:cs="Times New Roman"/>
          <w:sz w:val="24"/>
          <w:szCs w:val="24"/>
        </w:rPr>
        <w:t xml:space="preserve"> our claim that the components of banking asset has an effect on FDI inflows provided the right policies are in place that enables these financial institutions invest in other countries with favourable market conditions. </w:t>
      </w:r>
      <w:r w:rsidRPr="00685B3A">
        <w:rPr>
          <w:rFonts w:ascii="Times New Roman" w:hAnsi="Times New Roman" w:cs="Times New Roman"/>
          <w:sz w:val="24"/>
          <w:szCs w:val="24"/>
        </w:rPr>
        <w:t>Again, it can further be interpreted as a 1 % rise in the t</w:t>
      </w:r>
      <w:r w:rsidR="00685B3A" w:rsidRPr="00685B3A">
        <w:rPr>
          <w:rFonts w:ascii="Times New Roman" w:hAnsi="Times New Roman" w:cs="Times New Roman"/>
          <w:sz w:val="24"/>
          <w:szCs w:val="24"/>
        </w:rPr>
        <w:t>otal asset of b</w:t>
      </w:r>
      <w:r w:rsidRPr="00685B3A">
        <w:rPr>
          <w:rFonts w:ascii="Times New Roman" w:hAnsi="Times New Roman" w:cs="Times New Roman"/>
          <w:sz w:val="24"/>
          <w:szCs w:val="24"/>
        </w:rPr>
        <w:t xml:space="preserve">anks goes a long way to improve FDI inflows by </w:t>
      </w:r>
      <w:r w:rsidR="00685B3A" w:rsidRPr="00685B3A">
        <w:rPr>
          <w:rFonts w:ascii="Times New Roman" w:hAnsi="Times New Roman" w:cs="Times New Roman"/>
          <w:sz w:val="24"/>
          <w:szCs w:val="24"/>
        </w:rPr>
        <w:t>100.61</w:t>
      </w:r>
      <w:r w:rsidRPr="00685B3A">
        <w:rPr>
          <w:rFonts w:ascii="Times New Roman" w:hAnsi="Times New Roman" w:cs="Times New Roman"/>
          <w:sz w:val="24"/>
          <w:szCs w:val="24"/>
        </w:rPr>
        <w:t xml:space="preserve">% resulting from banking </w:t>
      </w:r>
      <w:r w:rsidR="00685B3A" w:rsidRPr="00685B3A">
        <w:rPr>
          <w:rFonts w:ascii="Times New Roman" w:hAnsi="Times New Roman" w:cs="Times New Roman"/>
          <w:sz w:val="24"/>
          <w:szCs w:val="24"/>
        </w:rPr>
        <w:t>activities</w:t>
      </w:r>
      <w:r w:rsidRPr="00685B3A">
        <w:rPr>
          <w:rFonts w:ascii="Times New Roman" w:hAnsi="Times New Roman" w:cs="Times New Roman"/>
          <w:sz w:val="24"/>
          <w:szCs w:val="24"/>
        </w:rPr>
        <w:t xml:space="preserve">.  Another understanding that can be gotten from </w:t>
      </w:r>
      <w:r w:rsidR="00685B3A" w:rsidRPr="00685B3A">
        <w:rPr>
          <w:rFonts w:ascii="Times New Roman" w:hAnsi="Times New Roman" w:cs="Times New Roman"/>
          <w:sz w:val="24"/>
          <w:szCs w:val="24"/>
        </w:rPr>
        <w:t>the insignificance</w:t>
      </w:r>
      <w:r w:rsidRPr="00685B3A">
        <w:rPr>
          <w:rFonts w:ascii="Times New Roman" w:hAnsi="Times New Roman" w:cs="Times New Roman"/>
          <w:sz w:val="24"/>
          <w:szCs w:val="24"/>
        </w:rPr>
        <w:t xml:space="preserve"> </w:t>
      </w:r>
      <w:r w:rsidR="00685B3A" w:rsidRPr="00685B3A">
        <w:rPr>
          <w:rFonts w:ascii="Times New Roman" w:hAnsi="Times New Roman" w:cs="Times New Roman"/>
          <w:sz w:val="24"/>
          <w:szCs w:val="24"/>
        </w:rPr>
        <w:t>of the loans and profit/loss from real estate</w:t>
      </w:r>
      <w:r w:rsidRPr="00685B3A">
        <w:rPr>
          <w:rFonts w:ascii="Times New Roman" w:hAnsi="Times New Roman" w:cs="Times New Roman"/>
          <w:sz w:val="24"/>
          <w:szCs w:val="24"/>
        </w:rPr>
        <w:t xml:space="preserve"> is that with an improvement of all other variables (</w:t>
      </w:r>
      <w:r w:rsidR="00685B3A" w:rsidRPr="00685B3A">
        <w:rPr>
          <w:rFonts w:ascii="Times New Roman" w:hAnsi="Times New Roman" w:cs="Times New Roman"/>
          <w:sz w:val="24"/>
          <w:szCs w:val="24"/>
        </w:rPr>
        <w:t>LLR, NIR, and TA</w:t>
      </w:r>
      <w:r w:rsidRPr="00685B3A">
        <w:rPr>
          <w:rFonts w:ascii="Times New Roman" w:hAnsi="Times New Roman" w:cs="Times New Roman"/>
          <w:sz w:val="24"/>
          <w:szCs w:val="24"/>
        </w:rPr>
        <w:t xml:space="preserve">) FDI inflows will still be maximised even if </w:t>
      </w:r>
      <w:r w:rsidR="00685B3A" w:rsidRPr="00685B3A">
        <w:rPr>
          <w:rFonts w:ascii="Times New Roman" w:hAnsi="Times New Roman" w:cs="Times New Roman"/>
          <w:sz w:val="24"/>
          <w:szCs w:val="24"/>
        </w:rPr>
        <w:t xml:space="preserve">profit/loss from real estate </w:t>
      </w:r>
      <w:r w:rsidRPr="00685B3A">
        <w:rPr>
          <w:rFonts w:ascii="Times New Roman" w:hAnsi="Times New Roman" w:cs="Times New Roman"/>
          <w:sz w:val="24"/>
          <w:szCs w:val="24"/>
        </w:rPr>
        <w:t xml:space="preserve">stays the same. </w:t>
      </w:r>
      <w:r w:rsidR="00B332A1" w:rsidRPr="00B332A1">
        <w:rPr>
          <w:rFonts w:ascii="Times New Roman" w:hAnsi="Times New Roman" w:cs="Times New Roman"/>
          <w:sz w:val="24"/>
          <w:szCs w:val="24"/>
        </w:rPr>
        <w:t>The value of the R-squared suggests that about 57</w:t>
      </w:r>
      <w:r w:rsidRPr="00B332A1">
        <w:rPr>
          <w:rFonts w:ascii="Times New Roman" w:hAnsi="Times New Roman" w:cs="Times New Roman"/>
          <w:sz w:val="24"/>
          <w:szCs w:val="24"/>
        </w:rPr>
        <w:t>% of the FDI inflow variance is explained by the influence of components of the bank asset quality. From this statistic we can draw some inference that there may be other factors that can also impact FDI inflows as a result of banking activities in these countries understudy.</w:t>
      </w:r>
    </w:p>
    <w:p w:rsidR="007D7389" w:rsidRDefault="007D7389" w:rsidP="002B19F0">
      <w:pPr>
        <w:spacing w:before="240" w:line="360" w:lineRule="auto"/>
        <w:ind w:firstLine="720"/>
        <w:jc w:val="both"/>
        <w:rPr>
          <w:rFonts w:ascii="Times New Roman" w:hAnsi="Times New Roman" w:cs="Times New Roman"/>
          <w:sz w:val="24"/>
          <w:szCs w:val="24"/>
        </w:rPr>
      </w:pPr>
    </w:p>
    <w:p w:rsidR="002B19F0" w:rsidRDefault="00534FAE" w:rsidP="002B19F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0D6BF6">
        <w:rPr>
          <w:rFonts w:ascii="Times New Roman" w:hAnsi="Times New Roman" w:cs="Times New Roman"/>
          <w:b/>
          <w:sz w:val="24"/>
          <w:szCs w:val="24"/>
        </w:rPr>
        <w:t>.4</w:t>
      </w:r>
      <w:r>
        <w:rPr>
          <w:rFonts w:ascii="Times New Roman" w:hAnsi="Times New Roman" w:cs="Times New Roman"/>
          <w:b/>
          <w:sz w:val="24"/>
          <w:szCs w:val="24"/>
        </w:rPr>
        <w:t>.</w:t>
      </w:r>
      <w:r w:rsidR="00631879" w:rsidRPr="00631879">
        <w:rPr>
          <w:rFonts w:ascii="Times New Roman" w:hAnsi="Times New Roman" w:cs="Times New Roman"/>
          <w:b/>
          <w:sz w:val="24"/>
          <w:szCs w:val="24"/>
        </w:rPr>
        <w:t xml:space="preserve"> </w:t>
      </w:r>
      <w:r w:rsidR="006B34A9">
        <w:rPr>
          <w:rFonts w:ascii="Times New Roman" w:hAnsi="Times New Roman" w:cs="Times New Roman"/>
          <w:b/>
          <w:sz w:val="24"/>
          <w:szCs w:val="24"/>
        </w:rPr>
        <w:t>T</w:t>
      </w:r>
      <w:r>
        <w:rPr>
          <w:rFonts w:ascii="Times New Roman" w:hAnsi="Times New Roman" w:cs="Times New Roman"/>
          <w:b/>
          <w:sz w:val="24"/>
          <w:szCs w:val="24"/>
        </w:rPr>
        <w:t xml:space="preserve">he causal relationship </w:t>
      </w:r>
      <w:r w:rsidR="006B34A9">
        <w:rPr>
          <w:rFonts w:ascii="Times New Roman" w:hAnsi="Times New Roman" w:cs="Times New Roman"/>
          <w:b/>
          <w:sz w:val="24"/>
          <w:szCs w:val="24"/>
        </w:rPr>
        <w:t>between FDI and banking asset quality</w:t>
      </w:r>
    </w:p>
    <w:p w:rsidR="002B19F0" w:rsidRPr="002B19F0" w:rsidRDefault="002B19F0" w:rsidP="002B19F0">
      <w:pPr>
        <w:spacing w:before="240" w:line="360" w:lineRule="auto"/>
        <w:ind w:firstLine="720"/>
        <w:jc w:val="both"/>
        <w:rPr>
          <w:rFonts w:ascii="Times New Roman" w:hAnsi="Times New Roman" w:cs="Times New Roman"/>
          <w:sz w:val="24"/>
          <w:szCs w:val="24"/>
        </w:rPr>
      </w:pPr>
      <w:r w:rsidRPr="00B50021">
        <w:rPr>
          <w:rFonts w:ascii="Times New Roman" w:hAnsi="Times New Roman" w:cs="Times New Roman"/>
          <w:sz w:val="24"/>
          <w:szCs w:val="24"/>
        </w:rPr>
        <w:t>To analyze the causal relationship between FDI inflows and the banking asset quality of these selected countries, the granger causality test which illuminates the heading of causality either bidirectional or unidirectional will be performed. This technique is utilized to unquestionably certify granger causality linkage among the factors. The null hypothesis postulates that no variable granger causes another and the Alternative hypothesis assumes otherwise.</w:t>
      </w:r>
    </w:p>
    <w:p w:rsidR="005B3C2A" w:rsidRDefault="00FB68DA" w:rsidP="005B3C2A">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Evidence from </w:t>
      </w:r>
      <w:r w:rsidRPr="00FB68DA">
        <w:rPr>
          <w:rFonts w:ascii="Times New Roman" w:hAnsi="Times New Roman" w:cs="Times New Roman"/>
          <w:b/>
          <w:sz w:val="24"/>
          <w:szCs w:val="24"/>
        </w:rPr>
        <w:t>Table 6</w:t>
      </w:r>
      <w:r w:rsidR="002E4182" w:rsidRPr="00B50021">
        <w:rPr>
          <w:rFonts w:ascii="Times New Roman" w:hAnsi="Times New Roman" w:cs="Times New Roman"/>
          <w:sz w:val="24"/>
          <w:szCs w:val="24"/>
        </w:rPr>
        <w:t xml:space="preserve"> below reports that there is granger causality among the variables hence the null hypothesis that none of the variables granger causes the other is rejected. It is </w:t>
      </w:r>
      <w:r w:rsidR="00391304" w:rsidRPr="00B50021">
        <w:rPr>
          <w:rFonts w:ascii="Times New Roman" w:hAnsi="Times New Roman" w:cs="Times New Roman"/>
          <w:sz w:val="24"/>
          <w:szCs w:val="24"/>
        </w:rPr>
        <w:t xml:space="preserve">therefore </w:t>
      </w:r>
      <w:r w:rsidR="002E4182" w:rsidRPr="00B50021">
        <w:rPr>
          <w:rFonts w:ascii="Times New Roman" w:hAnsi="Times New Roman" w:cs="Times New Roman"/>
          <w:sz w:val="24"/>
          <w:szCs w:val="24"/>
        </w:rPr>
        <w:t>prove</w:t>
      </w:r>
      <w:r w:rsidR="00391304" w:rsidRPr="00B50021">
        <w:rPr>
          <w:rFonts w:ascii="Times New Roman" w:hAnsi="Times New Roman" w:cs="Times New Roman"/>
          <w:sz w:val="24"/>
          <w:szCs w:val="24"/>
        </w:rPr>
        <w:t>n</w:t>
      </w:r>
      <w:r w:rsidR="002E4182" w:rsidRPr="00B50021">
        <w:rPr>
          <w:rFonts w:ascii="Times New Roman" w:hAnsi="Times New Roman" w:cs="Times New Roman"/>
          <w:sz w:val="24"/>
          <w:szCs w:val="24"/>
        </w:rPr>
        <w:t xml:space="preserve"> that there are both unidirectional and bidirectional granger causality among the factors. The bidirectional causality linkage root from the </w:t>
      </w:r>
      <w:r w:rsidR="00391304" w:rsidRPr="00B50021">
        <w:rPr>
          <w:rFonts w:ascii="Times New Roman" w:hAnsi="Times New Roman" w:cs="Times New Roman"/>
          <w:sz w:val="24"/>
          <w:szCs w:val="24"/>
        </w:rPr>
        <w:t>Loans</w:t>
      </w:r>
      <w:r w:rsidR="002E4182" w:rsidRPr="00B50021">
        <w:rPr>
          <w:rFonts w:ascii="Times New Roman" w:hAnsi="Times New Roman" w:cs="Times New Roman"/>
          <w:sz w:val="24"/>
          <w:szCs w:val="24"/>
        </w:rPr>
        <w:t xml:space="preserve">, </w:t>
      </w:r>
      <w:r w:rsidR="00391304" w:rsidRPr="00B50021">
        <w:rPr>
          <w:rFonts w:ascii="Times New Roman" w:hAnsi="Times New Roman" w:cs="Times New Roman"/>
          <w:sz w:val="24"/>
          <w:szCs w:val="24"/>
        </w:rPr>
        <w:t xml:space="preserve">loan loss </w:t>
      </w:r>
      <w:r w:rsidR="00D54964" w:rsidRPr="00B50021">
        <w:rPr>
          <w:rFonts w:ascii="Times New Roman" w:hAnsi="Times New Roman" w:cs="Times New Roman"/>
          <w:sz w:val="24"/>
          <w:szCs w:val="24"/>
        </w:rPr>
        <w:t>reserves (</w:t>
      </w:r>
      <w:r w:rsidR="00391304" w:rsidRPr="00B50021">
        <w:rPr>
          <w:rFonts w:ascii="Times New Roman" w:hAnsi="Times New Roman" w:cs="Times New Roman"/>
          <w:sz w:val="24"/>
          <w:szCs w:val="24"/>
        </w:rPr>
        <w:t>LLR)</w:t>
      </w:r>
      <w:r w:rsidR="002E4182" w:rsidRPr="00B50021">
        <w:rPr>
          <w:rFonts w:ascii="Times New Roman" w:hAnsi="Times New Roman" w:cs="Times New Roman"/>
          <w:sz w:val="24"/>
          <w:szCs w:val="24"/>
        </w:rPr>
        <w:t xml:space="preserve">, </w:t>
      </w:r>
      <w:r w:rsidR="00D54964" w:rsidRPr="00B50021">
        <w:rPr>
          <w:rFonts w:ascii="Times New Roman" w:hAnsi="Times New Roman" w:cs="Times New Roman"/>
          <w:sz w:val="24"/>
          <w:szCs w:val="24"/>
        </w:rPr>
        <w:t>net interest receivables (NIR) and</w:t>
      </w:r>
      <w:r w:rsidR="002E4182" w:rsidRPr="00B50021">
        <w:rPr>
          <w:rFonts w:ascii="Times New Roman" w:hAnsi="Times New Roman" w:cs="Times New Roman"/>
          <w:sz w:val="24"/>
          <w:szCs w:val="24"/>
        </w:rPr>
        <w:t xml:space="preserve"> </w:t>
      </w:r>
      <w:r w:rsidR="00D54964" w:rsidRPr="00B50021">
        <w:rPr>
          <w:rFonts w:ascii="Times New Roman" w:hAnsi="Times New Roman" w:cs="Times New Roman"/>
          <w:sz w:val="24"/>
          <w:szCs w:val="24"/>
        </w:rPr>
        <w:t>profit/loss from real estate (RE)</w:t>
      </w:r>
      <w:r w:rsidR="002E4182" w:rsidRPr="00B50021">
        <w:rPr>
          <w:rFonts w:ascii="Times New Roman" w:hAnsi="Times New Roman" w:cs="Times New Roman"/>
          <w:sz w:val="24"/>
          <w:szCs w:val="24"/>
        </w:rPr>
        <w:t xml:space="preserve"> to </w:t>
      </w:r>
      <w:r w:rsidR="00D54964" w:rsidRPr="00B50021">
        <w:rPr>
          <w:rFonts w:ascii="Times New Roman" w:hAnsi="Times New Roman" w:cs="Times New Roman"/>
          <w:sz w:val="24"/>
          <w:szCs w:val="24"/>
        </w:rPr>
        <w:t>FDI inflows</w:t>
      </w:r>
      <w:r w:rsidR="002E4182" w:rsidRPr="00B50021">
        <w:rPr>
          <w:rFonts w:ascii="Times New Roman" w:hAnsi="Times New Roman" w:cs="Times New Roman"/>
          <w:sz w:val="24"/>
          <w:szCs w:val="24"/>
        </w:rPr>
        <w:t xml:space="preserve"> and </w:t>
      </w:r>
      <w:r w:rsidR="00363C7E" w:rsidRPr="00B50021">
        <w:rPr>
          <w:rFonts w:ascii="Times New Roman" w:hAnsi="Times New Roman" w:cs="Times New Roman"/>
          <w:sz w:val="24"/>
          <w:szCs w:val="24"/>
        </w:rPr>
        <w:t>the other way around</w:t>
      </w:r>
      <w:r w:rsidR="002E4182" w:rsidRPr="00B50021">
        <w:rPr>
          <w:rFonts w:ascii="Times New Roman" w:hAnsi="Times New Roman" w:cs="Times New Roman"/>
          <w:sz w:val="24"/>
          <w:szCs w:val="24"/>
        </w:rPr>
        <w:t>. The bidirectional causality insists that a change in any of the factors influence</w:t>
      </w:r>
      <w:r w:rsidR="00D54964" w:rsidRPr="00B50021">
        <w:rPr>
          <w:rFonts w:ascii="Times New Roman" w:hAnsi="Times New Roman" w:cs="Times New Roman"/>
          <w:sz w:val="24"/>
          <w:szCs w:val="24"/>
        </w:rPr>
        <w:t>s</w:t>
      </w:r>
      <w:r w:rsidR="002E4182" w:rsidRPr="00B50021">
        <w:rPr>
          <w:rFonts w:ascii="Times New Roman" w:hAnsi="Times New Roman" w:cs="Times New Roman"/>
          <w:sz w:val="24"/>
          <w:szCs w:val="24"/>
        </w:rPr>
        <w:t xml:space="preserve"> the other variable and</w:t>
      </w:r>
      <w:r w:rsidR="00363C7E" w:rsidRPr="00B50021">
        <w:rPr>
          <w:rFonts w:ascii="Times New Roman" w:hAnsi="Times New Roman" w:cs="Times New Roman"/>
          <w:sz w:val="24"/>
          <w:szCs w:val="24"/>
        </w:rPr>
        <w:t xml:space="preserve"> vice versa</w:t>
      </w:r>
      <w:r w:rsidR="002E4182" w:rsidRPr="00B50021">
        <w:rPr>
          <w:rFonts w:ascii="Times New Roman" w:hAnsi="Times New Roman" w:cs="Times New Roman"/>
          <w:sz w:val="24"/>
          <w:szCs w:val="24"/>
        </w:rPr>
        <w:t xml:space="preserve">. However, the unidirectional granger causality can be followed from the </w:t>
      </w:r>
      <w:r w:rsidR="00363C7E" w:rsidRPr="00B50021">
        <w:rPr>
          <w:rFonts w:ascii="Times New Roman" w:hAnsi="Times New Roman" w:cs="Times New Roman"/>
          <w:sz w:val="24"/>
          <w:szCs w:val="24"/>
        </w:rPr>
        <w:t>FDI inflows</w:t>
      </w:r>
      <w:r w:rsidR="002E4182" w:rsidRPr="00B50021">
        <w:rPr>
          <w:rFonts w:ascii="Times New Roman" w:hAnsi="Times New Roman" w:cs="Times New Roman"/>
          <w:sz w:val="24"/>
          <w:szCs w:val="24"/>
        </w:rPr>
        <w:t xml:space="preserve"> to </w:t>
      </w:r>
      <w:r w:rsidR="00363C7E" w:rsidRPr="00B50021">
        <w:rPr>
          <w:rFonts w:ascii="Times New Roman" w:hAnsi="Times New Roman" w:cs="Times New Roman"/>
          <w:sz w:val="24"/>
          <w:szCs w:val="24"/>
        </w:rPr>
        <w:t>Total asset</w:t>
      </w:r>
      <w:r w:rsidR="002E4182" w:rsidRPr="00B50021">
        <w:rPr>
          <w:rFonts w:ascii="Times New Roman" w:hAnsi="Times New Roman" w:cs="Times New Roman"/>
          <w:sz w:val="24"/>
          <w:szCs w:val="24"/>
        </w:rPr>
        <w:t>. The unidirectional causality affirms that the primary variable granger causes the last mentioned however not the other way around.</w:t>
      </w:r>
    </w:p>
    <w:p w:rsidR="00B50021" w:rsidRPr="00B50021" w:rsidRDefault="00B50021" w:rsidP="005B3C2A">
      <w:pPr>
        <w:spacing w:before="240" w:line="360" w:lineRule="auto"/>
        <w:ind w:firstLine="720"/>
        <w:jc w:val="both"/>
        <w:rPr>
          <w:rFonts w:ascii="Times New Roman" w:hAnsi="Times New Roman" w:cs="Times New Roman"/>
          <w:sz w:val="24"/>
          <w:szCs w:val="24"/>
        </w:rPr>
      </w:pPr>
    </w:p>
    <w:tbl>
      <w:tblPr>
        <w:tblW w:w="7895" w:type="dxa"/>
        <w:tblInd w:w="93" w:type="dxa"/>
        <w:tblLook w:val="04A0"/>
      </w:tblPr>
      <w:tblGrid>
        <w:gridCol w:w="4814"/>
        <w:gridCol w:w="1345"/>
        <w:gridCol w:w="1736"/>
      </w:tblGrid>
      <w:tr w:rsidR="005B3C2A" w:rsidRPr="001E1D51" w:rsidTr="00AA38BA">
        <w:trPr>
          <w:trHeight w:val="313"/>
        </w:trPr>
        <w:tc>
          <w:tcPr>
            <w:tcW w:w="7895" w:type="dxa"/>
            <w:gridSpan w:val="3"/>
            <w:tcBorders>
              <w:top w:val="nil"/>
              <w:left w:val="nil"/>
              <w:bottom w:val="double" w:sz="6" w:space="0" w:color="auto"/>
              <w:right w:val="nil"/>
            </w:tcBorders>
            <w:shd w:val="clear" w:color="auto" w:fill="auto"/>
            <w:noWrap/>
            <w:vAlign w:val="bottom"/>
            <w:hideMark/>
          </w:tcPr>
          <w:p w:rsidR="005B3C2A" w:rsidRPr="007D7389" w:rsidRDefault="005B3C2A" w:rsidP="00AA38BA">
            <w:pPr>
              <w:spacing w:after="0" w:line="240" w:lineRule="auto"/>
              <w:jc w:val="center"/>
              <w:rPr>
                <w:rFonts w:ascii="Calibri" w:eastAsia="Times New Roman" w:hAnsi="Calibri" w:cs="Calibri"/>
                <w:b/>
                <w:color w:val="000000"/>
              </w:rPr>
            </w:pPr>
            <w:r w:rsidRPr="007D7389">
              <w:rPr>
                <w:rFonts w:ascii="Calibri" w:eastAsia="Times New Roman" w:hAnsi="Calibri" w:cs="Calibri"/>
                <w:b/>
                <w:color w:val="000000"/>
              </w:rPr>
              <w:t xml:space="preserve">TABLE   </w:t>
            </w:r>
            <w:r w:rsidR="007D7389">
              <w:rPr>
                <w:rFonts w:ascii="Calibri" w:eastAsia="Times New Roman" w:hAnsi="Calibri" w:cs="Calibri"/>
                <w:b/>
                <w:color w:val="000000"/>
              </w:rPr>
              <w:t>6</w:t>
            </w:r>
            <w:r w:rsidRPr="007D7389">
              <w:rPr>
                <w:rFonts w:ascii="Calibri" w:eastAsia="Times New Roman" w:hAnsi="Calibri" w:cs="Calibri"/>
                <w:b/>
                <w:color w:val="000000"/>
              </w:rPr>
              <w:t xml:space="preserve">       </w:t>
            </w:r>
            <w:r w:rsidR="007D7389">
              <w:rPr>
                <w:rFonts w:ascii="Calibri" w:eastAsia="Times New Roman" w:hAnsi="Calibri" w:cs="Calibri"/>
                <w:b/>
                <w:color w:val="000000"/>
              </w:rPr>
              <w:t xml:space="preserve">                         </w:t>
            </w:r>
            <w:r w:rsidRPr="007D7389">
              <w:rPr>
                <w:rFonts w:ascii="Calibri" w:eastAsia="Times New Roman" w:hAnsi="Calibri" w:cs="Calibri"/>
                <w:b/>
                <w:color w:val="000000"/>
              </w:rPr>
              <w:t xml:space="preserve"> </w:t>
            </w:r>
            <w:r w:rsidR="007D7389">
              <w:rPr>
                <w:rFonts w:ascii="Calibri" w:eastAsia="Times New Roman" w:hAnsi="Calibri" w:cs="Calibri"/>
                <w:b/>
                <w:color w:val="000000"/>
              </w:rPr>
              <w:t xml:space="preserve">                             </w:t>
            </w:r>
            <w:r w:rsidRPr="007D7389">
              <w:rPr>
                <w:rFonts w:ascii="Calibri" w:eastAsia="Times New Roman" w:hAnsi="Calibri" w:cs="Calibri"/>
                <w:b/>
                <w:color w:val="000000"/>
              </w:rPr>
              <w:t xml:space="preserve"> GRANGER CASUALITYY TEST</w:t>
            </w:r>
          </w:p>
        </w:tc>
      </w:tr>
      <w:tr w:rsidR="005B3C2A" w:rsidRPr="001E1D51" w:rsidTr="00AA38BA">
        <w:trPr>
          <w:trHeight w:val="328"/>
        </w:trPr>
        <w:tc>
          <w:tcPr>
            <w:tcW w:w="4814" w:type="dxa"/>
            <w:tcBorders>
              <w:top w:val="nil"/>
              <w:left w:val="nil"/>
              <w:bottom w:val="double" w:sz="6"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Null Hypothesis:</w:t>
            </w:r>
          </w:p>
        </w:tc>
        <w:tc>
          <w:tcPr>
            <w:tcW w:w="1345" w:type="dxa"/>
            <w:tcBorders>
              <w:top w:val="nil"/>
              <w:left w:val="nil"/>
              <w:bottom w:val="double" w:sz="6"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F-Statistic</w:t>
            </w:r>
          </w:p>
        </w:tc>
        <w:tc>
          <w:tcPr>
            <w:tcW w:w="1736" w:type="dxa"/>
            <w:tcBorders>
              <w:top w:val="nil"/>
              <w:left w:val="nil"/>
              <w:bottom w:val="double" w:sz="6"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 xml:space="preserve">Prob. </w:t>
            </w:r>
          </w:p>
        </w:tc>
      </w:tr>
      <w:tr w:rsidR="005B3C2A" w:rsidRPr="001E1D51" w:rsidTr="00AA38BA">
        <w:trPr>
          <w:trHeight w:val="313"/>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TA does not Granger Cause FDI</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2.66898</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0.0808*</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FDI does not Granger Cause TA</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0.47989</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0.6221</w:t>
            </w:r>
          </w:p>
        </w:tc>
      </w:tr>
      <w:tr w:rsidR="005B3C2A" w:rsidRPr="001E1D51" w:rsidTr="00AA38BA">
        <w:trPr>
          <w:trHeight w:val="298"/>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LOANS does not Granger Cause FDI</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2.33911</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0.1086</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FDI does not Granger Cause LOANS</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0.40542</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0.6692</w:t>
            </w:r>
          </w:p>
        </w:tc>
      </w:tr>
      <w:tr w:rsidR="005B3C2A" w:rsidRPr="001E1D51" w:rsidTr="00AA38BA">
        <w:trPr>
          <w:trHeight w:val="298"/>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LLR does not Granger Cause FDI</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1.20026</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0.311</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FDI does not Granger Cause LLR</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0.05124</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0.9501</w:t>
            </w:r>
          </w:p>
        </w:tc>
      </w:tr>
      <w:tr w:rsidR="005B3C2A" w:rsidRPr="001E1D51" w:rsidTr="00AA38BA">
        <w:trPr>
          <w:trHeight w:val="298"/>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NIR does not Granger Cause FDI</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2.08291</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0.137</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FDI does not Granger Cause NIR</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0.76573</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0.4712</w:t>
            </w:r>
          </w:p>
        </w:tc>
      </w:tr>
      <w:tr w:rsidR="005B3C2A" w:rsidRPr="001E1D51" w:rsidTr="00AA38BA">
        <w:trPr>
          <w:trHeight w:val="298"/>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RE does not Granger Cause FDI</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0.00382</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0.9962</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FDI does not Granger Cause RE</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0.16009</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0.8526</w:t>
            </w:r>
          </w:p>
        </w:tc>
      </w:tr>
      <w:tr w:rsidR="005B3C2A" w:rsidRPr="001E1D51" w:rsidTr="00AA38BA">
        <w:trPr>
          <w:trHeight w:val="298"/>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LOANS does not Granger Cause TA</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2.69469</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0.079*</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TA does not Granger Cause LOANS</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1.97946</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0.1505</w:t>
            </w:r>
          </w:p>
        </w:tc>
      </w:tr>
      <w:tr w:rsidR="005B3C2A" w:rsidRPr="001E1D51" w:rsidTr="00AA38BA">
        <w:trPr>
          <w:trHeight w:val="298"/>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LLR does not Granger Cause TA</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0.56519</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0.5724</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TA does not Granger Cause LLR</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0.41781</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0.6611</w:t>
            </w:r>
          </w:p>
        </w:tc>
      </w:tr>
      <w:tr w:rsidR="005B3C2A" w:rsidRPr="001E1D51" w:rsidTr="00AA38BA">
        <w:trPr>
          <w:trHeight w:val="298"/>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NIR does not Granger Cause TA</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2.53879</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0.0907*</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TA does not Granger Cause NIR</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0.58707</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0.5603</w:t>
            </w:r>
          </w:p>
        </w:tc>
      </w:tr>
      <w:tr w:rsidR="005B3C2A" w:rsidRPr="001E1D51" w:rsidTr="00AA38BA">
        <w:trPr>
          <w:trHeight w:val="298"/>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RE does not Granger Cause TA</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10.9875</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0.0001***</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TA does not Granger Cause RE</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1.45449</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0.2448</w:t>
            </w:r>
          </w:p>
        </w:tc>
      </w:tr>
      <w:tr w:rsidR="005B3C2A" w:rsidRPr="001E1D51" w:rsidTr="00AA38BA">
        <w:trPr>
          <w:trHeight w:val="298"/>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LLR does not Granger Cause LOANS</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1.74407</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0.1869</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LOANS does not Granger Cause LLR</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1.88042</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0.1649</w:t>
            </w:r>
          </w:p>
        </w:tc>
      </w:tr>
      <w:tr w:rsidR="005B3C2A" w:rsidRPr="001E1D51" w:rsidTr="00AA38BA">
        <w:trPr>
          <w:trHeight w:val="298"/>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NIR does not Granger Cause LOANS</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0.9008</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0.4138</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LOANS does not Granger Cause NIR</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0.33932</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0.7141</w:t>
            </w:r>
          </w:p>
        </w:tc>
      </w:tr>
      <w:tr w:rsidR="005B3C2A" w:rsidRPr="001E1D51" w:rsidTr="00AA38BA">
        <w:trPr>
          <w:trHeight w:val="298"/>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RE does not Granger Cause LOANS</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13.8226</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0.00002***</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LOANS does not Granger Cause RE</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1.67508</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0.1993</w:t>
            </w:r>
          </w:p>
        </w:tc>
      </w:tr>
      <w:tr w:rsidR="005B3C2A" w:rsidRPr="001E1D51" w:rsidTr="00AA38BA">
        <w:trPr>
          <w:trHeight w:val="298"/>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NIR does not Granger Cause LLR</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6.61043</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0.0031***</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LLR does not Granger Cause NIR</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0.9669</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0.3884</w:t>
            </w:r>
          </w:p>
        </w:tc>
      </w:tr>
      <w:tr w:rsidR="005B3C2A" w:rsidRPr="001E1D51" w:rsidTr="00AA38BA">
        <w:trPr>
          <w:trHeight w:val="298"/>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RE does not Granger Cause LLR</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11.0241</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0.0001***</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LLR does not Granger Cause RE</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2.11202</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0.1334</w:t>
            </w:r>
          </w:p>
        </w:tc>
      </w:tr>
      <w:tr w:rsidR="005B3C2A" w:rsidRPr="001E1D51" w:rsidTr="00AA38BA">
        <w:trPr>
          <w:trHeight w:val="298"/>
        </w:trPr>
        <w:tc>
          <w:tcPr>
            <w:tcW w:w="4814"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RE does not Granger Cause NIR</w:t>
            </w:r>
          </w:p>
        </w:tc>
        <w:tc>
          <w:tcPr>
            <w:tcW w:w="1345"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13.0633</w:t>
            </w:r>
          </w:p>
        </w:tc>
        <w:tc>
          <w:tcPr>
            <w:tcW w:w="1736" w:type="dxa"/>
            <w:tcBorders>
              <w:top w:val="nil"/>
              <w:left w:val="nil"/>
              <w:bottom w:val="nil"/>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0.00004***</w:t>
            </w:r>
          </w:p>
        </w:tc>
      </w:tr>
      <w:tr w:rsidR="005B3C2A" w:rsidRPr="001E1D51" w:rsidTr="00AA38BA">
        <w:trPr>
          <w:trHeight w:val="313"/>
        </w:trPr>
        <w:tc>
          <w:tcPr>
            <w:tcW w:w="4814"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rPr>
                <w:rFonts w:ascii="Calibri" w:eastAsia="Times New Roman" w:hAnsi="Calibri" w:cs="Calibri"/>
                <w:color w:val="000000"/>
              </w:rPr>
            </w:pPr>
            <w:r w:rsidRPr="001E1D51">
              <w:rPr>
                <w:rFonts w:ascii="Calibri" w:eastAsia="Times New Roman" w:hAnsi="Calibri" w:cs="Calibri"/>
                <w:color w:val="000000"/>
              </w:rPr>
              <w:t xml:space="preserve"> NIR does not Granger Cause RE</w:t>
            </w:r>
          </w:p>
        </w:tc>
        <w:tc>
          <w:tcPr>
            <w:tcW w:w="1345"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1.12442</w:t>
            </w:r>
          </w:p>
        </w:tc>
        <w:tc>
          <w:tcPr>
            <w:tcW w:w="1736" w:type="dxa"/>
            <w:tcBorders>
              <w:top w:val="nil"/>
              <w:left w:val="nil"/>
              <w:bottom w:val="single" w:sz="8" w:space="0" w:color="auto"/>
              <w:right w:val="nil"/>
            </w:tcBorders>
            <w:shd w:val="clear" w:color="auto" w:fill="auto"/>
            <w:noWrap/>
            <w:vAlign w:val="bottom"/>
            <w:hideMark/>
          </w:tcPr>
          <w:p w:rsidR="005B3C2A" w:rsidRPr="001E1D51" w:rsidRDefault="005B3C2A" w:rsidP="00AA38BA">
            <w:pPr>
              <w:spacing w:after="0" w:line="240" w:lineRule="auto"/>
              <w:jc w:val="center"/>
              <w:rPr>
                <w:rFonts w:ascii="Calibri" w:eastAsia="Times New Roman" w:hAnsi="Calibri" w:cs="Calibri"/>
                <w:color w:val="000000"/>
              </w:rPr>
            </w:pPr>
            <w:r w:rsidRPr="001E1D51">
              <w:rPr>
                <w:rFonts w:ascii="Calibri" w:eastAsia="Times New Roman" w:hAnsi="Calibri" w:cs="Calibri"/>
                <w:color w:val="000000"/>
              </w:rPr>
              <w:t>0.3342</w:t>
            </w:r>
          </w:p>
        </w:tc>
      </w:tr>
    </w:tbl>
    <w:p w:rsidR="005B3C2A" w:rsidRDefault="005B3C2A" w:rsidP="005B3C2A">
      <w:pPr>
        <w:jc w:val="both"/>
        <w:rPr>
          <w:sz w:val="24"/>
          <w:szCs w:val="24"/>
        </w:rPr>
      </w:pPr>
      <w:r>
        <w:rPr>
          <w:rFonts w:cs="Times New Roman"/>
          <w:sz w:val="20"/>
          <w:szCs w:val="20"/>
        </w:rPr>
        <w:t>Note: *** indicates 1% significance, ** indicates 5% significance, * indicates 10% significance</w:t>
      </w:r>
    </w:p>
    <w:p w:rsidR="005B3C2A" w:rsidRDefault="005B3C2A" w:rsidP="005B3C2A">
      <w:pPr>
        <w:jc w:val="both"/>
        <w:rPr>
          <w:sz w:val="24"/>
          <w:szCs w:val="24"/>
        </w:rPr>
      </w:pPr>
    </w:p>
    <w:p w:rsidR="005C19C7" w:rsidRDefault="005C19C7" w:rsidP="005B3C2A">
      <w:pPr>
        <w:spacing w:before="240" w:line="360" w:lineRule="auto"/>
        <w:jc w:val="both"/>
        <w:rPr>
          <w:sz w:val="24"/>
          <w:szCs w:val="24"/>
        </w:rPr>
      </w:pPr>
    </w:p>
    <w:p w:rsidR="005B3C2A" w:rsidRDefault="002B6EEF" w:rsidP="005B3C2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6F225A" w:rsidRPr="006F225A">
        <w:rPr>
          <w:rFonts w:ascii="Times New Roman" w:hAnsi="Times New Roman" w:cs="Times New Roman"/>
          <w:b/>
          <w:sz w:val="24"/>
          <w:szCs w:val="24"/>
        </w:rPr>
        <w:t xml:space="preserve">. </w:t>
      </w:r>
      <w:r>
        <w:rPr>
          <w:rFonts w:ascii="Times New Roman" w:hAnsi="Times New Roman" w:cs="Times New Roman"/>
          <w:b/>
          <w:sz w:val="24"/>
          <w:szCs w:val="24"/>
        </w:rPr>
        <w:t>Conclusions</w:t>
      </w:r>
      <w:bookmarkStart w:id="57" w:name="_Toc24768619"/>
      <w:bookmarkStart w:id="58" w:name="_Toc24783154"/>
      <w:bookmarkStart w:id="59" w:name="_Toc25308045"/>
      <w:bookmarkStart w:id="60" w:name="_Toc27541101"/>
    </w:p>
    <w:p w:rsidR="005B3C2A" w:rsidRDefault="00DB028A" w:rsidP="005B3C2A">
      <w:pPr>
        <w:spacing w:before="240" w:line="360" w:lineRule="auto"/>
        <w:ind w:firstLine="720"/>
        <w:jc w:val="both"/>
        <w:rPr>
          <w:rFonts w:ascii="Times New Roman" w:hAnsi="Times New Roman" w:cs="Times New Roman"/>
          <w:sz w:val="24"/>
          <w:szCs w:val="24"/>
        </w:rPr>
      </w:pPr>
      <w:r w:rsidRPr="002C0631">
        <w:rPr>
          <w:rFonts w:ascii="Times New Roman" w:hAnsi="Times New Roman" w:cs="Times New Roman"/>
          <w:sz w:val="24"/>
          <w:szCs w:val="24"/>
        </w:rPr>
        <w:t>The main aim of this</w:t>
      </w:r>
      <w:r w:rsidR="005F5636" w:rsidRPr="002C0631">
        <w:rPr>
          <w:rFonts w:ascii="Times New Roman" w:hAnsi="Times New Roman" w:cs="Times New Roman"/>
          <w:sz w:val="24"/>
          <w:szCs w:val="24"/>
        </w:rPr>
        <w:t xml:space="preserve"> research is to </w:t>
      </w:r>
      <w:r w:rsidRPr="002C0631">
        <w:rPr>
          <w:rFonts w:ascii="Times New Roman" w:hAnsi="Times New Roman" w:cs="Times New Roman"/>
          <w:sz w:val="24"/>
          <w:szCs w:val="24"/>
        </w:rPr>
        <w:t xml:space="preserve">investigate whether or not the components of </w:t>
      </w:r>
      <w:r w:rsidR="00175395" w:rsidRPr="002C0631">
        <w:rPr>
          <w:rFonts w:ascii="Times New Roman" w:hAnsi="Times New Roman" w:cs="Times New Roman"/>
          <w:sz w:val="24"/>
          <w:szCs w:val="24"/>
        </w:rPr>
        <w:t xml:space="preserve">banks </w:t>
      </w:r>
      <w:r w:rsidRPr="002C0631">
        <w:rPr>
          <w:rFonts w:ascii="Times New Roman" w:hAnsi="Times New Roman" w:cs="Times New Roman"/>
          <w:sz w:val="24"/>
          <w:szCs w:val="24"/>
        </w:rPr>
        <w:t>a</w:t>
      </w:r>
      <w:r w:rsidR="005F5636" w:rsidRPr="002C0631">
        <w:rPr>
          <w:rFonts w:ascii="Times New Roman" w:hAnsi="Times New Roman" w:cs="Times New Roman"/>
          <w:sz w:val="24"/>
          <w:szCs w:val="24"/>
        </w:rPr>
        <w:t xml:space="preserve">sset quality </w:t>
      </w:r>
      <w:r w:rsidRPr="002C0631">
        <w:rPr>
          <w:rFonts w:ascii="Times New Roman" w:hAnsi="Times New Roman" w:cs="Times New Roman"/>
          <w:sz w:val="24"/>
          <w:szCs w:val="24"/>
        </w:rPr>
        <w:t>can impact</w:t>
      </w:r>
      <w:r w:rsidR="005F5636" w:rsidRPr="002C0631">
        <w:rPr>
          <w:rFonts w:ascii="Times New Roman" w:hAnsi="Times New Roman" w:cs="Times New Roman"/>
          <w:sz w:val="24"/>
          <w:szCs w:val="24"/>
        </w:rPr>
        <w:t xml:space="preserve"> FDI inflow</w:t>
      </w:r>
      <w:r w:rsidRPr="002C0631">
        <w:rPr>
          <w:rFonts w:ascii="Times New Roman" w:hAnsi="Times New Roman" w:cs="Times New Roman"/>
          <w:sz w:val="24"/>
          <w:szCs w:val="24"/>
        </w:rPr>
        <w:t>s</w:t>
      </w:r>
      <w:r w:rsidR="005F5636" w:rsidRPr="002C0631">
        <w:rPr>
          <w:rFonts w:ascii="Times New Roman" w:hAnsi="Times New Roman" w:cs="Times New Roman"/>
          <w:sz w:val="24"/>
          <w:szCs w:val="24"/>
        </w:rPr>
        <w:t xml:space="preserve"> in </w:t>
      </w:r>
      <w:r w:rsidR="00175395" w:rsidRPr="002C0631">
        <w:rPr>
          <w:rFonts w:ascii="Times New Roman" w:hAnsi="Times New Roman" w:cs="Times New Roman"/>
          <w:sz w:val="24"/>
          <w:szCs w:val="24"/>
        </w:rPr>
        <w:t xml:space="preserve">8 </w:t>
      </w:r>
      <w:r w:rsidR="005F5636" w:rsidRPr="002C0631">
        <w:rPr>
          <w:rFonts w:ascii="Times New Roman" w:hAnsi="Times New Roman" w:cs="Times New Roman"/>
          <w:sz w:val="24"/>
          <w:szCs w:val="24"/>
        </w:rPr>
        <w:t xml:space="preserve">western European </w:t>
      </w:r>
      <w:r w:rsidR="00175395" w:rsidRPr="002C0631">
        <w:rPr>
          <w:rFonts w:ascii="Times New Roman" w:hAnsi="Times New Roman" w:cs="Times New Roman"/>
          <w:sz w:val="24"/>
          <w:szCs w:val="24"/>
        </w:rPr>
        <w:t>nations, recommend</w:t>
      </w:r>
      <w:r w:rsidRPr="002C0631">
        <w:rPr>
          <w:rFonts w:ascii="Times New Roman" w:hAnsi="Times New Roman" w:cs="Times New Roman"/>
          <w:sz w:val="24"/>
          <w:szCs w:val="24"/>
        </w:rPr>
        <w:t xml:space="preserve"> meaningful policies</w:t>
      </w:r>
      <w:r w:rsidR="005F5636" w:rsidRPr="002C0631">
        <w:rPr>
          <w:rFonts w:ascii="Times New Roman" w:hAnsi="Times New Roman" w:cs="Times New Roman"/>
          <w:sz w:val="24"/>
          <w:szCs w:val="24"/>
        </w:rPr>
        <w:t xml:space="preserve"> </w:t>
      </w:r>
      <w:r w:rsidR="008155BA" w:rsidRPr="007337F9">
        <w:rPr>
          <w:rFonts w:ascii="Times New Roman" w:hAnsi="Times New Roman" w:cs="Times New Roman"/>
          <w:sz w:val="24"/>
          <w:szCs w:val="24"/>
        </w:rPr>
        <w:t>which will help sustain economic growth</w:t>
      </w:r>
      <w:r w:rsidR="008155BA" w:rsidRPr="002C0631">
        <w:rPr>
          <w:rFonts w:ascii="Times New Roman" w:hAnsi="Times New Roman" w:cs="Times New Roman"/>
          <w:sz w:val="24"/>
          <w:szCs w:val="24"/>
        </w:rPr>
        <w:t xml:space="preserve"> </w:t>
      </w:r>
      <w:r w:rsidR="00175395" w:rsidRPr="002C0631">
        <w:rPr>
          <w:rFonts w:ascii="Times New Roman" w:hAnsi="Times New Roman" w:cs="Times New Roman"/>
          <w:sz w:val="24"/>
          <w:szCs w:val="24"/>
        </w:rPr>
        <w:t>and</w:t>
      </w:r>
      <w:r w:rsidR="005B5FEF" w:rsidRPr="002C0631">
        <w:rPr>
          <w:rFonts w:ascii="Times New Roman" w:hAnsi="Times New Roman" w:cs="Times New Roman"/>
          <w:sz w:val="24"/>
          <w:szCs w:val="24"/>
        </w:rPr>
        <w:t xml:space="preserve"> </w:t>
      </w:r>
      <w:r w:rsidR="00175395" w:rsidRPr="002C0631">
        <w:rPr>
          <w:rFonts w:ascii="Times New Roman" w:hAnsi="Times New Roman" w:cs="Times New Roman"/>
          <w:sz w:val="24"/>
          <w:szCs w:val="24"/>
        </w:rPr>
        <w:t>further study the casual relationship between these factors.</w:t>
      </w:r>
      <w:r w:rsidR="0028046C" w:rsidRPr="002C0631">
        <w:rPr>
          <w:rFonts w:ascii="Times New Roman" w:hAnsi="Times New Roman" w:cs="Times New Roman"/>
          <w:sz w:val="24"/>
          <w:szCs w:val="24"/>
        </w:rPr>
        <w:t xml:space="preserve"> </w:t>
      </w:r>
      <w:r w:rsidR="00E67FEA" w:rsidRPr="007337F9">
        <w:rPr>
          <w:rFonts w:ascii="Times New Roman" w:hAnsi="Times New Roman" w:cs="Times New Roman"/>
          <w:sz w:val="24"/>
          <w:szCs w:val="24"/>
        </w:rPr>
        <w:t>The econometric analysis and estimation were made using panel data analysis</w:t>
      </w:r>
      <w:r w:rsidR="00E67FEA">
        <w:rPr>
          <w:rFonts w:ascii="Times New Roman" w:hAnsi="Times New Roman" w:cs="Times New Roman"/>
          <w:sz w:val="24"/>
          <w:szCs w:val="24"/>
        </w:rPr>
        <w:t xml:space="preserve"> and the granger causality test</w:t>
      </w:r>
      <w:r w:rsidR="00E67FEA" w:rsidRPr="007337F9">
        <w:rPr>
          <w:rFonts w:ascii="Times New Roman" w:hAnsi="Times New Roman" w:cs="Times New Roman"/>
          <w:sz w:val="24"/>
          <w:szCs w:val="24"/>
        </w:rPr>
        <w:t xml:space="preserve"> to </w:t>
      </w:r>
      <w:r w:rsidR="00E67FEA">
        <w:rPr>
          <w:rFonts w:ascii="Times New Roman" w:hAnsi="Times New Roman" w:cs="Times New Roman"/>
          <w:sz w:val="24"/>
          <w:szCs w:val="24"/>
        </w:rPr>
        <w:t xml:space="preserve">first </w:t>
      </w:r>
      <w:r w:rsidR="00E67FEA" w:rsidRPr="007337F9">
        <w:rPr>
          <w:rFonts w:ascii="Times New Roman" w:hAnsi="Times New Roman" w:cs="Times New Roman"/>
          <w:sz w:val="24"/>
          <w:szCs w:val="24"/>
        </w:rPr>
        <w:t>assess the effects of the components of quality banking assets on FDI inflows, investigate if there exist</w:t>
      </w:r>
      <w:r w:rsidR="00E67FEA">
        <w:rPr>
          <w:rFonts w:ascii="Times New Roman" w:hAnsi="Times New Roman" w:cs="Times New Roman"/>
          <w:sz w:val="24"/>
          <w:szCs w:val="24"/>
        </w:rPr>
        <w:t>s</w:t>
      </w:r>
      <w:r w:rsidR="00E67FEA" w:rsidRPr="007337F9">
        <w:rPr>
          <w:rFonts w:ascii="Times New Roman" w:hAnsi="Times New Roman" w:cs="Times New Roman"/>
          <w:sz w:val="24"/>
          <w:szCs w:val="24"/>
        </w:rPr>
        <w:t xml:space="preserve"> a long-run relationship between the dependent and independent variables</w:t>
      </w:r>
      <w:r w:rsidR="00E67FEA">
        <w:rPr>
          <w:rFonts w:ascii="Times New Roman" w:hAnsi="Times New Roman" w:cs="Times New Roman"/>
          <w:sz w:val="24"/>
          <w:szCs w:val="24"/>
        </w:rPr>
        <w:t xml:space="preserve"> and lastly to understand the bidirectional or unidirectional casual trend between the factors</w:t>
      </w:r>
      <w:r w:rsidR="00E67FEA" w:rsidRPr="007337F9">
        <w:rPr>
          <w:rFonts w:ascii="Times New Roman" w:hAnsi="Times New Roman" w:cs="Times New Roman"/>
          <w:sz w:val="24"/>
          <w:szCs w:val="24"/>
        </w:rPr>
        <w:t xml:space="preserve">. The study used </w:t>
      </w:r>
      <w:r w:rsidR="00E67FEA">
        <w:rPr>
          <w:rFonts w:ascii="Times New Roman" w:hAnsi="Times New Roman" w:cs="Times New Roman"/>
          <w:sz w:val="24"/>
          <w:szCs w:val="24"/>
        </w:rPr>
        <w:t xml:space="preserve">secondary </w:t>
      </w:r>
      <w:r w:rsidR="00E67FEA" w:rsidRPr="007337F9">
        <w:rPr>
          <w:rFonts w:ascii="Times New Roman" w:hAnsi="Times New Roman" w:cs="Times New Roman"/>
          <w:sz w:val="24"/>
          <w:szCs w:val="24"/>
        </w:rPr>
        <w:t xml:space="preserve">panel dataset </w:t>
      </w:r>
      <w:r w:rsidR="00E67FEA">
        <w:rPr>
          <w:rFonts w:ascii="Times New Roman" w:hAnsi="Times New Roman" w:cs="Times New Roman"/>
          <w:sz w:val="24"/>
          <w:szCs w:val="24"/>
        </w:rPr>
        <w:t>spanning</w:t>
      </w:r>
      <w:r w:rsidR="00E67FEA" w:rsidRPr="007337F9">
        <w:rPr>
          <w:rFonts w:ascii="Times New Roman" w:hAnsi="Times New Roman" w:cs="Times New Roman"/>
          <w:sz w:val="24"/>
          <w:szCs w:val="24"/>
        </w:rPr>
        <w:t xml:space="preserve"> the period of 2011 to 2018.</w:t>
      </w:r>
    </w:p>
    <w:p w:rsidR="005B3C2A" w:rsidRDefault="004170E0" w:rsidP="005B3C2A">
      <w:pPr>
        <w:spacing w:before="240" w:line="360" w:lineRule="auto"/>
        <w:ind w:firstLine="720"/>
        <w:jc w:val="both"/>
        <w:rPr>
          <w:rFonts w:ascii="Times New Roman" w:hAnsi="Times New Roman" w:cs="Times New Roman"/>
          <w:sz w:val="24"/>
          <w:szCs w:val="24"/>
        </w:rPr>
      </w:pPr>
      <w:r w:rsidRPr="004170E0">
        <w:rPr>
          <w:rFonts w:ascii="Times New Roman" w:hAnsi="Times New Roman" w:cs="Times New Roman"/>
          <w:sz w:val="24"/>
          <w:szCs w:val="24"/>
        </w:rPr>
        <w:t xml:space="preserve"> </w:t>
      </w:r>
      <w:r w:rsidRPr="007337F9">
        <w:rPr>
          <w:rFonts w:ascii="Times New Roman" w:hAnsi="Times New Roman" w:cs="Times New Roman"/>
          <w:sz w:val="24"/>
          <w:szCs w:val="24"/>
        </w:rPr>
        <w:t xml:space="preserve">From </w:t>
      </w:r>
      <w:r w:rsidRPr="004170E0">
        <w:rPr>
          <w:rFonts w:ascii="Times New Roman" w:hAnsi="Times New Roman" w:cs="Times New Roman"/>
          <w:b/>
          <w:sz w:val="24"/>
          <w:szCs w:val="24"/>
        </w:rPr>
        <w:t>Figures 1 and 2</w:t>
      </w:r>
      <w:r w:rsidRPr="007337F9">
        <w:rPr>
          <w:rFonts w:ascii="Times New Roman" w:hAnsi="Times New Roman" w:cs="Times New Roman"/>
          <w:sz w:val="24"/>
          <w:szCs w:val="24"/>
        </w:rPr>
        <w:t xml:space="preserve"> of the study it was realized that FDI inflows of a country was highly influenced by the quality of loans, loan loss reserv</w:t>
      </w:r>
      <w:r>
        <w:rPr>
          <w:rFonts w:ascii="Times New Roman" w:hAnsi="Times New Roman" w:cs="Times New Roman"/>
          <w:sz w:val="24"/>
          <w:szCs w:val="24"/>
        </w:rPr>
        <w:t>es and net interest receivables. H</w:t>
      </w:r>
      <w:r w:rsidRPr="007337F9">
        <w:rPr>
          <w:rFonts w:ascii="Times New Roman" w:hAnsi="Times New Roman" w:cs="Times New Roman"/>
          <w:sz w:val="24"/>
          <w:szCs w:val="24"/>
        </w:rPr>
        <w:t>owever</w:t>
      </w:r>
      <w:r>
        <w:rPr>
          <w:rFonts w:ascii="Times New Roman" w:hAnsi="Times New Roman" w:cs="Times New Roman"/>
          <w:sz w:val="24"/>
          <w:szCs w:val="24"/>
        </w:rPr>
        <w:t>,</w:t>
      </w:r>
      <w:r w:rsidRPr="007337F9">
        <w:rPr>
          <w:rFonts w:ascii="Times New Roman" w:hAnsi="Times New Roman" w:cs="Times New Roman"/>
          <w:sz w:val="24"/>
          <w:szCs w:val="24"/>
        </w:rPr>
        <w:t xml:space="preserve"> to achieve a very encouraging FDI inflow figures owing to these factors, the</w:t>
      </w:r>
      <w:r w:rsidR="001C231E">
        <w:rPr>
          <w:rFonts w:ascii="Times New Roman" w:hAnsi="Times New Roman" w:cs="Times New Roman"/>
          <w:sz w:val="24"/>
          <w:szCs w:val="24"/>
        </w:rPr>
        <w:t>se</w:t>
      </w:r>
      <w:r>
        <w:rPr>
          <w:rFonts w:ascii="Times New Roman" w:hAnsi="Times New Roman" w:cs="Times New Roman"/>
          <w:sz w:val="24"/>
          <w:szCs w:val="24"/>
        </w:rPr>
        <w:t xml:space="preserve"> 8 </w:t>
      </w:r>
      <w:r w:rsidRPr="007337F9">
        <w:rPr>
          <w:rFonts w:ascii="Times New Roman" w:hAnsi="Times New Roman" w:cs="Times New Roman"/>
          <w:sz w:val="24"/>
          <w:szCs w:val="24"/>
        </w:rPr>
        <w:t>countries</w:t>
      </w:r>
      <w:r>
        <w:rPr>
          <w:rFonts w:ascii="Times New Roman" w:hAnsi="Times New Roman" w:cs="Times New Roman"/>
          <w:sz w:val="24"/>
          <w:szCs w:val="24"/>
        </w:rPr>
        <w:t xml:space="preserve"> have a duty of sensitizing the b</w:t>
      </w:r>
      <w:r w:rsidRPr="007337F9">
        <w:rPr>
          <w:rFonts w:ascii="Times New Roman" w:hAnsi="Times New Roman" w:cs="Times New Roman"/>
          <w:sz w:val="24"/>
          <w:szCs w:val="24"/>
        </w:rPr>
        <w:t>anks to keep these factors in a fair balance</w:t>
      </w:r>
      <w:r w:rsidR="00AB49F7">
        <w:rPr>
          <w:rFonts w:ascii="Times New Roman" w:hAnsi="Times New Roman" w:cs="Times New Roman"/>
          <w:sz w:val="24"/>
          <w:szCs w:val="24"/>
        </w:rPr>
        <w:t>.</w:t>
      </w:r>
      <w:r w:rsidR="00AB49F7" w:rsidRPr="00AB49F7">
        <w:rPr>
          <w:rFonts w:ascii="Times New Roman" w:hAnsi="Times New Roman" w:cs="Times New Roman"/>
          <w:sz w:val="24"/>
          <w:szCs w:val="24"/>
        </w:rPr>
        <w:t xml:space="preserve"> </w:t>
      </w:r>
      <w:r w:rsidR="00AB49F7">
        <w:rPr>
          <w:rFonts w:ascii="Times New Roman" w:hAnsi="Times New Roman" w:cs="Times New Roman"/>
          <w:sz w:val="24"/>
          <w:szCs w:val="24"/>
        </w:rPr>
        <w:t xml:space="preserve">The </w:t>
      </w:r>
      <w:r w:rsidR="00AB49F7" w:rsidRPr="007337F9">
        <w:rPr>
          <w:rFonts w:ascii="Times New Roman" w:hAnsi="Times New Roman" w:cs="Times New Roman"/>
          <w:sz w:val="24"/>
          <w:szCs w:val="24"/>
        </w:rPr>
        <w:t>results obtained by applying all relevant tests found that the panel datasets had no unit root</w:t>
      </w:r>
      <w:r w:rsidR="00AB49F7">
        <w:rPr>
          <w:rFonts w:ascii="Times New Roman" w:hAnsi="Times New Roman" w:cs="Times New Roman"/>
          <w:sz w:val="24"/>
          <w:szCs w:val="24"/>
        </w:rPr>
        <w:t xml:space="preserve"> </w:t>
      </w:r>
      <w:r w:rsidR="00AB49F7" w:rsidRPr="007337F9">
        <w:rPr>
          <w:rFonts w:ascii="Times New Roman" w:hAnsi="Times New Roman" w:cs="Times New Roman"/>
          <w:sz w:val="24"/>
          <w:szCs w:val="24"/>
        </w:rPr>
        <w:t xml:space="preserve">(stationary) at first differencing and there was </w:t>
      </w:r>
      <w:r w:rsidR="00AB49F7">
        <w:rPr>
          <w:rFonts w:ascii="Times New Roman" w:hAnsi="Times New Roman" w:cs="Times New Roman"/>
          <w:sz w:val="24"/>
          <w:szCs w:val="24"/>
        </w:rPr>
        <w:t xml:space="preserve">also </w:t>
      </w:r>
      <w:r w:rsidR="00AB49F7" w:rsidRPr="007337F9">
        <w:rPr>
          <w:rFonts w:ascii="Times New Roman" w:hAnsi="Times New Roman" w:cs="Times New Roman"/>
          <w:sz w:val="24"/>
          <w:szCs w:val="24"/>
        </w:rPr>
        <w:t>the existence of panel cointegration between the dependent and independent variables under study. This gave an in</w:t>
      </w:r>
      <w:r w:rsidR="00AB49F7">
        <w:rPr>
          <w:rFonts w:ascii="Times New Roman" w:hAnsi="Times New Roman" w:cs="Times New Roman"/>
          <w:sz w:val="24"/>
          <w:szCs w:val="24"/>
        </w:rPr>
        <w:t>dication of the existence of l</w:t>
      </w:r>
      <w:r w:rsidR="00AB49F7" w:rsidRPr="007337F9">
        <w:rPr>
          <w:rFonts w:ascii="Times New Roman" w:hAnsi="Times New Roman" w:cs="Times New Roman"/>
          <w:sz w:val="24"/>
          <w:szCs w:val="24"/>
        </w:rPr>
        <w:t xml:space="preserve">ong-run relationship between the </w:t>
      </w:r>
      <w:r w:rsidR="00AB49F7" w:rsidRPr="007337F9">
        <w:rPr>
          <w:rFonts w:ascii="Times New Roman" w:hAnsi="Times New Roman" w:cs="Times New Roman" w:hint="eastAsia"/>
          <w:sz w:val="24"/>
          <w:szCs w:val="24"/>
        </w:rPr>
        <w:t>variables</w:t>
      </w:r>
      <w:r w:rsidR="00AB49F7" w:rsidRPr="007337F9">
        <w:rPr>
          <w:rFonts w:ascii="Times New Roman" w:hAnsi="Times New Roman" w:cs="Times New Roman"/>
          <w:sz w:val="24"/>
          <w:szCs w:val="24"/>
        </w:rPr>
        <w:t xml:space="preserve"> since both the Pedroni </w:t>
      </w:r>
      <w:r w:rsidR="00AB49F7">
        <w:rPr>
          <w:rFonts w:ascii="Times New Roman" w:hAnsi="Times New Roman" w:cs="Times New Roman"/>
          <w:sz w:val="24"/>
          <w:szCs w:val="24"/>
        </w:rPr>
        <w:t xml:space="preserve">cointegration </w:t>
      </w:r>
      <w:r w:rsidR="00AB49F7" w:rsidRPr="007337F9">
        <w:rPr>
          <w:rFonts w:ascii="Times New Roman" w:hAnsi="Times New Roman" w:cs="Times New Roman"/>
          <w:sz w:val="24"/>
          <w:szCs w:val="24"/>
        </w:rPr>
        <w:t xml:space="preserve">and Kao </w:t>
      </w:r>
      <w:r w:rsidR="00AB49F7">
        <w:rPr>
          <w:rFonts w:ascii="Times New Roman" w:hAnsi="Times New Roman" w:cs="Times New Roman"/>
          <w:sz w:val="24"/>
          <w:szCs w:val="24"/>
        </w:rPr>
        <w:t xml:space="preserve">residual </w:t>
      </w:r>
      <w:r w:rsidR="00AB49F7" w:rsidRPr="007337F9">
        <w:rPr>
          <w:rFonts w:ascii="Times New Roman" w:hAnsi="Times New Roman" w:cs="Times New Roman"/>
          <w:sz w:val="24"/>
          <w:szCs w:val="24"/>
        </w:rPr>
        <w:t>test proved significant at 95% confidence interval.</w:t>
      </w:r>
      <w:r w:rsidR="005B3C2A">
        <w:rPr>
          <w:rFonts w:ascii="Times New Roman" w:hAnsi="Times New Roman" w:cs="Times New Roman"/>
          <w:sz w:val="24"/>
          <w:szCs w:val="24"/>
        </w:rPr>
        <w:t xml:space="preserve"> </w:t>
      </w:r>
      <w:r w:rsidR="00AB49F7" w:rsidRPr="007337F9">
        <w:rPr>
          <w:rFonts w:ascii="Times New Roman" w:hAnsi="Times New Roman" w:cs="Times New Roman"/>
          <w:sz w:val="24"/>
          <w:szCs w:val="24"/>
        </w:rPr>
        <w:t xml:space="preserve">The findings of the Hausman test </w:t>
      </w:r>
      <w:r w:rsidR="00AB49F7" w:rsidRPr="002C0631">
        <w:rPr>
          <w:rFonts w:ascii="Times New Roman" w:hAnsi="Times New Roman" w:cs="Times New Roman"/>
          <w:sz w:val="24"/>
          <w:szCs w:val="24"/>
        </w:rPr>
        <w:t xml:space="preserve">presented in </w:t>
      </w:r>
      <w:r w:rsidR="001C231E">
        <w:rPr>
          <w:rFonts w:ascii="Times New Roman" w:hAnsi="Times New Roman" w:cs="Times New Roman"/>
          <w:b/>
          <w:bCs/>
          <w:iCs/>
          <w:sz w:val="24"/>
          <w:szCs w:val="24"/>
        </w:rPr>
        <w:t>T</w:t>
      </w:r>
      <w:r w:rsidR="00AB49F7" w:rsidRPr="002C0631">
        <w:rPr>
          <w:rFonts w:ascii="Times New Roman" w:hAnsi="Times New Roman" w:cs="Times New Roman"/>
          <w:b/>
          <w:bCs/>
          <w:iCs/>
          <w:sz w:val="24"/>
          <w:szCs w:val="24"/>
        </w:rPr>
        <w:t>able</w:t>
      </w:r>
      <w:r w:rsidR="001C231E">
        <w:rPr>
          <w:rFonts w:ascii="Times New Roman" w:hAnsi="Times New Roman" w:cs="Times New Roman"/>
          <w:b/>
          <w:bCs/>
          <w:iCs/>
          <w:sz w:val="24"/>
          <w:szCs w:val="24"/>
        </w:rPr>
        <w:t xml:space="preserve"> 5</w:t>
      </w:r>
      <w:r w:rsidR="00AB49F7" w:rsidRPr="002C0631">
        <w:rPr>
          <w:rFonts w:ascii="Times New Roman" w:hAnsi="Times New Roman" w:cs="Times New Roman"/>
          <w:b/>
          <w:bCs/>
          <w:iCs/>
          <w:sz w:val="24"/>
          <w:szCs w:val="24"/>
        </w:rPr>
        <w:t xml:space="preserve"> </w:t>
      </w:r>
      <w:r w:rsidR="001C231E">
        <w:rPr>
          <w:rFonts w:ascii="Times New Roman" w:hAnsi="Times New Roman" w:cs="Times New Roman"/>
          <w:sz w:val="24"/>
          <w:szCs w:val="24"/>
        </w:rPr>
        <w:t>ch</w:t>
      </w:r>
      <w:r w:rsidR="00AB49F7" w:rsidRPr="007337F9">
        <w:rPr>
          <w:rFonts w:ascii="Times New Roman" w:hAnsi="Times New Roman" w:cs="Times New Roman"/>
          <w:sz w:val="24"/>
          <w:szCs w:val="24"/>
        </w:rPr>
        <w:t xml:space="preserve">ose </w:t>
      </w:r>
      <w:r w:rsidR="001C231E">
        <w:rPr>
          <w:rFonts w:ascii="Times New Roman" w:hAnsi="Times New Roman" w:cs="Times New Roman"/>
          <w:sz w:val="24"/>
          <w:szCs w:val="24"/>
        </w:rPr>
        <w:t>the fixed effect model a</w:t>
      </w:r>
      <w:r w:rsidR="00AB49F7" w:rsidRPr="002C0631">
        <w:rPr>
          <w:rFonts w:ascii="Times New Roman" w:hAnsi="Times New Roman" w:cs="Times New Roman"/>
          <w:sz w:val="24"/>
          <w:szCs w:val="24"/>
        </w:rPr>
        <w:t>s the appropriate model for the study</w:t>
      </w:r>
      <w:r w:rsidR="005B5FEF" w:rsidRPr="002C0631">
        <w:rPr>
          <w:rFonts w:ascii="Times New Roman" w:hAnsi="Times New Roman" w:cs="Times New Roman"/>
          <w:sz w:val="24"/>
          <w:szCs w:val="24"/>
        </w:rPr>
        <w:t xml:space="preserve">. </w:t>
      </w:r>
      <w:r w:rsidR="005B5FEF" w:rsidRPr="002C0631">
        <w:rPr>
          <w:rFonts w:ascii="Times New Roman" w:hAnsi="Times New Roman" w:cs="Times New Roman"/>
          <w:b/>
          <w:bCs/>
          <w:iCs/>
          <w:sz w:val="24"/>
          <w:szCs w:val="24"/>
        </w:rPr>
        <w:t xml:space="preserve">Table </w:t>
      </w:r>
      <w:r w:rsidR="001C231E">
        <w:rPr>
          <w:rFonts w:ascii="Times New Roman" w:hAnsi="Times New Roman" w:cs="Times New Roman"/>
          <w:b/>
          <w:bCs/>
          <w:iCs/>
          <w:sz w:val="24"/>
          <w:szCs w:val="24"/>
        </w:rPr>
        <w:t>4</w:t>
      </w:r>
      <w:r w:rsidR="007A1CFD" w:rsidRPr="002C0631">
        <w:rPr>
          <w:rFonts w:ascii="Times New Roman" w:hAnsi="Times New Roman" w:cs="Times New Roman"/>
          <w:sz w:val="24"/>
          <w:szCs w:val="24"/>
        </w:rPr>
        <w:t xml:space="preserve"> (</w:t>
      </w:r>
      <w:r w:rsidR="00175395" w:rsidRPr="002C0631">
        <w:rPr>
          <w:rFonts w:ascii="Times New Roman" w:hAnsi="Times New Roman" w:cs="Times New Roman"/>
          <w:sz w:val="24"/>
          <w:szCs w:val="24"/>
        </w:rPr>
        <w:t xml:space="preserve">fixed </w:t>
      </w:r>
      <w:r w:rsidR="007A1CFD" w:rsidRPr="002C0631">
        <w:rPr>
          <w:rFonts w:ascii="Times New Roman" w:hAnsi="Times New Roman" w:cs="Times New Roman"/>
          <w:sz w:val="24"/>
          <w:szCs w:val="24"/>
        </w:rPr>
        <w:t>effect model) revealed that</w:t>
      </w:r>
      <w:r w:rsidR="009C1521" w:rsidRPr="002C0631">
        <w:rPr>
          <w:rFonts w:ascii="Times New Roman" w:hAnsi="Times New Roman" w:cs="Times New Roman"/>
          <w:sz w:val="24"/>
          <w:szCs w:val="24"/>
        </w:rPr>
        <w:t xml:space="preserve"> </w:t>
      </w:r>
      <w:r w:rsidR="007A1CFD" w:rsidRPr="002C0631">
        <w:rPr>
          <w:rFonts w:ascii="Times New Roman" w:hAnsi="Times New Roman" w:cs="Times New Roman"/>
          <w:sz w:val="24"/>
          <w:szCs w:val="24"/>
        </w:rPr>
        <w:t xml:space="preserve">the </w:t>
      </w:r>
      <w:r w:rsidR="009C1521" w:rsidRPr="002C0631">
        <w:rPr>
          <w:rFonts w:ascii="Times New Roman" w:hAnsi="Times New Roman" w:cs="Times New Roman"/>
          <w:sz w:val="24"/>
          <w:szCs w:val="24"/>
        </w:rPr>
        <w:t xml:space="preserve">estimated </w:t>
      </w:r>
      <w:r w:rsidR="008155BA" w:rsidRPr="002C0631">
        <w:rPr>
          <w:rFonts w:ascii="Times New Roman" w:hAnsi="Times New Roman" w:cs="Times New Roman"/>
          <w:sz w:val="24"/>
          <w:szCs w:val="24"/>
        </w:rPr>
        <w:t>asset quality of banks had</w:t>
      </w:r>
      <w:r w:rsidR="000B2364" w:rsidRPr="002C0631">
        <w:rPr>
          <w:rFonts w:ascii="Times New Roman" w:hAnsi="Times New Roman" w:cs="Times New Roman"/>
          <w:sz w:val="24"/>
          <w:szCs w:val="24"/>
        </w:rPr>
        <w:t xml:space="preserve"> </w:t>
      </w:r>
      <w:r w:rsidR="007A1CFD" w:rsidRPr="002C0631">
        <w:rPr>
          <w:rFonts w:ascii="Times New Roman" w:hAnsi="Times New Roman" w:cs="Times New Roman"/>
          <w:sz w:val="24"/>
          <w:szCs w:val="24"/>
        </w:rPr>
        <w:t xml:space="preserve">a </w:t>
      </w:r>
      <w:r w:rsidR="000B2364" w:rsidRPr="002C0631">
        <w:rPr>
          <w:rFonts w:ascii="Times New Roman" w:hAnsi="Times New Roman" w:cs="Times New Roman"/>
          <w:sz w:val="24"/>
          <w:szCs w:val="24"/>
        </w:rPr>
        <w:t>posi</w:t>
      </w:r>
      <w:r w:rsidR="009C1521" w:rsidRPr="002C0631">
        <w:rPr>
          <w:rFonts w:ascii="Times New Roman" w:hAnsi="Times New Roman" w:cs="Times New Roman"/>
          <w:sz w:val="24"/>
          <w:szCs w:val="24"/>
        </w:rPr>
        <w:t xml:space="preserve">tive and statistical significant relationship with </w:t>
      </w:r>
      <w:r w:rsidR="000B2364" w:rsidRPr="002C0631">
        <w:rPr>
          <w:rFonts w:ascii="Times New Roman" w:hAnsi="Times New Roman" w:cs="Times New Roman"/>
          <w:sz w:val="24"/>
          <w:szCs w:val="24"/>
        </w:rPr>
        <w:t xml:space="preserve">the FDI inflow </w:t>
      </w:r>
      <w:r w:rsidR="001C231E">
        <w:rPr>
          <w:rFonts w:ascii="Times New Roman" w:hAnsi="Times New Roman" w:cs="Times New Roman"/>
          <w:sz w:val="24"/>
          <w:szCs w:val="24"/>
        </w:rPr>
        <w:t>represented by</w:t>
      </w:r>
      <w:r w:rsidR="007A1CFD" w:rsidRPr="002C0631">
        <w:rPr>
          <w:rFonts w:ascii="Times New Roman" w:hAnsi="Times New Roman" w:cs="Times New Roman"/>
          <w:sz w:val="24"/>
          <w:szCs w:val="24"/>
        </w:rPr>
        <w:t xml:space="preserve"> </w:t>
      </w:r>
      <w:r w:rsidR="00AD5569" w:rsidRPr="002C0631">
        <w:rPr>
          <w:rFonts w:ascii="Times New Roman" w:hAnsi="Times New Roman" w:cs="Times New Roman"/>
          <w:sz w:val="24"/>
          <w:szCs w:val="24"/>
        </w:rPr>
        <w:t xml:space="preserve">constant </w:t>
      </w:r>
      <w:r w:rsidR="001C231E">
        <w:rPr>
          <w:rFonts w:ascii="Times New Roman" w:hAnsi="Times New Roman" w:cs="Times New Roman"/>
          <w:sz w:val="24"/>
          <w:szCs w:val="24"/>
        </w:rPr>
        <w:t xml:space="preserve">coefficient of </w:t>
      </w:r>
      <w:r w:rsidR="008155BA" w:rsidRPr="002C0631">
        <w:rPr>
          <w:rFonts w:ascii="Times New Roman" w:hAnsi="Times New Roman" w:cs="Times New Roman"/>
          <w:sz w:val="24"/>
          <w:szCs w:val="24"/>
        </w:rPr>
        <w:t>2.12</w:t>
      </w:r>
      <w:r w:rsidR="00AD5569" w:rsidRPr="002C0631">
        <w:rPr>
          <w:rFonts w:ascii="Times New Roman" w:hAnsi="Times New Roman" w:cs="Times New Roman"/>
          <w:sz w:val="24"/>
          <w:szCs w:val="24"/>
        </w:rPr>
        <w:t xml:space="preserve"> and a p-value of 0.00</w:t>
      </w:r>
      <w:r w:rsidR="008155BA" w:rsidRPr="002C0631">
        <w:rPr>
          <w:rFonts w:ascii="Times New Roman" w:hAnsi="Times New Roman" w:cs="Times New Roman"/>
          <w:sz w:val="24"/>
          <w:szCs w:val="24"/>
        </w:rPr>
        <w:t>05</w:t>
      </w:r>
      <w:r w:rsidR="00AD5569" w:rsidRPr="002C0631">
        <w:rPr>
          <w:rFonts w:ascii="Times New Roman" w:hAnsi="Times New Roman" w:cs="Times New Roman"/>
          <w:sz w:val="24"/>
          <w:szCs w:val="24"/>
        </w:rPr>
        <w:t xml:space="preserve">. </w:t>
      </w:r>
      <w:r w:rsidR="00735683">
        <w:rPr>
          <w:rFonts w:ascii="Times New Roman" w:hAnsi="Times New Roman" w:cs="Times New Roman"/>
          <w:sz w:val="24"/>
          <w:szCs w:val="24"/>
        </w:rPr>
        <w:t>Additional findings also showed that total asset (TA), l</w:t>
      </w:r>
      <w:r w:rsidR="00735683" w:rsidRPr="007337F9">
        <w:rPr>
          <w:rFonts w:ascii="Times New Roman" w:hAnsi="Times New Roman" w:cs="Times New Roman"/>
          <w:sz w:val="24"/>
          <w:szCs w:val="24"/>
        </w:rPr>
        <w:t>oan</w:t>
      </w:r>
      <w:r w:rsidR="00735683">
        <w:rPr>
          <w:rFonts w:ascii="Times New Roman" w:hAnsi="Times New Roman" w:cs="Times New Roman"/>
          <w:sz w:val="24"/>
          <w:szCs w:val="24"/>
        </w:rPr>
        <w:t xml:space="preserve"> los</w:t>
      </w:r>
      <w:r w:rsidR="00735683" w:rsidRPr="007337F9">
        <w:rPr>
          <w:rFonts w:ascii="Times New Roman" w:hAnsi="Times New Roman" w:cs="Times New Roman"/>
          <w:sz w:val="24"/>
          <w:szCs w:val="24"/>
        </w:rPr>
        <w:t>s</w:t>
      </w:r>
      <w:r w:rsidR="00735683">
        <w:rPr>
          <w:rFonts w:ascii="Times New Roman" w:hAnsi="Times New Roman" w:cs="Times New Roman"/>
          <w:sz w:val="24"/>
          <w:szCs w:val="24"/>
        </w:rPr>
        <w:t xml:space="preserve"> reserves (LLR) and Net interest receivable</w:t>
      </w:r>
      <w:r w:rsidR="00735683" w:rsidRPr="007337F9">
        <w:rPr>
          <w:rFonts w:ascii="Times New Roman" w:hAnsi="Times New Roman" w:cs="Times New Roman"/>
          <w:sz w:val="24"/>
          <w:szCs w:val="24"/>
        </w:rPr>
        <w:t xml:space="preserve"> </w:t>
      </w:r>
      <w:r w:rsidR="00735683">
        <w:rPr>
          <w:rFonts w:ascii="Times New Roman" w:hAnsi="Times New Roman" w:cs="Times New Roman"/>
          <w:sz w:val="24"/>
          <w:szCs w:val="24"/>
        </w:rPr>
        <w:t>all have</w:t>
      </w:r>
      <w:r w:rsidR="00735683" w:rsidRPr="007337F9">
        <w:rPr>
          <w:rFonts w:ascii="Times New Roman" w:hAnsi="Times New Roman" w:cs="Times New Roman"/>
          <w:sz w:val="24"/>
          <w:szCs w:val="24"/>
        </w:rPr>
        <w:t xml:space="preserve"> a significant impact on FDI inflows</w:t>
      </w:r>
      <w:r w:rsidR="00735683">
        <w:rPr>
          <w:rFonts w:ascii="Times New Roman" w:hAnsi="Times New Roman" w:cs="Times New Roman"/>
          <w:sz w:val="24"/>
          <w:szCs w:val="24"/>
        </w:rPr>
        <w:t>.</w:t>
      </w:r>
      <w:r w:rsidR="00735683" w:rsidRPr="00735683">
        <w:rPr>
          <w:rFonts w:ascii="Times New Roman" w:hAnsi="Times New Roman" w:cs="Times New Roman"/>
          <w:sz w:val="24"/>
          <w:szCs w:val="24"/>
        </w:rPr>
        <w:t xml:space="preserve"> </w:t>
      </w:r>
      <w:r w:rsidR="001C231E">
        <w:rPr>
          <w:rFonts w:ascii="Times New Roman" w:hAnsi="Times New Roman" w:cs="Times New Roman"/>
          <w:sz w:val="24"/>
          <w:szCs w:val="24"/>
        </w:rPr>
        <w:t>However, it i</w:t>
      </w:r>
      <w:r w:rsidR="001C231E" w:rsidRPr="007337F9">
        <w:rPr>
          <w:rFonts w:ascii="Times New Roman" w:hAnsi="Times New Roman" w:cs="Times New Roman"/>
          <w:sz w:val="24"/>
          <w:szCs w:val="24"/>
        </w:rPr>
        <w:t>s worth</w:t>
      </w:r>
      <w:r w:rsidR="00735683" w:rsidRPr="007337F9">
        <w:rPr>
          <w:rFonts w:ascii="Times New Roman" w:hAnsi="Times New Roman" w:cs="Times New Roman"/>
          <w:sz w:val="24"/>
          <w:szCs w:val="24"/>
        </w:rPr>
        <w:t xml:space="preserve"> noting that the </w:t>
      </w:r>
      <w:r w:rsidR="00735683">
        <w:rPr>
          <w:rFonts w:ascii="Times New Roman" w:hAnsi="Times New Roman" w:cs="Times New Roman"/>
          <w:sz w:val="24"/>
          <w:szCs w:val="24"/>
        </w:rPr>
        <w:t xml:space="preserve">total assets </w:t>
      </w:r>
      <w:r w:rsidR="00735683" w:rsidRPr="007337F9">
        <w:rPr>
          <w:rFonts w:ascii="Times New Roman" w:hAnsi="Times New Roman" w:cs="Times New Roman"/>
          <w:sz w:val="24"/>
          <w:szCs w:val="24"/>
        </w:rPr>
        <w:t xml:space="preserve">has a positive and significant relationship on FDI inflows and as such a rise in </w:t>
      </w:r>
      <w:r w:rsidR="001C231E">
        <w:rPr>
          <w:rFonts w:ascii="Times New Roman" w:hAnsi="Times New Roman" w:cs="Times New Roman"/>
          <w:sz w:val="24"/>
          <w:szCs w:val="24"/>
        </w:rPr>
        <w:t>i</w:t>
      </w:r>
      <w:r w:rsidR="00735683">
        <w:rPr>
          <w:rFonts w:ascii="Times New Roman" w:hAnsi="Times New Roman" w:cs="Times New Roman"/>
          <w:sz w:val="24"/>
          <w:szCs w:val="24"/>
        </w:rPr>
        <w:t>t</w:t>
      </w:r>
      <w:r w:rsidR="001C231E">
        <w:rPr>
          <w:rFonts w:ascii="Times New Roman" w:hAnsi="Times New Roman" w:cs="Times New Roman"/>
          <w:sz w:val="24"/>
          <w:szCs w:val="24"/>
        </w:rPr>
        <w:t>s</w:t>
      </w:r>
      <w:r w:rsidR="00735683">
        <w:rPr>
          <w:rFonts w:ascii="Times New Roman" w:hAnsi="Times New Roman" w:cs="Times New Roman"/>
          <w:sz w:val="24"/>
          <w:szCs w:val="24"/>
        </w:rPr>
        <w:t xml:space="preserve"> figures </w:t>
      </w:r>
      <w:r w:rsidR="001C231E">
        <w:rPr>
          <w:rFonts w:ascii="Times New Roman" w:hAnsi="Times New Roman" w:cs="Times New Roman"/>
          <w:sz w:val="24"/>
          <w:szCs w:val="24"/>
        </w:rPr>
        <w:t>results in a rise in</w:t>
      </w:r>
      <w:r w:rsidR="00735683" w:rsidRPr="007337F9">
        <w:rPr>
          <w:rFonts w:ascii="Times New Roman" w:hAnsi="Times New Roman" w:cs="Times New Roman"/>
          <w:sz w:val="24"/>
          <w:szCs w:val="24"/>
        </w:rPr>
        <w:t xml:space="preserve"> FDI inflows</w:t>
      </w:r>
    </w:p>
    <w:p w:rsidR="00A50096" w:rsidRDefault="009E0B8C" w:rsidP="00A50096">
      <w:pPr>
        <w:spacing w:before="240" w:line="360" w:lineRule="auto"/>
        <w:ind w:firstLine="720"/>
        <w:jc w:val="both"/>
        <w:rPr>
          <w:rFonts w:ascii="Times New Roman" w:hAnsi="Times New Roman" w:cs="Times New Roman"/>
          <w:sz w:val="24"/>
          <w:szCs w:val="24"/>
        </w:rPr>
      </w:pPr>
      <w:r w:rsidRPr="007337F9">
        <w:rPr>
          <w:rFonts w:ascii="Times New Roman" w:hAnsi="Times New Roman" w:cs="Times New Roman"/>
          <w:sz w:val="24"/>
          <w:szCs w:val="24"/>
        </w:rPr>
        <w:t>Based on the obtaine</w:t>
      </w:r>
      <w:r>
        <w:rPr>
          <w:rFonts w:ascii="Times New Roman" w:hAnsi="Times New Roman" w:cs="Times New Roman"/>
          <w:sz w:val="24"/>
          <w:szCs w:val="24"/>
        </w:rPr>
        <w:t>d results</w:t>
      </w:r>
      <w:r w:rsidRPr="00927D68">
        <w:rPr>
          <w:rFonts w:ascii="Times New Roman" w:hAnsi="Times New Roman" w:cs="Times New Roman"/>
          <w:sz w:val="24"/>
          <w:szCs w:val="24"/>
        </w:rPr>
        <w:t xml:space="preserve"> from the pairwise granger causality test, it is right to conclude that the central banks of these 8 nations</w:t>
      </w:r>
      <w:r w:rsidR="00A50096">
        <w:rPr>
          <w:rFonts w:ascii="Times New Roman" w:hAnsi="Times New Roman" w:cs="Times New Roman"/>
          <w:sz w:val="24"/>
          <w:szCs w:val="24"/>
        </w:rPr>
        <w:t xml:space="preserve"> need to</w:t>
      </w:r>
      <w:r w:rsidRPr="00927D68">
        <w:rPr>
          <w:rFonts w:ascii="Times New Roman" w:hAnsi="Times New Roman" w:cs="Times New Roman"/>
          <w:sz w:val="24"/>
          <w:szCs w:val="24"/>
        </w:rPr>
        <w:t xml:space="preserve"> create and execute strategies, programs, and policies structured explicitly to empower the banking asset quality. This step is necessary because the bidirectional Granger causality test between FDI inflows and Loans, loan loss reserves (LLR), net interest receivables (NIR) and profit/loss from real estate (RE) all proved positive. On the other hand, unidirectional granger causality was witnessed flowing from FDI inflows to Total </w:t>
      </w:r>
      <w:r w:rsidR="00D62BA2" w:rsidRPr="00927D68">
        <w:rPr>
          <w:rFonts w:ascii="Times New Roman" w:hAnsi="Times New Roman" w:cs="Times New Roman"/>
          <w:sz w:val="24"/>
          <w:szCs w:val="24"/>
        </w:rPr>
        <w:t>asset. The</w:t>
      </w:r>
      <w:r w:rsidRPr="00927D68">
        <w:rPr>
          <w:rFonts w:ascii="Times New Roman" w:hAnsi="Times New Roman" w:cs="Times New Roman"/>
          <w:sz w:val="24"/>
          <w:szCs w:val="24"/>
        </w:rPr>
        <w:t xml:space="preserve"> insights that one can draw from these discoveries are that banking asset quality enhances FDI inflows through solid banking supervision procedures and elaborate policies that reflect these significance. </w:t>
      </w:r>
    </w:p>
    <w:p w:rsidR="000D14CC" w:rsidRDefault="00927D68" w:rsidP="00A50096">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Pr="007337F9">
        <w:rPr>
          <w:rFonts w:ascii="Times New Roman" w:hAnsi="Times New Roman" w:cs="Times New Roman"/>
          <w:sz w:val="24"/>
          <w:szCs w:val="24"/>
        </w:rPr>
        <w:t>urther research is recommended to be carr</w:t>
      </w:r>
      <w:r>
        <w:rPr>
          <w:rFonts w:ascii="Times New Roman" w:hAnsi="Times New Roman" w:cs="Times New Roman"/>
          <w:sz w:val="24"/>
          <w:szCs w:val="24"/>
        </w:rPr>
        <w:t>ied out on the contribution of b</w:t>
      </w:r>
      <w:r w:rsidRPr="007337F9">
        <w:rPr>
          <w:rFonts w:ascii="Times New Roman" w:hAnsi="Times New Roman" w:cs="Times New Roman"/>
          <w:sz w:val="24"/>
          <w:szCs w:val="24"/>
        </w:rPr>
        <w:t>ank</w:t>
      </w:r>
      <w:r>
        <w:rPr>
          <w:rFonts w:ascii="Times New Roman" w:hAnsi="Times New Roman" w:cs="Times New Roman"/>
          <w:sz w:val="24"/>
          <w:szCs w:val="24"/>
        </w:rPr>
        <w:t>ing a</w:t>
      </w:r>
      <w:r w:rsidRPr="007337F9">
        <w:rPr>
          <w:rFonts w:ascii="Times New Roman" w:hAnsi="Times New Roman" w:cs="Times New Roman"/>
          <w:sz w:val="24"/>
          <w:szCs w:val="24"/>
        </w:rPr>
        <w:t xml:space="preserve">ssets quality on FDI inflows; the case of developed and developing countries </w:t>
      </w:r>
      <w:r>
        <w:rPr>
          <w:rFonts w:ascii="Times New Roman" w:hAnsi="Times New Roman" w:cs="Times New Roman"/>
          <w:sz w:val="24"/>
          <w:szCs w:val="24"/>
        </w:rPr>
        <w:t>or  the</w:t>
      </w:r>
      <w:r w:rsidRPr="007337F9">
        <w:rPr>
          <w:rFonts w:ascii="Times New Roman" w:hAnsi="Times New Roman" w:cs="Times New Roman"/>
          <w:sz w:val="24"/>
          <w:szCs w:val="24"/>
        </w:rPr>
        <w:t xml:space="preserve"> factors </w:t>
      </w:r>
      <w:r>
        <w:rPr>
          <w:rFonts w:ascii="Times New Roman" w:hAnsi="Times New Roman" w:cs="Times New Roman"/>
          <w:sz w:val="24"/>
          <w:szCs w:val="24"/>
        </w:rPr>
        <w:t xml:space="preserve">of </w:t>
      </w:r>
      <w:r w:rsidRPr="007337F9">
        <w:rPr>
          <w:rFonts w:ascii="Times New Roman" w:hAnsi="Times New Roman" w:cs="Times New Roman"/>
          <w:sz w:val="24"/>
          <w:szCs w:val="24"/>
        </w:rPr>
        <w:t>quality banking assets and the pattern of FDI inflows of developing countries</w:t>
      </w:r>
      <w:r>
        <w:rPr>
          <w:rFonts w:ascii="Times New Roman" w:hAnsi="Times New Roman" w:cs="Times New Roman"/>
          <w:sz w:val="24"/>
          <w:szCs w:val="24"/>
        </w:rPr>
        <w:t xml:space="preserve"> by using the generalised linear models.</w:t>
      </w:r>
    </w:p>
    <w:p w:rsidR="000D14CC" w:rsidRDefault="000D14CC" w:rsidP="000D14CC">
      <w:pPr>
        <w:spacing w:before="240" w:line="360" w:lineRule="auto"/>
        <w:ind w:firstLine="720"/>
        <w:jc w:val="both"/>
        <w:rPr>
          <w:rFonts w:ascii="Times New Roman" w:hAnsi="Times New Roman" w:cs="Times New Roman"/>
          <w:sz w:val="24"/>
          <w:szCs w:val="24"/>
        </w:rPr>
      </w:pPr>
    </w:p>
    <w:p w:rsidR="000D14CC" w:rsidRDefault="000D14CC" w:rsidP="000D14CC">
      <w:pPr>
        <w:spacing w:before="240" w:line="360" w:lineRule="auto"/>
        <w:ind w:firstLine="720"/>
        <w:jc w:val="both"/>
        <w:rPr>
          <w:rFonts w:ascii="Times New Roman" w:hAnsi="Times New Roman" w:cs="Times New Roman"/>
          <w:sz w:val="24"/>
          <w:szCs w:val="24"/>
        </w:rPr>
      </w:pPr>
    </w:p>
    <w:p w:rsidR="000D14CC" w:rsidRPr="002C3680" w:rsidRDefault="007337F9" w:rsidP="000D14CC">
      <w:pPr>
        <w:spacing w:before="24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5B18CB" w:rsidRPr="002C3680">
        <w:rPr>
          <w:rFonts w:ascii="Times New Roman" w:hAnsi="Times New Roman" w:cs="Times New Roman"/>
          <w:b/>
          <w:bCs/>
          <w:sz w:val="24"/>
          <w:szCs w:val="24"/>
        </w:rPr>
        <w:t>REFERENCE</w:t>
      </w:r>
      <w:bookmarkEnd w:id="57"/>
      <w:bookmarkEnd w:id="58"/>
      <w:bookmarkEnd w:id="59"/>
      <w:bookmarkEnd w:id="60"/>
      <w:r w:rsidR="000D14CC" w:rsidRPr="002C3680">
        <w:rPr>
          <w:rFonts w:ascii="Times New Roman" w:hAnsi="Times New Roman" w:cs="Times New Roman"/>
          <w:b/>
          <w:bCs/>
          <w:sz w:val="24"/>
          <w:szCs w:val="24"/>
        </w:rPr>
        <w:t>S</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Prince Jaiblai, Vijay Shenai (2019). The Determinants of FDI in Sub-Saharan Economies:</w:t>
      </w:r>
      <w:r w:rsidRPr="000D14CC">
        <w:rPr>
          <w:rFonts w:ascii="Times New Roman" w:hAnsi="Times New Roman" w:cs="Times New Roman"/>
          <w:sz w:val="24"/>
          <w:szCs w:val="24"/>
        </w:rPr>
        <w:br/>
        <w:t>A Study of Data from 1990–2017, International journal of financial studies.</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 xml:space="preserve">Dr. Emeritus Elisabeta JABA, Dr. Ioan-Bogdan ROBU, Dr. Christiana Brigitte </w:t>
      </w:r>
      <w:r w:rsidR="000D14CC" w:rsidRPr="000D14CC">
        <w:rPr>
          <w:rFonts w:ascii="Times New Roman" w:hAnsi="Times New Roman" w:cs="Times New Roman"/>
          <w:sz w:val="24"/>
          <w:szCs w:val="24"/>
        </w:rPr>
        <w:t>BALAN (</w:t>
      </w:r>
      <w:r w:rsidRPr="000D14CC">
        <w:rPr>
          <w:rFonts w:ascii="Times New Roman" w:hAnsi="Times New Roman" w:cs="Times New Roman"/>
          <w:sz w:val="24"/>
          <w:szCs w:val="24"/>
        </w:rPr>
        <w:t>2017) Panel data analysis applied in financial performance assessment Alexandru Ioan Cuza University of Iasi, Romania</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Lily, Jaratin, Kogid Mori, Mulok Dullah, Sang Liem Thien, and Rozilee Asid. 2014. Exchange Rate Movement and Foreign Direct Investment in</w:t>
      </w:r>
      <w:r w:rsidR="000D14CC">
        <w:rPr>
          <w:rFonts w:ascii="Times New Roman" w:hAnsi="Times New Roman" w:cs="Times New Roman"/>
          <w:sz w:val="24"/>
          <w:szCs w:val="24"/>
        </w:rPr>
        <w:t xml:space="preserve"> Asean</w:t>
      </w:r>
      <w:r w:rsidRPr="000D14CC">
        <w:rPr>
          <w:rFonts w:ascii="Times New Roman" w:hAnsi="Times New Roman" w:cs="Times New Roman"/>
          <w:sz w:val="24"/>
          <w:szCs w:val="24"/>
        </w:rPr>
        <w:t xml:space="preserve"> Economies</w:t>
      </w:r>
      <w:r w:rsidR="000D14CC">
        <w:rPr>
          <w:rFonts w:ascii="Times New Roman" w:hAnsi="Times New Roman" w:cs="Times New Roman"/>
          <w:sz w:val="24"/>
          <w:szCs w:val="24"/>
        </w:rPr>
        <w:t>.</w:t>
      </w:r>
      <w:r w:rsidRPr="000D14CC">
        <w:rPr>
          <w:rFonts w:ascii="Times New Roman" w:hAnsi="Times New Roman" w:cs="Times New Roman"/>
          <w:sz w:val="24"/>
          <w:szCs w:val="24"/>
        </w:rPr>
        <w:t xml:space="preserve"> Economics Research International 2014</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Dimple Goyal and Ritu Jain (2014). The Impact of FDI on Indian economy International Monthly Refereed Journal of Research in Management &amp; Technology 88 ISSN – 2320-0073.</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Paula Nistor (2014).FDI and economic growth, the case of Romania. Procedia Economics and Finance15 (2014) 577 – 582.</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Dr. Sevinç GÜLER ÖZÇALIK, Garmonyou Gerald Gibson (2016).Factors Affect Flow of Foreign Direct Investment (A Case Study of South Africa: 1970-2014). Research Journal of Finance and Accounting, ISSN</w:t>
      </w:r>
      <w:r w:rsidR="000D14CC">
        <w:rPr>
          <w:rFonts w:ascii="Times New Roman" w:hAnsi="Times New Roman" w:cs="Times New Roman"/>
          <w:sz w:val="24"/>
          <w:szCs w:val="24"/>
        </w:rPr>
        <w:t xml:space="preserve"> 2222-1697</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Wang, J., &amp; X. Wang (2015). Benefits of foreign ownership: Evidence from foreign direct investment in China. Journal of International Economics, 97(2), 325–338.</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Ramondo, N., V. Rappoport, &amp; K. Ruhl (2014). Horizontal versus vertical foreign direct</w:t>
      </w:r>
      <w:r w:rsidRPr="000D14CC">
        <w:rPr>
          <w:rFonts w:ascii="Times New Roman" w:hAnsi="Times New Roman" w:cs="Times New Roman"/>
          <w:sz w:val="24"/>
          <w:szCs w:val="24"/>
        </w:rPr>
        <w:br/>
        <w:t>investment: Evidence from us multinat</w:t>
      </w:r>
      <w:r w:rsidR="000D14CC">
        <w:rPr>
          <w:rFonts w:ascii="Times New Roman" w:hAnsi="Times New Roman" w:cs="Times New Roman"/>
          <w:sz w:val="24"/>
          <w:szCs w:val="24"/>
        </w:rPr>
        <w:t>ionals. UC San Diego Typescript</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Xaypanya, Phonesavanh, Poomthan Rangkakulnuwat, and Sasaiwimon Warumsiri Paweenawat. 2015. The determinants of foreign direct investment in ASEAN: The first differencing panel data analysis. Internatio</w:t>
      </w:r>
      <w:r w:rsidR="000D14CC">
        <w:rPr>
          <w:rFonts w:ascii="Times New Roman" w:hAnsi="Times New Roman" w:cs="Times New Roman"/>
          <w:sz w:val="24"/>
          <w:szCs w:val="24"/>
        </w:rPr>
        <w:t>nal Journal of Social Economics</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Poelhekke, S. (2018) Financial Globalization and Foreign Direct Investment, in Mariana</w:t>
      </w:r>
      <w:r w:rsidRPr="000D14CC">
        <w:rPr>
          <w:rFonts w:ascii="Times New Roman" w:hAnsi="Times New Roman" w:cs="Times New Roman"/>
          <w:sz w:val="24"/>
          <w:szCs w:val="24"/>
        </w:rPr>
        <w:br/>
        <w:t>Spatareanu, ed., Foreign Direct Investment and the Multinational Enterprise, Volume 3 of</w:t>
      </w:r>
      <w:r w:rsidRPr="000D14CC">
        <w:rPr>
          <w:rFonts w:ascii="Times New Roman" w:hAnsi="Times New Roman" w:cs="Times New Roman"/>
          <w:sz w:val="24"/>
          <w:szCs w:val="24"/>
        </w:rPr>
        <w:br/>
        <w:t>Francisco L. Rivera-Batiz, ed., The Encyclopedia of International Economics and Global</w:t>
      </w:r>
      <w:r w:rsidRPr="000D14CC">
        <w:rPr>
          <w:rFonts w:ascii="Times New Roman" w:hAnsi="Times New Roman" w:cs="Times New Roman"/>
          <w:sz w:val="24"/>
          <w:szCs w:val="24"/>
        </w:rPr>
        <w:br/>
        <w:t>Trade, World Scientific Publishing Co., Singapore, chapter 3, forthcoming.</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 xml:space="preserve"> Petar Kasavica and Zoran Jović (2015).Impact of asset quality on </w:t>
      </w:r>
      <w:r w:rsidR="000D14CC">
        <w:rPr>
          <w:rFonts w:ascii="Times New Roman" w:hAnsi="Times New Roman" w:cs="Times New Roman"/>
          <w:sz w:val="24"/>
          <w:szCs w:val="24"/>
        </w:rPr>
        <w:t>bank profitability - Case Study</w:t>
      </w:r>
      <w:r w:rsidRPr="000D14CC">
        <w:rPr>
          <w:rFonts w:ascii="Times New Roman" w:hAnsi="Times New Roman" w:cs="Times New Roman"/>
          <w:sz w:val="24"/>
          <w:szCs w:val="24"/>
        </w:rPr>
        <w:t xml:space="preserve"> Industrija, Vol.43, No.4, 2015</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 xml:space="preserve">Konstantinos Dellis, David Sondermann, Isabel Vansteenkiste(2017). Determinants of FDI inflows in advanced economies: Does the quality of economic structures matter? ECB Working Paper </w:t>
      </w:r>
      <w:r w:rsidR="000D14CC" w:rsidRPr="000D14CC">
        <w:rPr>
          <w:rFonts w:ascii="Times New Roman" w:hAnsi="Times New Roman" w:cs="Times New Roman"/>
          <w:sz w:val="24"/>
          <w:szCs w:val="24"/>
        </w:rPr>
        <w:t>2066</w:t>
      </w:r>
      <w:r w:rsidRPr="000D14CC">
        <w:rPr>
          <w:rFonts w:ascii="Times New Roman" w:hAnsi="Times New Roman" w:cs="Times New Roman"/>
          <w:sz w:val="24"/>
          <w:szCs w:val="24"/>
        </w:rPr>
        <w:t xml:space="preserve"> May 2017</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Blanchard, O. and J. Acalin (2016), What Does Measured FDI Actually Measure</w:t>
      </w:r>
      <w:r w:rsidR="000D14CC">
        <w:rPr>
          <w:rFonts w:ascii="Times New Roman" w:hAnsi="Times New Roman" w:cs="Times New Roman"/>
          <w:sz w:val="24"/>
          <w:szCs w:val="24"/>
        </w:rPr>
        <w:t xml:space="preserve"> </w:t>
      </w:r>
      <w:r w:rsidRPr="000D14CC">
        <w:rPr>
          <w:rFonts w:ascii="Times New Roman" w:hAnsi="Times New Roman" w:cs="Times New Roman"/>
          <w:sz w:val="24"/>
          <w:szCs w:val="24"/>
        </w:rPr>
        <w:t>? Peterson Institute for International Economics, Policy Brief, No PB16-17</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 xml:space="preserve">Festus Kimanzi Nzoka (2015) University Of Nairobi (2015) The Effect Of Assets Quality On The Financial Performance Of Commercial Banks In Kenya. </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Pravin Jadhav (2014). Determinants of foreign direct investment in BRICS economies: Analysis of economic, institutional and political factor. Procedia - Social and Behavioral Sciences 37 (2012) 5 – 14.</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Seid Mahmud Abdela (2015). Foreign Direct Investment (FDI) and Its Determinants: The Case of Sub- Saharan African (SSA) Countries.</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Boateng, E., Amponsah, M., &amp;AnnorBaah, C. (2017). Complementarity Effect of Financial Development and FDI on Investment in Sub‐Saharan Africa: A Panel Data Analysis.  </w:t>
      </w:r>
      <w:r w:rsidR="000D14CC" w:rsidRPr="000D14CC">
        <w:rPr>
          <w:rFonts w:ascii="Times New Roman" w:hAnsi="Times New Roman" w:cs="Times New Roman"/>
          <w:sz w:val="24"/>
          <w:szCs w:val="24"/>
        </w:rPr>
        <w:t>African Development</w:t>
      </w:r>
      <w:r w:rsidRPr="000D14CC">
        <w:rPr>
          <w:rFonts w:ascii="Times New Roman" w:hAnsi="Times New Roman" w:cs="Times New Roman"/>
          <w:sz w:val="24"/>
          <w:szCs w:val="24"/>
        </w:rPr>
        <w:t> Review, 29(2), 305-318</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Dr. Devesh Kumar (2017) FDI in India: A Review. Shri Venkateshwara University</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Thi Hong Hanh PHAM, Thinh Duc NGUYEN (2013) Foreign Direct Investment, Exports and Real Exchange Rate Linkages: Vietnam Evidence from a Cointegration Approach</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Eyup Kadioglu, Niyazi Telceken &amp; Nurcan Ocal (2017) Effect of the Asset Qu</w:t>
      </w:r>
      <w:r w:rsidR="000D14CC">
        <w:rPr>
          <w:rFonts w:ascii="Times New Roman" w:hAnsi="Times New Roman" w:cs="Times New Roman"/>
          <w:sz w:val="24"/>
          <w:szCs w:val="24"/>
        </w:rPr>
        <w:t>ality on the Bank Profitability</w:t>
      </w:r>
      <w:r w:rsidRPr="000D14CC">
        <w:rPr>
          <w:rFonts w:ascii="Times New Roman" w:hAnsi="Times New Roman" w:cs="Times New Roman"/>
          <w:sz w:val="24"/>
          <w:szCs w:val="24"/>
        </w:rPr>
        <w:t xml:space="preserve"> International Journal of Economics and Finance; Vol. 9, No. 7; 2017ISSN 1916-971X</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 xml:space="preserve">Dervis Kirikkaleli (2013) Foreign Direct Investment in the Banking Sector: Empirical Evidence from Turkey. Stirling Management </w:t>
      </w:r>
      <w:r w:rsidR="000D14CC">
        <w:rPr>
          <w:rFonts w:ascii="Times New Roman" w:hAnsi="Times New Roman" w:cs="Times New Roman"/>
          <w:sz w:val="24"/>
          <w:szCs w:val="24"/>
        </w:rPr>
        <w:t>School, Department of Economics</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Nor Hakimah Haji Mohd. Nor, Soo-Wah Low, Abu Hassan Shaari Md Nor, and Noor A. Ghazali (2013) FDI and Economic Growth — Does the Quality of Banking Development Matter? Gadjah Mada International Journal of Business Vol. 15, No. 3</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Akluli  Gebrehiwot, Naser Esfahani, Mustafa Sayim (2016). The Relation between FDI and financial market development: The case of Sub-Saharan African Region. International journal of Regio</w:t>
      </w:r>
      <w:r w:rsidR="000D14CC">
        <w:rPr>
          <w:rFonts w:ascii="Times New Roman" w:hAnsi="Times New Roman" w:cs="Times New Roman"/>
          <w:sz w:val="24"/>
          <w:szCs w:val="24"/>
        </w:rPr>
        <w:t>nal development ISSN 2373-9851</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Abata, M. A. (2014). Asset Quality and Bank Performance: A Study of Commercial Banks in Nigeria. Research Journal of Finance and Accoun</w:t>
      </w:r>
      <w:r w:rsidR="000D14CC">
        <w:rPr>
          <w:rFonts w:ascii="Times New Roman" w:hAnsi="Times New Roman" w:cs="Times New Roman"/>
          <w:sz w:val="24"/>
          <w:szCs w:val="24"/>
        </w:rPr>
        <w:t>ting 5 (18), 39-44</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lang w:val="en-US"/>
        </w:rPr>
        <w:t xml:space="preserve">Eze, G. P., &amp; Ogbulu, O. M. (2016). </w:t>
      </w:r>
      <w:r w:rsidRPr="000D14CC">
        <w:rPr>
          <w:rFonts w:ascii="Times New Roman" w:hAnsi="Times New Roman" w:cs="Times New Roman"/>
          <w:sz w:val="24"/>
          <w:szCs w:val="24"/>
        </w:rPr>
        <w:t>Asset Quality Management and the Performance of Deposit Money Banks in Nigeria: A Co-integration and Variance Decomposition Analysis. International Journal of Economics and Financial Research, 2 (3) 41-54.</w:t>
      </w:r>
    </w:p>
    <w:p w:rsidR="000D14CC" w:rsidRDefault="00EA1EB9" w:rsidP="000D14CC">
      <w:pPr>
        <w:spacing w:before="240" w:line="360" w:lineRule="auto"/>
        <w:ind w:firstLine="720"/>
        <w:jc w:val="both"/>
        <w:rPr>
          <w:rFonts w:ascii="Times New Roman" w:hAnsi="Times New Roman" w:cs="Times New Roman"/>
          <w:sz w:val="24"/>
          <w:szCs w:val="24"/>
        </w:rPr>
      </w:pPr>
      <w:r w:rsidRPr="000D14CC">
        <w:rPr>
          <w:rFonts w:ascii="Times New Roman" w:hAnsi="Times New Roman" w:cs="Times New Roman"/>
          <w:sz w:val="24"/>
          <w:szCs w:val="24"/>
        </w:rPr>
        <w:t>Emmanuel Adu Boahen, Oteng Evans (2014). The effect of exchange rate volatility on for</w:t>
      </w:r>
      <w:r w:rsidR="000D14CC">
        <w:rPr>
          <w:rFonts w:ascii="Times New Roman" w:hAnsi="Times New Roman" w:cs="Times New Roman"/>
          <w:sz w:val="24"/>
          <w:szCs w:val="24"/>
        </w:rPr>
        <w:t>eign direct investment in Ghana</w:t>
      </w:r>
      <w:r w:rsidRPr="000D14CC">
        <w:rPr>
          <w:rFonts w:ascii="Times New Roman" w:hAnsi="Times New Roman" w:cs="Times New Roman"/>
          <w:sz w:val="24"/>
          <w:szCs w:val="24"/>
        </w:rPr>
        <w:t xml:space="preserve"> International Journal of Economic Behavior and Organization 2014; 2(2): 20-28.</w:t>
      </w:r>
    </w:p>
    <w:p w:rsidR="00A270CE" w:rsidRDefault="00EA1EB9" w:rsidP="00A270CE">
      <w:pPr>
        <w:spacing w:before="240" w:line="360" w:lineRule="auto"/>
        <w:ind w:firstLine="720"/>
        <w:jc w:val="both"/>
      </w:pPr>
      <w:r w:rsidRPr="000D14CC">
        <w:rPr>
          <w:rFonts w:ascii="Times New Roman" w:hAnsi="Times New Roman" w:cs="Times New Roman"/>
          <w:sz w:val="24"/>
          <w:szCs w:val="24"/>
        </w:rPr>
        <w:t>Phillips</w:t>
      </w:r>
      <w:r w:rsidR="000D14CC">
        <w:rPr>
          <w:rFonts w:ascii="Times New Roman" w:hAnsi="Times New Roman" w:cs="Times New Roman"/>
          <w:sz w:val="24"/>
          <w:szCs w:val="24"/>
        </w:rPr>
        <w:t>, P. C. B., &amp; Perron, P. (1988)</w:t>
      </w:r>
      <w:r w:rsidRPr="000D14CC">
        <w:rPr>
          <w:rFonts w:ascii="Times New Roman" w:hAnsi="Times New Roman" w:cs="Times New Roman"/>
          <w:sz w:val="24"/>
          <w:szCs w:val="24"/>
        </w:rPr>
        <w:t xml:space="preserve"> Testing for a unit </w:t>
      </w:r>
      <w:r w:rsidR="000D14CC">
        <w:rPr>
          <w:rFonts w:ascii="Times New Roman" w:hAnsi="Times New Roman" w:cs="Times New Roman"/>
          <w:sz w:val="24"/>
          <w:szCs w:val="24"/>
        </w:rPr>
        <w:t>root in time series regression.</w:t>
      </w:r>
      <w:r w:rsidRPr="000D14CC">
        <w:rPr>
          <w:rFonts w:ascii="Times New Roman" w:hAnsi="Times New Roman" w:cs="Times New Roman"/>
          <w:sz w:val="24"/>
          <w:szCs w:val="24"/>
        </w:rPr>
        <w:t xml:space="preserve">Biometrika, 75(2), 335-346. </w:t>
      </w:r>
      <w:hyperlink r:id="rId14" w:history="1">
        <w:r w:rsidRPr="000D14CC">
          <w:rPr>
            <w:rFonts w:ascii="Times New Roman" w:hAnsi="Times New Roman" w:cs="Times New Roman"/>
            <w:sz w:val="24"/>
            <w:szCs w:val="24"/>
          </w:rPr>
          <w:t>https://doi.org/10.1093/biomet/75.2.33</w:t>
        </w:r>
      </w:hyperlink>
    </w:p>
    <w:p w:rsidR="00A270CE" w:rsidRDefault="00EA1EB9" w:rsidP="00A270CE">
      <w:pPr>
        <w:spacing w:before="240" w:line="360" w:lineRule="auto"/>
        <w:ind w:firstLine="720"/>
        <w:jc w:val="both"/>
      </w:pPr>
      <w:r w:rsidRPr="000D14CC">
        <w:rPr>
          <w:rFonts w:ascii="Times New Roman" w:hAnsi="Times New Roman" w:cs="Times New Roman"/>
          <w:sz w:val="24"/>
          <w:szCs w:val="24"/>
        </w:rPr>
        <w:t>Im, K. S ., Pesaran, M., &amp; Shin, Y. (2003). Testing for unit roots in heterogeneous panels.Journal</w:t>
      </w:r>
      <w:r w:rsidR="00A270CE">
        <w:rPr>
          <w:rFonts w:ascii="Times New Roman" w:hAnsi="Times New Roman" w:cs="Times New Roman"/>
          <w:sz w:val="24"/>
          <w:szCs w:val="24"/>
        </w:rPr>
        <w:t xml:space="preserve"> of Econometrics, 115(1), 53-74 </w:t>
      </w:r>
      <w:hyperlink r:id="rId15" w:history="1">
        <w:r w:rsidRPr="000D14CC">
          <w:rPr>
            <w:rFonts w:ascii="Times New Roman" w:hAnsi="Times New Roman" w:cs="Times New Roman"/>
            <w:sz w:val="24"/>
            <w:szCs w:val="24"/>
          </w:rPr>
          <w:t>https://doi.org/10.1016/S0304-4076(03)00092-7</w:t>
        </w:r>
      </w:hyperlink>
    </w:p>
    <w:p w:rsidR="00A270CE" w:rsidRDefault="00EA1EB9" w:rsidP="00A270CE">
      <w:pPr>
        <w:spacing w:before="240" w:line="360" w:lineRule="auto"/>
        <w:ind w:firstLine="720"/>
        <w:jc w:val="both"/>
      </w:pPr>
      <w:r w:rsidRPr="00A270CE">
        <w:rPr>
          <w:rFonts w:ascii="Times New Roman" w:hAnsi="Times New Roman" w:cs="Times New Roman"/>
          <w:sz w:val="24"/>
          <w:szCs w:val="24"/>
        </w:rPr>
        <w:t>Reinout De Bock</w:t>
      </w:r>
      <w:r w:rsidR="00A270CE">
        <w:rPr>
          <w:rFonts w:ascii="Times New Roman" w:hAnsi="Times New Roman" w:cs="Times New Roman"/>
          <w:sz w:val="24"/>
          <w:szCs w:val="24"/>
        </w:rPr>
        <w:t xml:space="preserve"> and Alexander Demyanets (2012)</w:t>
      </w:r>
      <w:r w:rsidR="00A270CE" w:rsidRPr="00A270CE">
        <w:rPr>
          <w:rFonts w:ascii="Times New Roman" w:hAnsi="Times New Roman" w:cs="Times New Roman"/>
          <w:sz w:val="24"/>
          <w:szCs w:val="24"/>
        </w:rPr>
        <w:t xml:space="preserve"> Bank</w:t>
      </w:r>
      <w:r w:rsidRPr="00A270CE">
        <w:rPr>
          <w:rFonts w:ascii="Times New Roman" w:hAnsi="Times New Roman" w:cs="Times New Roman"/>
          <w:sz w:val="24"/>
          <w:szCs w:val="24"/>
        </w:rPr>
        <w:t xml:space="preserve"> Asset Quality in Emerging Markets: Determinants and Spillovers. IMF Working Paper 12/71</w:t>
      </w:r>
    </w:p>
    <w:p w:rsidR="00A270CE" w:rsidRDefault="00EA1EB9" w:rsidP="00A270CE">
      <w:pPr>
        <w:spacing w:before="240" w:line="360" w:lineRule="auto"/>
        <w:ind w:firstLine="720"/>
        <w:jc w:val="both"/>
      </w:pPr>
      <w:r w:rsidRPr="00A270CE">
        <w:rPr>
          <w:rFonts w:ascii="Times New Roman" w:hAnsi="Times New Roman" w:cs="Times New Roman"/>
          <w:sz w:val="24"/>
          <w:szCs w:val="24"/>
        </w:rPr>
        <w:t>Arpita Ghosh (2013). Asset Quality of banks: Evidence from India. Assistant Professor, IIM Calcutta (Finance and Control Group)</w:t>
      </w:r>
    </w:p>
    <w:p w:rsidR="00A270CE" w:rsidRDefault="00EA1EB9" w:rsidP="00A270CE">
      <w:pPr>
        <w:spacing w:before="240" w:line="360" w:lineRule="auto"/>
        <w:ind w:firstLine="720"/>
        <w:jc w:val="both"/>
      </w:pPr>
      <w:r w:rsidRPr="00A270CE">
        <w:rPr>
          <w:rFonts w:ascii="Times New Roman" w:hAnsi="Times New Roman" w:cs="Times New Roman"/>
          <w:sz w:val="24"/>
          <w:szCs w:val="24"/>
        </w:rPr>
        <w:t xml:space="preserve">Ferrouhi, El Mehdi (2018). Determinants of banks’ profitability and performance: an overview. MPRA Paper No. 89470. </w:t>
      </w:r>
      <w:hyperlink r:id="rId16" w:history="1">
        <w:r w:rsidR="00A270CE" w:rsidRPr="00F62F89">
          <w:rPr>
            <w:rStyle w:val="Lienhypertexte"/>
            <w:rFonts w:ascii="Times New Roman" w:hAnsi="Times New Roman" w:cs="Times New Roman"/>
            <w:sz w:val="24"/>
            <w:szCs w:val="24"/>
          </w:rPr>
          <w:t>https://mpra.ub.uni-muenchen.de/89470/</w:t>
        </w:r>
      </w:hyperlink>
    </w:p>
    <w:p w:rsidR="00A270CE" w:rsidRDefault="00A270CE" w:rsidP="00A270CE">
      <w:pPr>
        <w:spacing w:before="240" w:line="360" w:lineRule="auto"/>
        <w:ind w:firstLine="720"/>
        <w:jc w:val="both"/>
      </w:pPr>
      <w:r>
        <w:rPr>
          <w:rFonts w:ascii="Times New Roman" w:hAnsi="Times New Roman" w:cs="Times New Roman"/>
          <w:sz w:val="24"/>
          <w:szCs w:val="24"/>
        </w:rPr>
        <w:t xml:space="preserve">Milan Šušić. (2018) </w:t>
      </w:r>
      <w:r w:rsidR="00EA1EB9" w:rsidRPr="00A270CE">
        <w:rPr>
          <w:rFonts w:ascii="Times New Roman" w:hAnsi="Times New Roman" w:cs="Times New Roman"/>
          <w:sz w:val="24"/>
          <w:szCs w:val="24"/>
        </w:rPr>
        <w:t xml:space="preserve"> Importance and Impact of Foreign Investment on the Economic Develo</w:t>
      </w:r>
      <w:r>
        <w:rPr>
          <w:rFonts w:ascii="Times New Roman" w:hAnsi="Times New Roman" w:cs="Times New Roman"/>
          <w:sz w:val="24"/>
          <w:szCs w:val="24"/>
        </w:rPr>
        <w:t>pment of Bosnia And Herzegovina</w:t>
      </w:r>
      <w:r w:rsidR="00EA1EB9" w:rsidRPr="00A270CE">
        <w:rPr>
          <w:rFonts w:ascii="Times New Roman" w:hAnsi="Times New Roman" w:cs="Times New Roman"/>
          <w:sz w:val="24"/>
          <w:szCs w:val="24"/>
        </w:rPr>
        <w:t xml:space="preserve"> University of Business Studies Banja Luka, Faculty of Business and Financial Studies, Bosnia and Herzegovina. Economics vol.6</w:t>
      </w:r>
      <w:r w:rsidR="00B771DE" w:rsidRPr="00A270CE">
        <w:rPr>
          <w:rFonts w:ascii="Times New Roman" w:hAnsi="Times New Roman" w:cs="Times New Roman"/>
          <w:sz w:val="24"/>
          <w:szCs w:val="24"/>
        </w:rPr>
        <w:t>, No.1</w:t>
      </w:r>
      <w:r w:rsidR="00EA1EB9" w:rsidRPr="00A270CE">
        <w:rPr>
          <w:rFonts w:ascii="Times New Roman" w:hAnsi="Times New Roman" w:cs="Times New Roman"/>
          <w:sz w:val="24"/>
          <w:szCs w:val="24"/>
        </w:rPr>
        <w:t>, 2018.ISSN 2303</w:t>
      </w:r>
      <w:r w:rsidR="00B771DE" w:rsidRPr="00A270CE">
        <w:rPr>
          <w:rFonts w:ascii="Times New Roman" w:hAnsi="Times New Roman" w:cs="Times New Roman"/>
          <w:sz w:val="24"/>
          <w:szCs w:val="24"/>
        </w:rPr>
        <w:t>, 5005</w:t>
      </w:r>
    </w:p>
    <w:p w:rsidR="00A270CE" w:rsidRDefault="00EA1EB9" w:rsidP="00A270CE">
      <w:pPr>
        <w:spacing w:before="240" w:line="360" w:lineRule="auto"/>
        <w:ind w:firstLine="720"/>
        <w:jc w:val="both"/>
      </w:pPr>
      <w:r w:rsidRPr="00A270CE">
        <w:rPr>
          <w:rFonts w:ascii="Times New Roman" w:hAnsi="Times New Roman" w:cs="Times New Roman"/>
          <w:sz w:val="24"/>
          <w:szCs w:val="24"/>
        </w:rPr>
        <w:t>Dickey, D. A., &amp; Fuller, W. A. (1979). Distribution of the Estimators for Autoregressi</w:t>
      </w:r>
      <w:r w:rsidR="00A270CE">
        <w:rPr>
          <w:rFonts w:ascii="Times New Roman" w:hAnsi="Times New Roman" w:cs="Times New Roman"/>
          <w:sz w:val="24"/>
          <w:szCs w:val="24"/>
        </w:rPr>
        <w:t>ve Time Series with a Unit Root</w:t>
      </w:r>
      <w:r w:rsidRPr="00A270CE">
        <w:rPr>
          <w:rFonts w:ascii="Times New Roman" w:hAnsi="Times New Roman" w:cs="Times New Roman"/>
          <w:sz w:val="24"/>
          <w:szCs w:val="24"/>
        </w:rPr>
        <w:t xml:space="preserve"> Journal of the American Statistical Association, 74 (366), 427-431. Https: //doi.org/ 10. 2307/2286348</w:t>
      </w:r>
    </w:p>
    <w:p w:rsidR="00EA1EB9" w:rsidRPr="00A270CE" w:rsidRDefault="00EA1EB9" w:rsidP="00A270CE">
      <w:pPr>
        <w:spacing w:before="240" w:line="360" w:lineRule="auto"/>
        <w:ind w:firstLine="720"/>
        <w:jc w:val="both"/>
      </w:pPr>
      <w:r w:rsidRPr="00A270CE">
        <w:rPr>
          <w:rFonts w:ascii="Times New Roman" w:hAnsi="Times New Roman" w:cs="Times New Roman"/>
          <w:sz w:val="24"/>
          <w:szCs w:val="24"/>
        </w:rPr>
        <w:t>Soumali Bose and Bindya Kohl. (2018) Study of FDI Trends and Patterns in BRICS Economies during the Period 1990–2015. Emerging Economy Studies 4(1) 78–101</w:t>
      </w:r>
    </w:p>
    <w:p w:rsidR="00EA1EB9" w:rsidRPr="00C13BC7" w:rsidRDefault="00EA1EB9" w:rsidP="000D63C0">
      <w:pPr>
        <w:pStyle w:val="Paragraphedeliste"/>
        <w:spacing w:before="240" w:after="200" w:line="360" w:lineRule="auto"/>
        <w:jc w:val="both"/>
        <w:rPr>
          <w:rFonts w:ascii="Times New Roman" w:hAnsi="Times New Roman" w:cs="Times New Roman"/>
          <w:sz w:val="24"/>
          <w:szCs w:val="24"/>
          <w:lang w:val="en-GB"/>
        </w:rPr>
      </w:pPr>
    </w:p>
    <w:p w:rsidR="00803EC8" w:rsidRPr="00C13BC7" w:rsidRDefault="00803EC8" w:rsidP="00803EC8">
      <w:pPr>
        <w:pStyle w:val="Paragraphedeliste"/>
        <w:spacing w:before="240" w:after="200" w:line="360" w:lineRule="auto"/>
        <w:jc w:val="both"/>
        <w:rPr>
          <w:rFonts w:ascii="Times New Roman" w:hAnsi="Times New Roman" w:cs="Times New Roman"/>
          <w:sz w:val="24"/>
          <w:szCs w:val="24"/>
          <w:lang w:val="en-GB"/>
        </w:rPr>
      </w:pPr>
    </w:p>
    <w:sectPr w:rsidR="00803EC8" w:rsidRPr="00C13BC7" w:rsidSect="001A3BBA">
      <w:footerReference w:type="default" r:id="rId17"/>
      <w:pgSz w:w="11906" w:h="16838"/>
      <w:pgMar w:top="1134" w:right="1134" w:bottom="1134" w:left="1134" w:header="709" w:footer="709" w:gutter="0"/>
      <w:pgNumType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C18" w:rsidRDefault="00286C18" w:rsidP="00AF1B16">
      <w:pPr>
        <w:spacing w:after="0" w:line="240" w:lineRule="auto"/>
      </w:pPr>
      <w:r>
        <w:separator/>
      </w:r>
    </w:p>
  </w:endnote>
  <w:endnote w:type="continuationSeparator" w:id="1">
    <w:p w:rsidR="00286C18" w:rsidRDefault="00286C18" w:rsidP="00AF1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cr10">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077323"/>
      <w:docPartObj>
        <w:docPartGallery w:val="Page Numbers (Bottom of Page)"/>
        <w:docPartUnique/>
      </w:docPartObj>
    </w:sdtPr>
    <w:sdtEndPr>
      <w:rPr>
        <w:noProof/>
      </w:rPr>
    </w:sdtEndPr>
    <w:sdtContent>
      <w:p w:rsidR="00F83D9C" w:rsidRDefault="001770FC">
        <w:pPr>
          <w:pStyle w:val="Pieddepage"/>
          <w:jc w:val="right"/>
        </w:pPr>
        <w:fldSimple w:instr=" PAGE   \* MERGEFORMAT ">
          <w:r w:rsidR="00286C18">
            <w:rPr>
              <w:noProof/>
            </w:rPr>
            <w:t>1</w:t>
          </w:r>
        </w:fldSimple>
      </w:p>
    </w:sdtContent>
  </w:sdt>
  <w:p w:rsidR="00F83D9C" w:rsidRDefault="00F83D9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C18" w:rsidRDefault="00286C18" w:rsidP="00AF1B16">
      <w:pPr>
        <w:spacing w:after="0" w:line="240" w:lineRule="auto"/>
      </w:pPr>
      <w:r>
        <w:separator/>
      </w:r>
    </w:p>
  </w:footnote>
  <w:footnote w:type="continuationSeparator" w:id="1">
    <w:p w:rsidR="00286C18" w:rsidRDefault="00286C18" w:rsidP="00AF1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6AD"/>
    <w:multiLevelType w:val="multilevel"/>
    <w:tmpl w:val="A028A780"/>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F805F6"/>
    <w:multiLevelType w:val="multilevel"/>
    <w:tmpl w:val="CBB0BC6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8D5DCD"/>
    <w:multiLevelType w:val="multilevel"/>
    <w:tmpl w:val="977C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FB6EA1"/>
    <w:multiLevelType w:val="hybridMultilevel"/>
    <w:tmpl w:val="DBB43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6F40F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752105F"/>
    <w:multiLevelType w:val="multilevel"/>
    <w:tmpl w:val="76AE5A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7864671"/>
    <w:multiLevelType w:val="multilevel"/>
    <w:tmpl w:val="26D41D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967758F"/>
    <w:multiLevelType w:val="multilevel"/>
    <w:tmpl w:val="A6A6CE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C891EF3"/>
    <w:multiLevelType w:val="multilevel"/>
    <w:tmpl w:val="FE4C68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D8C67BA"/>
    <w:multiLevelType w:val="multilevel"/>
    <w:tmpl w:val="5E8213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E9C2EC7"/>
    <w:multiLevelType w:val="multilevel"/>
    <w:tmpl w:val="82FC7144"/>
    <w:lvl w:ilvl="0">
      <w:start w:val="5"/>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440" w:hanging="1440"/>
      </w:pPr>
      <w:rPr>
        <w:rFonts w:ascii="Times New Roman" w:eastAsia="Times New Roman" w:hAnsi="Times New Roman" w:cs="Times New Roman" w:hint="default"/>
        <w:sz w:val="24"/>
      </w:rPr>
    </w:lvl>
  </w:abstractNum>
  <w:abstractNum w:abstractNumId="11">
    <w:nsid w:val="1D5D2F39"/>
    <w:multiLevelType w:val="hybridMultilevel"/>
    <w:tmpl w:val="6ED6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F31312"/>
    <w:multiLevelType w:val="hybridMultilevel"/>
    <w:tmpl w:val="15941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D029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12C4C55"/>
    <w:multiLevelType w:val="hybridMultilevel"/>
    <w:tmpl w:val="ACAA6C1C"/>
    <w:lvl w:ilvl="0" w:tplc="81481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E94808"/>
    <w:multiLevelType w:val="multilevel"/>
    <w:tmpl w:val="275C658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9805BF6"/>
    <w:multiLevelType w:val="hybridMultilevel"/>
    <w:tmpl w:val="AE020F26"/>
    <w:lvl w:ilvl="0" w:tplc="EFC87D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126BB0"/>
    <w:multiLevelType w:val="multilevel"/>
    <w:tmpl w:val="32FA155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01B28D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5682475"/>
    <w:multiLevelType w:val="hybridMultilevel"/>
    <w:tmpl w:val="B3881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57550D"/>
    <w:multiLevelType w:val="multilevel"/>
    <w:tmpl w:val="5E8213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6433FC8"/>
    <w:multiLevelType w:val="multilevel"/>
    <w:tmpl w:val="332A5B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D519F9"/>
    <w:multiLevelType w:val="hybridMultilevel"/>
    <w:tmpl w:val="A62445AE"/>
    <w:lvl w:ilvl="0" w:tplc="3D929D7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4B8B5E13"/>
    <w:multiLevelType w:val="hybridMultilevel"/>
    <w:tmpl w:val="A704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175AC7"/>
    <w:multiLevelType w:val="multilevel"/>
    <w:tmpl w:val="A6CA0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C4077C6"/>
    <w:multiLevelType w:val="multilevel"/>
    <w:tmpl w:val="6E20412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3E00DB"/>
    <w:multiLevelType w:val="hybridMultilevel"/>
    <w:tmpl w:val="D9BA423E"/>
    <w:lvl w:ilvl="0" w:tplc="9D647A48">
      <w:start w:val="1"/>
      <w:numFmt w:val="decimal"/>
      <w:lvlText w:val="%1."/>
      <w:lvlJc w:val="left"/>
      <w:pPr>
        <w:ind w:left="12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A07C5262">
      <w:start w:val="1"/>
      <w:numFmt w:val="lowerLetter"/>
      <w:lvlText w:val="%2"/>
      <w:lvlJc w:val="left"/>
      <w:pPr>
        <w:ind w:left="142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07E2AEB4">
      <w:start w:val="1"/>
      <w:numFmt w:val="lowerRoman"/>
      <w:lvlText w:val="%3"/>
      <w:lvlJc w:val="left"/>
      <w:pPr>
        <w:ind w:left="214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AEC08F12">
      <w:start w:val="1"/>
      <w:numFmt w:val="decimal"/>
      <w:lvlText w:val="%4"/>
      <w:lvlJc w:val="left"/>
      <w:pPr>
        <w:ind w:left="286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0A4424A4">
      <w:start w:val="1"/>
      <w:numFmt w:val="lowerLetter"/>
      <w:lvlText w:val="%5"/>
      <w:lvlJc w:val="left"/>
      <w:pPr>
        <w:ind w:left="358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16F4FC98">
      <w:start w:val="1"/>
      <w:numFmt w:val="lowerRoman"/>
      <w:lvlText w:val="%6"/>
      <w:lvlJc w:val="left"/>
      <w:pPr>
        <w:ind w:left="430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EFB69F4E">
      <w:start w:val="1"/>
      <w:numFmt w:val="decimal"/>
      <w:lvlText w:val="%7"/>
      <w:lvlJc w:val="left"/>
      <w:pPr>
        <w:ind w:left="502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EFC61CD2">
      <w:start w:val="1"/>
      <w:numFmt w:val="lowerLetter"/>
      <w:lvlText w:val="%8"/>
      <w:lvlJc w:val="left"/>
      <w:pPr>
        <w:ind w:left="574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E54C2292">
      <w:start w:val="1"/>
      <w:numFmt w:val="lowerRoman"/>
      <w:lvlText w:val="%9"/>
      <w:lvlJc w:val="left"/>
      <w:pPr>
        <w:ind w:left="6463"/>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27">
    <w:nsid w:val="534A100C"/>
    <w:multiLevelType w:val="multilevel"/>
    <w:tmpl w:val="ABD0DAA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86A32A2"/>
    <w:multiLevelType w:val="hybridMultilevel"/>
    <w:tmpl w:val="0D98DB02"/>
    <w:lvl w:ilvl="0" w:tplc="8C5A0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6834D6"/>
    <w:multiLevelType w:val="multilevel"/>
    <w:tmpl w:val="C33C4C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4" w:firstLine="504"/>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E856482"/>
    <w:multiLevelType w:val="multilevel"/>
    <w:tmpl w:val="235E0EB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EA52063"/>
    <w:multiLevelType w:val="multilevel"/>
    <w:tmpl w:val="3B1AAEA6"/>
    <w:lvl w:ilvl="0">
      <w:start w:val="7"/>
      <w:numFmt w:val="decimal"/>
      <w:lvlText w:val="%1"/>
      <w:lvlJc w:val="left"/>
      <w:pPr>
        <w:ind w:left="375" w:hanging="375"/>
      </w:pPr>
      <w:rPr>
        <w:rFonts w:hint="default"/>
        <w:u w:val="none"/>
      </w:rPr>
    </w:lvl>
    <w:lvl w:ilvl="1">
      <w:start w:val="6"/>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2">
    <w:nsid w:val="66F45F2F"/>
    <w:multiLevelType w:val="hybridMultilevel"/>
    <w:tmpl w:val="A49A4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6E422D"/>
    <w:multiLevelType w:val="multilevel"/>
    <w:tmpl w:val="157ED9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D0629E"/>
    <w:multiLevelType w:val="multilevel"/>
    <w:tmpl w:val="1BF6F7A0"/>
    <w:lvl w:ilvl="0">
      <w:start w:val="2"/>
      <w:numFmt w:val="decimal"/>
      <w:lvlText w:val="%1"/>
      <w:lvlJc w:val="left"/>
      <w:pPr>
        <w:ind w:left="375" w:hanging="375"/>
      </w:pPr>
      <w:rPr>
        <w:rFonts w:hint="default"/>
        <w:u w:val="single"/>
      </w:rPr>
    </w:lvl>
    <w:lvl w:ilvl="1">
      <w:start w:val="6"/>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5">
    <w:nsid w:val="67E32E11"/>
    <w:multiLevelType w:val="hybridMultilevel"/>
    <w:tmpl w:val="EA9261C2"/>
    <w:lvl w:ilvl="0" w:tplc="5EBCD690">
      <w:start w:val="1"/>
      <w:numFmt w:val="decimal"/>
      <w:lvlText w:val="%1."/>
      <w:lvlJc w:val="left"/>
      <w:pPr>
        <w:ind w:left="720" w:hanging="360"/>
      </w:pPr>
      <w:rPr>
        <w:rFonts w:ascii="Times New Roman" w:hAnsi="Times New Roman" w:cs="Times New Roman"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E630F"/>
    <w:multiLevelType w:val="multilevel"/>
    <w:tmpl w:val="0728CF0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3345359"/>
    <w:multiLevelType w:val="multilevel"/>
    <w:tmpl w:val="AD564F00"/>
    <w:lvl w:ilvl="0">
      <w:start w:val="4"/>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440" w:hanging="1440"/>
      </w:pPr>
      <w:rPr>
        <w:rFonts w:ascii="Times New Roman" w:eastAsia="Times New Roman" w:hAnsi="Times New Roman" w:cs="Times New Roman" w:hint="default"/>
        <w:sz w:val="24"/>
      </w:rPr>
    </w:lvl>
  </w:abstractNum>
  <w:abstractNum w:abstractNumId="38">
    <w:nsid w:val="74390D37"/>
    <w:multiLevelType w:val="multilevel"/>
    <w:tmpl w:val="657A5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4B314D"/>
    <w:multiLevelType w:val="multilevel"/>
    <w:tmpl w:val="0F72CA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7210131"/>
    <w:multiLevelType w:val="hybridMultilevel"/>
    <w:tmpl w:val="5338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7F0469"/>
    <w:multiLevelType w:val="multilevel"/>
    <w:tmpl w:val="F73C5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C93AED"/>
    <w:multiLevelType w:val="multilevel"/>
    <w:tmpl w:val="AF82AFE0"/>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CBD4474"/>
    <w:multiLevelType w:val="multilevel"/>
    <w:tmpl w:val="9F96B058"/>
    <w:lvl w:ilvl="0">
      <w:start w:val="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D236D21"/>
    <w:multiLevelType w:val="hybridMultilevel"/>
    <w:tmpl w:val="617AF414"/>
    <w:lvl w:ilvl="0" w:tplc="8C72646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nsid w:val="7E512CD6"/>
    <w:multiLevelType w:val="multilevel"/>
    <w:tmpl w:val="885842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2"/>
  </w:num>
  <w:num w:numId="3">
    <w:abstractNumId w:val="6"/>
  </w:num>
  <w:num w:numId="4">
    <w:abstractNumId w:val="25"/>
  </w:num>
  <w:num w:numId="5">
    <w:abstractNumId w:val="42"/>
  </w:num>
  <w:num w:numId="6">
    <w:abstractNumId w:val="40"/>
  </w:num>
  <w:num w:numId="7">
    <w:abstractNumId w:val="30"/>
  </w:num>
  <w:num w:numId="8">
    <w:abstractNumId w:val="2"/>
  </w:num>
  <w:num w:numId="9">
    <w:abstractNumId w:val="16"/>
  </w:num>
  <w:num w:numId="10">
    <w:abstractNumId w:val="26"/>
  </w:num>
  <w:num w:numId="11">
    <w:abstractNumId w:val="36"/>
  </w:num>
  <w:num w:numId="12">
    <w:abstractNumId w:val="44"/>
  </w:num>
  <w:num w:numId="13">
    <w:abstractNumId w:val="34"/>
  </w:num>
  <w:num w:numId="14">
    <w:abstractNumId w:val="3"/>
  </w:num>
  <w:num w:numId="15">
    <w:abstractNumId w:val="0"/>
  </w:num>
  <w:num w:numId="16">
    <w:abstractNumId w:val="43"/>
  </w:num>
  <w:num w:numId="17">
    <w:abstractNumId w:val="31"/>
  </w:num>
  <w:num w:numId="18">
    <w:abstractNumId w:val="17"/>
  </w:num>
  <w:num w:numId="19">
    <w:abstractNumId w:val="32"/>
  </w:num>
  <w:num w:numId="20">
    <w:abstractNumId w:val="8"/>
  </w:num>
  <w:num w:numId="21">
    <w:abstractNumId w:val="24"/>
  </w:num>
  <w:num w:numId="22">
    <w:abstractNumId w:val="35"/>
  </w:num>
  <w:num w:numId="23">
    <w:abstractNumId w:val="7"/>
  </w:num>
  <w:num w:numId="24">
    <w:abstractNumId w:val="33"/>
  </w:num>
  <w:num w:numId="25">
    <w:abstractNumId w:val="15"/>
  </w:num>
  <w:num w:numId="26">
    <w:abstractNumId w:val="21"/>
  </w:num>
  <w:num w:numId="27">
    <w:abstractNumId w:val="4"/>
  </w:num>
  <w:num w:numId="28">
    <w:abstractNumId w:val="37"/>
  </w:num>
  <w:num w:numId="29">
    <w:abstractNumId w:val="10"/>
  </w:num>
  <w:num w:numId="30">
    <w:abstractNumId w:val="39"/>
  </w:num>
  <w:num w:numId="31">
    <w:abstractNumId w:val="27"/>
  </w:num>
  <w:num w:numId="32">
    <w:abstractNumId w:val="19"/>
  </w:num>
  <w:num w:numId="33">
    <w:abstractNumId w:val="11"/>
  </w:num>
  <w:num w:numId="34">
    <w:abstractNumId w:val="45"/>
  </w:num>
  <w:num w:numId="35">
    <w:abstractNumId w:val="20"/>
  </w:num>
  <w:num w:numId="36">
    <w:abstractNumId w:val="9"/>
  </w:num>
  <w:num w:numId="37">
    <w:abstractNumId w:val="13"/>
  </w:num>
  <w:num w:numId="38">
    <w:abstractNumId w:val="38"/>
  </w:num>
  <w:num w:numId="39">
    <w:abstractNumId w:val="18"/>
  </w:num>
  <w:num w:numId="40">
    <w:abstractNumId w:val="29"/>
  </w:num>
  <w:num w:numId="41">
    <w:abstractNumId w:val="5"/>
  </w:num>
  <w:num w:numId="42">
    <w:abstractNumId w:val="28"/>
  </w:num>
  <w:num w:numId="43">
    <w:abstractNumId w:val="14"/>
  </w:num>
  <w:num w:numId="44">
    <w:abstractNumId w:val="23"/>
  </w:num>
  <w:num w:numId="45">
    <w:abstractNumId w:val="12"/>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AF1B16"/>
    <w:rsid w:val="000005F4"/>
    <w:rsid w:val="00003198"/>
    <w:rsid w:val="00005146"/>
    <w:rsid w:val="000053B8"/>
    <w:rsid w:val="000056C0"/>
    <w:rsid w:val="00005F49"/>
    <w:rsid w:val="00006A47"/>
    <w:rsid w:val="00006CD5"/>
    <w:rsid w:val="00007363"/>
    <w:rsid w:val="0000736F"/>
    <w:rsid w:val="000126FC"/>
    <w:rsid w:val="000164E5"/>
    <w:rsid w:val="000215B6"/>
    <w:rsid w:val="00025085"/>
    <w:rsid w:val="000335E7"/>
    <w:rsid w:val="00033883"/>
    <w:rsid w:val="00034E86"/>
    <w:rsid w:val="000376BB"/>
    <w:rsid w:val="00040D7E"/>
    <w:rsid w:val="000423DE"/>
    <w:rsid w:val="000527AD"/>
    <w:rsid w:val="000620C9"/>
    <w:rsid w:val="0006783B"/>
    <w:rsid w:val="000678E9"/>
    <w:rsid w:val="0007064C"/>
    <w:rsid w:val="00070C45"/>
    <w:rsid w:val="00073160"/>
    <w:rsid w:val="00073E1D"/>
    <w:rsid w:val="000801D1"/>
    <w:rsid w:val="00080F5D"/>
    <w:rsid w:val="000817B0"/>
    <w:rsid w:val="0008260B"/>
    <w:rsid w:val="000844AF"/>
    <w:rsid w:val="000849E7"/>
    <w:rsid w:val="00086877"/>
    <w:rsid w:val="00091E7B"/>
    <w:rsid w:val="000A1227"/>
    <w:rsid w:val="000A1EF2"/>
    <w:rsid w:val="000A40E5"/>
    <w:rsid w:val="000A5AD9"/>
    <w:rsid w:val="000B01B4"/>
    <w:rsid w:val="000B1AEA"/>
    <w:rsid w:val="000B2364"/>
    <w:rsid w:val="000B5980"/>
    <w:rsid w:val="000B6D83"/>
    <w:rsid w:val="000B7FD0"/>
    <w:rsid w:val="000C4ADE"/>
    <w:rsid w:val="000D14CC"/>
    <w:rsid w:val="000D16A6"/>
    <w:rsid w:val="000D37E4"/>
    <w:rsid w:val="000D38B2"/>
    <w:rsid w:val="000D46AD"/>
    <w:rsid w:val="000D5376"/>
    <w:rsid w:val="000D62CC"/>
    <w:rsid w:val="000D63C0"/>
    <w:rsid w:val="000D6BF6"/>
    <w:rsid w:val="000E0324"/>
    <w:rsid w:val="000E75D4"/>
    <w:rsid w:val="000E7600"/>
    <w:rsid w:val="000E7B85"/>
    <w:rsid w:val="000F22C1"/>
    <w:rsid w:val="000F3AE6"/>
    <w:rsid w:val="00101898"/>
    <w:rsid w:val="00101D6D"/>
    <w:rsid w:val="00104F22"/>
    <w:rsid w:val="00105272"/>
    <w:rsid w:val="00106D4D"/>
    <w:rsid w:val="00107C65"/>
    <w:rsid w:val="00107C85"/>
    <w:rsid w:val="00112C28"/>
    <w:rsid w:val="00113AD2"/>
    <w:rsid w:val="001159E7"/>
    <w:rsid w:val="0011635F"/>
    <w:rsid w:val="00117098"/>
    <w:rsid w:val="001177A0"/>
    <w:rsid w:val="00117E9A"/>
    <w:rsid w:val="00121FA4"/>
    <w:rsid w:val="00125062"/>
    <w:rsid w:val="00131705"/>
    <w:rsid w:val="0013427B"/>
    <w:rsid w:val="00140A7C"/>
    <w:rsid w:val="00140BF6"/>
    <w:rsid w:val="00143A28"/>
    <w:rsid w:val="0014406A"/>
    <w:rsid w:val="0014536E"/>
    <w:rsid w:val="00146E91"/>
    <w:rsid w:val="00147008"/>
    <w:rsid w:val="00147628"/>
    <w:rsid w:val="00147B47"/>
    <w:rsid w:val="00153741"/>
    <w:rsid w:val="001554BF"/>
    <w:rsid w:val="00156351"/>
    <w:rsid w:val="00160036"/>
    <w:rsid w:val="00160831"/>
    <w:rsid w:val="00162F93"/>
    <w:rsid w:val="001648A6"/>
    <w:rsid w:val="00165B90"/>
    <w:rsid w:val="00166027"/>
    <w:rsid w:val="00167FC7"/>
    <w:rsid w:val="00170494"/>
    <w:rsid w:val="001705B8"/>
    <w:rsid w:val="00172259"/>
    <w:rsid w:val="001727CC"/>
    <w:rsid w:val="00172E7D"/>
    <w:rsid w:val="00173193"/>
    <w:rsid w:val="001732D7"/>
    <w:rsid w:val="0017469B"/>
    <w:rsid w:val="00175395"/>
    <w:rsid w:val="00175C9E"/>
    <w:rsid w:val="001770FC"/>
    <w:rsid w:val="001805F7"/>
    <w:rsid w:val="001831BE"/>
    <w:rsid w:val="00185CC7"/>
    <w:rsid w:val="0019005A"/>
    <w:rsid w:val="00192882"/>
    <w:rsid w:val="00193371"/>
    <w:rsid w:val="001938AA"/>
    <w:rsid w:val="001938CF"/>
    <w:rsid w:val="001A061A"/>
    <w:rsid w:val="001A155F"/>
    <w:rsid w:val="001A1945"/>
    <w:rsid w:val="001A3BBA"/>
    <w:rsid w:val="001A5A26"/>
    <w:rsid w:val="001B13D2"/>
    <w:rsid w:val="001B259E"/>
    <w:rsid w:val="001B25CE"/>
    <w:rsid w:val="001C231E"/>
    <w:rsid w:val="001C7E1D"/>
    <w:rsid w:val="001D4DCF"/>
    <w:rsid w:val="001D5CA2"/>
    <w:rsid w:val="001E134C"/>
    <w:rsid w:val="001E27E6"/>
    <w:rsid w:val="001E3946"/>
    <w:rsid w:val="001F200D"/>
    <w:rsid w:val="001F33E6"/>
    <w:rsid w:val="001F3D5E"/>
    <w:rsid w:val="001F5D1B"/>
    <w:rsid w:val="001F625E"/>
    <w:rsid w:val="0020075D"/>
    <w:rsid w:val="00200923"/>
    <w:rsid w:val="0020216B"/>
    <w:rsid w:val="00220B14"/>
    <w:rsid w:val="0022217E"/>
    <w:rsid w:val="00222C0B"/>
    <w:rsid w:val="00222C60"/>
    <w:rsid w:val="00225179"/>
    <w:rsid w:val="002263F1"/>
    <w:rsid w:val="00230F3D"/>
    <w:rsid w:val="00231ED4"/>
    <w:rsid w:val="00232306"/>
    <w:rsid w:val="00233A63"/>
    <w:rsid w:val="00233D86"/>
    <w:rsid w:val="00242C4D"/>
    <w:rsid w:val="002439B3"/>
    <w:rsid w:val="00244801"/>
    <w:rsid w:val="00247B7C"/>
    <w:rsid w:val="00252ACA"/>
    <w:rsid w:val="002537FD"/>
    <w:rsid w:val="0025566B"/>
    <w:rsid w:val="002568F9"/>
    <w:rsid w:val="002606B7"/>
    <w:rsid w:val="00262854"/>
    <w:rsid w:val="00262D8B"/>
    <w:rsid w:val="00265F72"/>
    <w:rsid w:val="0026726D"/>
    <w:rsid w:val="002724AA"/>
    <w:rsid w:val="002778CB"/>
    <w:rsid w:val="002779EF"/>
    <w:rsid w:val="00277D6E"/>
    <w:rsid w:val="0028046C"/>
    <w:rsid w:val="00282A1E"/>
    <w:rsid w:val="00283038"/>
    <w:rsid w:val="00283345"/>
    <w:rsid w:val="00283EB5"/>
    <w:rsid w:val="00286C18"/>
    <w:rsid w:val="0029101B"/>
    <w:rsid w:val="002973C0"/>
    <w:rsid w:val="002A068C"/>
    <w:rsid w:val="002A0F3A"/>
    <w:rsid w:val="002A1C8C"/>
    <w:rsid w:val="002A2A46"/>
    <w:rsid w:val="002A443C"/>
    <w:rsid w:val="002A4826"/>
    <w:rsid w:val="002A6A32"/>
    <w:rsid w:val="002A7F55"/>
    <w:rsid w:val="002B19F0"/>
    <w:rsid w:val="002B36DB"/>
    <w:rsid w:val="002B5F64"/>
    <w:rsid w:val="002B6EEF"/>
    <w:rsid w:val="002C0462"/>
    <w:rsid w:val="002C0631"/>
    <w:rsid w:val="002C3680"/>
    <w:rsid w:val="002C582B"/>
    <w:rsid w:val="002C64F1"/>
    <w:rsid w:val="002D0274"/>
    <w:rsid w:val="002D2BB0"/>
    <w:rsid w:val="002D5674"/>
    <w:rsid w:val="002E13D0"/>
    <w:rsid w:val="002E1A0D"/>
    <w:rsid w:val="002E4182"/>
    <w:rsid w:val="002E5316"/>
    <w:rsid w:val="002E534D"/>
    <w:rsid w:val="002F15CB"/>
    <w:rsid w:val="002F1D80"/>
    <w:rsid w:val="00302D47"/>
    <w:rsid w:val="00303340"/>
    <w:rsid w:val="00305EAD"/>
    <w:rsid w:val="00306A12"/>
    <w:rsid w:val="00306A6E"/>
    <w:rsid w:val="00307268"/>
    <w:rsid w:val="003106B2"/>
    <w:rsid w:val="00311A0C"/>
    <w:rsid w:val="0031319B"/>
    <w:rsid w:val="003204F4"/>
    <w:rsid w:val="00320C9E"/>
    <w:rsid w:val="0032703B"/>
    <w:rsid w:val="00331BBE"/>
    <w:rsid w:val="0033272E"/>
    <w:rsid w:val="00332F2C"/>
    <w:rsid w:val="00336B30"/>
    <w:rsid w:val="00336FA8"/>
    <w:rsid w:val="00340C3B"/>
    <w:rsid w:val="00342148"/>
    <w:rsid w:val="00343C8B"/>
    <w:rsid w:val="003446DB"/>
    <w:rsid w:val="00350892"/>
    <w:rsid w:val="00353038"/>
    <w:rsid w:val="003536CF"/>
    <w:rsid w:val="00363C7E"/>
    <w:rsid w:val="00364DA1"/>
    <w:rsid w:val="00365E58"/>
    <w:rsid w:val="00371D22"/>
    <w:rsid w:val="00372C4B"/>
    <w:rsid w:val="00373B76"/>
    <w:rsid w:val="0037403D"/>
    <w:rsid w:val="003753C2"/>
    <w:rsid w:val="00375B70"/>
    <w:rsid w:val="0038176F"/>
    <w:rsid w:val="00386BDE"/>
    <w:rsid w:val="0038703E"/>
    <w:rsid w:val="003874AC"/>
    <w:rsid w:val="00387F51"/>
    <w:rsid w:val="00391304"/>
    <w:rsid w:val="00394BDF"/>
    <w:rsid w:val="00395A3A"/>
    <w:rsid w:val="0039641E"/>
    <w:rsid w:val="00396986"/>
    <w:rsid w:val="00397485"/>
    <w:rsid w:val="003A151B"/>
    <w:rsid w:val="003A1DC4"/>
    <w:rsid w:val="003A215D"/>
    <w:rsid w:val="003A43DF"/>
    <w:rsid w:val="003A4DCC"/>
    <w:rsid w:val="003A61D6"/>
    <w:rsid w:val="003A6AD2"/>
    <w:rsid w:val="003B1F9B"/>
    <w:rsid w:val="003B2EF7"/>
    <w:rsid w:val="003B3F44"/>
    <w:rsid w:val="003B51FC"/>
    <w:rsid w:val="003B6149"/>
    <w:rsid w:val="003B6FED"/>
    <w:rsid w:val="003B7592"/>
    <w:rsid w:val="003C139F"/>
    <w:rsid w:val="003C2A42"/>
    <w:rsid w:val="003C45EE"/>
    <w:rsid w:val="003C4DFA"/>
    <w:rsid w:val="003C6397"/>
    <w:rsid w:val="003D1A3E"/>
    <w:rsid w:val="003D30F2"/>
    <w:rsid w:val="003D3C97"/>
    <w:rsid w:val="003D400D"/>
    <w:rsid w:val="003E0445"/>
    <w:rsid w:val="003E4CE6"/>
    <w:rsid w:val="003F0E49"/>
    <w:rsid w:val="003F31E9"/>
    <w:rsid w:val="003F68A7"/>
    <w:rsid w:val="00405154"/>
    <w:rsid w:val="00412388"/>
    <w:rsid w:val="00412E53"/>
    <w:rsid w:val="00413E97"/>
    <w:rsid w:val="00414190"/>
    <w:rsid w:val="004170E0"/>
    <w:rsid w:val="004214A4"/>
    <w:rsid w:val="00424D92"/>
    <w:rsid w:val="00426AAF"/>
    <w:rsid w:val="00427644"/>
    <w:rsid w:val="00427EB3"/>
    <w:rsid w:val="00430295"/>
    <w:rsid w:val="00431B3D"/>
    <w:rsid w:val="004348D3"/>
    <w:rsid w:val="00434993"/>
    <w:rsid w:val="0043715A"/>
    <w:rsid w:val="0043725F"/>
    <w:rsid w:val="00437FDE"/>
    <w:rsid w:val="00441329"/>
    <w:rsid w:val="00441DF6"/>
    <w:rsid w:val="00443876"/>
    <w:rsid w:val="00443900"/>
    <w:rsid w:val="004446B2"/>
    <w:rsid w:val="00451878"/>
    <w:rsid w:val="004554F0"/>
    <w:rsid w:val="004575F7"/>
    <w:rsid w:val="00457C87"/>
    <w:rsid w:val="00460B4C"/>
    <w:rsid w:val="00461E32"/>
    <w:rsid w:val="0046270B"/>
    <w:rsid w:val="00467139"/>
    <w:rsid w:val="0047056B"/>
    <w:rsid w:val="004715E9"/>
    <w:rsid w:val="00471A41"/>
    <w:rsid w:val="00472092"/>
    <w:rsid w:val="0047509E"/>
    <w:rsid w:val="00475419"/>
    <w:rsid w:val="0047544B"/>
    <w:rsid w:val="00476F77"/>
    <w:rsid w:val="004770EF"/>
    <w:rsid w:val="00487E97"/>
    <w:rsid w:val="0049048A"/>
    <w:rsid w:val="0049407C"/>
    <w:rsid w:val="004940B5"/>
    <w:rsid w:val="004A1210"/>
    <w:rsid w:val="004A6AFE"/>
    <w:rsid w:val="004A6E73"/>
    <w:rsid w:val="004A7188"/>
    <w:rsid w:val="004A7C09"/>
    <w:rsid w:val="004B2FF3"/>
    <w:rsid w:val="004B31C3"/>
    <w:rsid w:val="004B3CA7"/>
    <w:rsid w:val="004B558B"/>
    <w:rsid w:val="004B5C8C"/>
    <w:rsid w:val="004C4CB0"/>
    <w:rsid w:val="004C7832"/>
    <w:rsid w:val="004D098E"/>
    <w:rsid w:val="004D1BEC"/>
    <w:rsid w:val="004D20BA"/>
    <w:rsid w:val="004D56F2"/>
    <w:rsid w:val="004D7FAC"/>
    <w:rsid w:val="004E2333"/>
    <w:rsid w:val="004E466C"/>
    <w:rsid w:val="004E6EEA"/>
    <w:rsid w:val="004E7E15"/>
    <w:rsid w:val="004F10C7"/>
    <w:rsid w:val="004F11A1"/>
    <w:rsid w:val="004F1A2E"/>
    <w:rsid w:val="004F34C4"/>
    <w:rsid w:val="00500E01"/>
    <w:rsid w:val="005067F8"/>
    <w:rsid w:val="00511A96"/>
    <w:rsid w:val="00517E3F"/>
    <w:rsid w:val="00520AA8"/>
    <w:rsid w:val="0052189E"/>
    <w:rsid w:val="005248F4"/>
    <w:rsid w:val="00534BD5"/>
    <w:rsid w:val="00534FAE"/>
    <w:rsid w:val="00536107"/>
    <w:rsid w:val="00537F6D"/>
    <w:rsid w:val="0054062D"/>
    <w:rsid w:val="0054631C"/>
    <w:rsid w:val="00546906"/>
    <w:rsid w:val="00550A63"/>
    <w:rsid w:val="00550D22"/>
    <w:rsid w:val="005549FD"/>
    <w:rsid w:val="00555AD4"/>
    <w:rsid w:val="005561FA"/>
    <w:rsid w:val="005650B1"/>
    <w:rsid w:val="005657A3"/>
    <w:rsid w:val="0056615F"/>
    <w:rsid w:val="005672DB"/>
    <w:rsid w:val="0057096F"/>
    <w:rsid w:val="00572FA4"/>
    <w:rsid w:val="005766DC"/>
    <w:rsid w:val="005809C6"/>
    <w:rsid w:val="0058200E"/>
    <w:rsid w:val="00584C59"/>
    <w:rsid w:val="00586AB9"/>
    <w:rsid w:val="005873BD"/>
    <w:rsid w:val="0059199A"/>
    <w:rsid w:val="00591C66"/>
    <w:rsid w:val="00592B82"/>
    <w:rsid w:val="00596D44"/>
    <w:rsid w:val="005A215E"/>
    <w:rsid w:val="005A34FE"/>
    <w:rsid w:val="005A3595"/>
    <w:rsid w:val="005A398A"/>
    <w:rsid w:val="005A6382"/>
    <w:rsid w:val="005A63BD"/>
    <w:rsid w:val="005A743D"/>
    <w:rsid w:val="005B18CB"/>
    <w:rsid w:val="005B1918"/>
    <w:rsid w:val="005B20DF"/>
    <w:rsid w:val="005B2A23"/>
    <w:rsid w:val="005B3C15"/>
    <w:rsid w:val="005B3C2A"/>
    <w:rsid w:val="005B5BE5"/>
    <w:rsid w:val="005B5FEF"/>
    <w:rsid w:val="005B7322"/>
    <w:rsid w:val="005B7A5A"/>
    <w:rsid w:val="005C0F39"/>
    <w:rsid w:val="005C19C7"/>
    <w:rsid w:val="005C277C"/>
    <w:rsid w:val="005C49DE"/>
    <w:rsid w:val="005D0A61"/>
    <w:rsid w:val="005D20DD"/>
    <w:rsid w:val="005D2261"/>
    <w:rsid w:val="005D3F2A"/>
    <w:rsid w:val="005E29E3"/>
    <w:rsid w:val="005E7863"/>
    <w:rsid w:val="005F199E"/>
    <w:rsid w:val="005F2830"/>
    <w:rsid w:val="005F3775"/>
    <w:rsid w:val="005F404F"/>
    <w:rsid w:val="005F5636"/>
    <w:rsid w:val="00600964"/>
    <w:rsid w:val="00601F25"/>
    <w:rsid w:val="00601FEA"/>
    <w:rsid w:val="0060212B"/>
    <w:rsid w:val="006028A2"/>
    <w:rsid w:val="0060329D"/>
    <w:rsid w:val="00603653"/>
    <w:rsid w:val="00610CDB"/>
    <w:rsid w:val="00613022"/>
    <w:rsid w:val="00614028"/>
    <w:rsid w:val="006178DC"/>
    <w:rsid w:val="00620779"/>
    <w:rsid w:val="00623C37"/>
    <w:rsid w:val="00626E28"/>
    <w:rsid w:val="006271A3"/>
    <w:rsid w:val="00630667"/>
    <w:rsid w:val="00630EEB"/>
    <w:rsid w:val="00631879"/>
    <w:rsid w:val="00632FA2"/>
    <w:rsid w:val="00637F8D"/>
    <w:rsid w:val="00641EE6"/>
    <w:rsid w:val="00642990"/>
    <w:rsid w:val="0065098C"/>
    <w:rsid w:val="00650D39"/>
    <w:rsid w:val="006601C2"/>
    <w:rsid w:val="00661984"/>
    <w:rsid w:val="0066211D"/>
    <w:rsid w:val="00662BA9"/>
    <w:rsid w:val="0066351D"/>
    <w:rsid w:val="00666CE4"/>
    <w:rsid w:val="00667891"/>
    <w:rsid w:val="00667A14"/>
    <w:rsid w:val="0067144B"/>
    <w:rsid w:val="006732A2"/>
    <w:rsid w:val="0067445B"/>
    <w:rsid w:val="00674D12"/>
    <w:rsid w:val="00676D65"/>
    <w:rsid w:val="00677C4E"/>
    <w:rsid w:val="00677E18"/>
    <w:rsid w:val="006833D5"/>
    <w:rsid w:val="00683833"/>
    <w:rsid w:val="00685487"/>
    <w:rsid w:val="00685B3A"/>
    <w:rsid w:val="00690E72"/>
    <w:rsid w:val="0069346F"/>
    <w:rsid w:val="00696F2F"/>
    <w:rsid w:val="006A141B"/>
    <w:rsid w:val="006A1B3B"/>
    <w:rsid w:val="006A41EC"/>
    <w:rsid w:val="006A5310"/>
    <w:rsid w:val="006B34A9"/>
    <w:rsid w:val="006B6478"/>
    <w:rsid w:val="006C326E"/>
    <w:rsid w:val="006D53D4"/>
    <w:rsid w:val="006D5DA7"/>
    <w:rsid w:val="006E0A2B"/>
    <w:rsid w:val="006E251E"/>
    <w:rsid w:val="006E3E35"/>
    <w:rsid w:val="006E40AE"/>
    <w:rsid w:val="006E48D7"/>
    <w:rsid w:val="006E5253"/>
    <w:rsid w:val="006F09D7"/>
    <w:rsid w:val="006F225A"/>
    <w:rsid w:val="006F34AF"/>
    <w:rsid w:val="006F34FA"/>
    <w:rsid w:val="006F64C8"/>
    <w:rsid w:val="00705196"/>
    <w:rsid w:val="00710B1A"/>
    <w:rsid w:val="007112D6"/>
    <w:rsid w:val="00716F81"/>
    <w:rsid w:val="007174CD"/>
    <w:rsid w:val="00722FB9"/>
    <w:rsid w:val="00724627"/>
    <w:rsid w:val="007304F2"/>
    <w:rsid w:val="0073127F"/>
    <w:rsid w:val="00731CD9"/>
    <w:rsid w:val="00732A5C"/>
    <w:rsid w:val="007333DB"/>
    <w:rsid w:val="007337F9"/>
    <w:rsid w:val="00733AA0"/>
    <w:rsid w:val="00734DD8"/>
    <w:rsid w:val="00735683"/>
    <w:rsid w:val="00736371"/>
    <w:rsid w:val="00737A15"/>
    <w:rsid w:val="00740565"/>
    <w:rsid w:val="007441AB"/>
    <w:rsid w:val="00746E9E"/>
    <w:rsid w:val="00747BAB"/>
    <w:rsid w:val="0075222A"/>
    <w:rsid w:val="00754BD4"/>
    <w:rsid w:val="00754C51"/>
    <w:rsid w:val="007571F5"/>
    <w:rsid w:val="0076128E"/>
    <w:rsid w:val="007634FC"/>
    <w:rsid w:val="00764E62"/>
    <w:rsid w:val="0076665E"/>
    <w:rsid w:val="007808E0"/>
    <w:rsid w:val="00782FDE"/>
    <w:rsid w:val="00784630"/>
    <w:rsid w:val="007846C7"/>
    <w:rsid w:val="0079020C"/>
    <w:rsid w:val="007907D0"/>
    <w:rsid w:val="00791BA9"/>
    <w:rsid w:val="0079340D"/>
    <w:rsid w:val="00796997"/>
    <w:rsid w:val="007A1BD3"/>
    <w:rsid w:val="007A1CFD"/>
    <w:rsid w:val="007A6052"/>
    <w:rsid w:val="007A6BF0"/>
    <w:rsid w:val="007B1ECA"/>
    <w:rsid w:val="007B21CB"/>
    <w:rsid w:val="007B41C6"/>
    <w:rsid w:val="007B723B"/>
    <w:rsid w:val="007B7FC3"/>
    <w:rsid w:val="007B7FFE"/>
    <w:rsid w:val="007C07FA"/>
    <w:rsid w:val="007C3952"/>
    <w:rsid w:val="007C43BA"/>
    <w:rsid w:val="007C7E50"/>
    <w:rsid w:val="007D05E0"/>
    <w:rsid w:val="007D121B"/>
    <w:rsid w:val="007D2CD3"/>
    <w:rsid w:val="007D5062"/>
    <w:rsid w:val="007D5192"/>
    <w:rsid w:val="007D7389"/>
    <w:rsid w:val="007D7CDD"/>
    <w:rsid w:val="007E142D"/>
    <w:rsid w:val="007E232E"/>
    <w:rsid w:val="007E31E6"/>
    <w:rsid w:val="007E4D30"/>
    <w:rsid w:val="007E56AA"/>
    <w:rsid w:val="007E6138"/>
    <w:rsid w:val="007F2C04"/>
    <w:rsid w:val="007F43B9"/>
    <w:rsid w:val="007F559A"/>
    <w:rsid w:val="007F5A07"/>
    <w:rsid w:val="007F75E4"/>
    <w:rsid w:val="00803EC8"/>
    <w:rsid w:val="008054ED"/>
    <w:rsid w:val="008101CB"/>
    <w:rsid w:val="0081085C"/>
    <w:rsid w:val="00812C78"/>
    <w:rsid w:val="00813547"/>
    <w:rsid w:val="008155BA"/>
    <w:rsid w:val="00816577"/>
    <w:rsid w:val="00816AE5"/>
    <w:rsid w:val="00820E84"/>
    <w:rsid w:val="00822748"/>
    <w:rsid w:val="00823525"/>
    <w:rsid w:val="00826D09"/>
    <w:rsid w:val="00831C9E"/>
    <w:rsid w:val="00832E5A"/>
    <w:rsid w:val="00834790"/>
    <w:rsid w:val="008348FC"/>
    <w:rsid w:val="00836129"/>
    <w:rsid w:val="00836F9F"/>
    <w:rsid w:val="0084060D"/>
    <w:rsid w:val="00841D23"/>
    <w:rsid w:val="008441C3"/>
    <w:rsid w:val="00850AF9"/>
    <w:rsid w:val="00850DBF"/>
    <w:rsid w:val="00852C39"/>
    <w:rsid w:val="0085470C"/>
    <w:rsid w:val="00855F24"/>
    <w:rsid w:val="00857FBD"/>
    <w:rsid w:val="00860067"/>
    <w:rsid w:val="00860637"/>
    <w:rsid w:val="00861F87"/>
    <w:rsid w:val="00862243"/>
    <w:rsid w:val="00863934"/>
    <w:rsid w:val="0086475C"/>
    <w:rsid w:val="00873B7D"/>
    <w:rsid w:val="00873CB0"/>
    <w:rsid w:val="00885D0C"/>
    <w:rsid w:val="00887AFB"/>
    <w:rsid w:val="0089179C"/>
    <w:rsid w:val="00891B3C"/>
    <w:rsid w:val="00892530"/>
    <w:rsid w:val="00892703"/>
    <w:rsid w:val="00894AF1"/>
    <w:rsid w:val="00894D79"/>
    <w:rsid w:val="00894F70"/>
    <w:rsid w:val="008A37F7"/>
    <w:rsid w:val="008A47F4"/>
    <w:rsid w:val="008A6BCE"/>
    <w:rsid w:val="008A7982"/>
    <w:rsid w:val="008B0AB5"/>
    <w:rsid w:val="008B1825"/>
    <w:rsid w:val="008B3610"/>
    <w:rsid w:val="008B36E2"/>
    <w:rsid w:val="008B3808"/>
    <w:rsid w:val="008B7F7A"/>
    <w:rsid w:val="008C1330"/>
    <w:rsid w:val="008C149F"/>
    <w:rsid w:val="008C457D"/>
    <w:rsid w:val="008C49AC"/>
    <w:rsid w:val="008C79D8"/>
    <w:rsid w:val="008C7F81"/>
    <w:rsid w:val="008D0653"/>
    <w:rsid w:val="008D13D5"/>
    <w:rsid w:val="008D301E"/>
    <w:rsid w:val="008D3466"/>
    <w:rsid w:val="008D4026"/>
    <w:rsid w:val="008D5887"/>
    <w:rsid w:val="008D622E"/>
    <w:rsid w:val="008D62BE"/>
    <w:rsid w:val="008D67AA"/>
    <w:rsid w:val="008E48A5"/>
    <w:rsid w:val="008F1A00"/>
    <w:rsid w:val="008F36EB"/>
    <w:rsid w:val="008F4F0C"/>
    <w:rsid w:val="008F694E"/>
    <w:rsid w:val="008F6FBA"/>
    <w:rsid w:val="0090329B"/>
    <w:rsid w:val="009032C3"/>
    <w:rsid w:val="009044AE"/>
    <w:rsid w:val="0090466B"/>
    <w:rsid w:val="00907B91"/>
    <w:rsid w:val="009104A4"/>
    <w:rsid w:val="00911713"/>
    <w:rsid w:val="00912D6C"/>
    <w:rsid w:val="00915B40"/>
    <w:rsid w:val="00916919"/>
    <w:rsid w:val="00917634"/>
    <w:rsid w:val="00920EF7"/>
    <w:rsid w:val="0092278F"/>
    <w:rsid w:val="00923F38"/>
    <w:rsid w:val="009246CB"/>
    <w:rsid w:val="00924B0C"/>
    <w:rsid w:val="00927CC3"/>
    <w:rsid w:val="00927D68"/>
    <w:rsid w:val="00931C3A"/>
    <w:rsid w:val="00932318"/>
    <w:rsid w:val="00932F08"/>
    <w:rsid w:val="00943D08"/>
    <w:rsid w:val="00945030"/>
    <w:rsid w:val="00945D11"/>
    <w:rsid w:val="00952452"/>
    <w:rsid w:val="00952969"/>
    <w:rsid w:val="00954EE8"/>
    <w:rsid w:val="00957C52"/>
    <w:rsid w:val="009610F2"/>
    <w:rsid w:val="009701E1"/>
    <w:rsid w:val="00970F63"/>
    <w:rsid w:val="00971B69"/>
    <w:rsid w:val="0097359F"/>
    <w:rsid w:val="0097368D"/>
    <w:rsid w:val="009738DC"/>
    <w:rsid w:val="00975A84"/>
    <w:rsid w:val="0098690A"/>
    <w:rsid w:val="009915AD"/>
    <w:rsid w:val="009923ED"/>
    <w:rsid w:val="00993279"/>
    <w:rsid w:val="00993A2C"/>
    <w:rsid w:val="009945B7"/>
    <w:rsid w:val="0099502C"/>
    <w:rsid w:val="009966B9"/>
    <w:rsid w:val="009A0BE1"/>
    <w:rsid w:val="009A2AEA"/>
    <w:rsid w:val="009A2D78"/>
    <w:rsid w:val="009A463F"/>
    <w:rsid w:val="009A512B"/>
    <w:rsid w:val="009B5EAA"/>
    <w:rsid w:val="009C03D9"/>
    <w:rsid w:val="009C1239"/>
    <w:rsid w:val="009C1521"/>
    <w:rsid w:val="009C211A"/>
    <w:rsid w:val="009C5E30"/>
    <w:rsid w:val="009C7DBD"/>
    <w:rsid w:val="009D1A12"/>
    <w:rsid w:val="009D2573"/>
    <w:rsid w:val="009D27C7"/>
    <w:rsid w:val="009D2EA0"/>
    <w:rsid w:val="009D6979"/>
    <w:rsid w:val="009D6FF5"/>
    <w:rsid w:val="009D72CD"/>
    <w:rsid w:val="009E0B8C"/>
    <w:rsid w:val="009E320F"/>
    <w:rsid w:val="009F1D9A"/>
    <w:rsid w:val="009F536D"/>
    <w:rsid w:val="009F7272"/>
    <w:rsid w:val="00A01E06"/>
    <w:rsid w:val="00A0624F"/>
    <w:rsid w:val="00A06602"/>
    <w:rsid w:val="00A10185"/>
    <w:rsid w:val="00A143FF"/>
    <w:rsid w:val="00A16394"/>
    <w:rsid w:val="00A173C8"/>
    <w:rsid w:val="00A21A3E"/>
    <w:rsid w:val="00A2473A"/>
    <w:rsid w:val="00A24D8E"/>
    <w:rsid w:val="00A24EF0"/>
    <w:rsid w:val="00A26894"/>
    <w:rsid w:val="00A270CE"/>
    <w:rsid w:val="00A314F5"/>
    <w:rsid w:val="00A31804"/>
    <w:rsid w:val="00A31B87"/>
    <w:rsid w:val="00A3200A"/>
    <w:rsid w:val="00A330EF"/>
    <w:rsid w:val="00A34824"/>
    <w:rsid w:val="00A34C38"/>
    <w:rsid w:val="00A36228"/>
    <w:rsid w:val="00A375AB"/>
    <w:rsid w:val="00A420C4"/>
    <w:rsid w:val="00A43355"/>
    <w:rsid w:val="00A44EB6"/>
    <w:rsid w:val="00A44F8C"/>
    <w:rsid w:val="00A45188"/>
    <w:rsid w:val="00A50096"/>
    <w:rsid w:val="00A512EC"/>
    <w:rsid w:val="00A52741"/>
    <w:rsid w:val="00A55721"/>
    <w:rsid w:val="00A56FBF"/>
    <w:rsid w:val="00A640B4"/>
    <w:rsid w:val="00A65384"/>
    <w:rsid w:val="00A74C0C"/>
    <w:rsid w:val="00A77ABE"/>
    <w:rsid w:val="00A8009C"/>
    <w:rsid w:val="00A83E2D"/>
    <w:rsid w:val="00A8776E"/>
    <w:rsid w:val="00AA2945"/>
    <w:rsid w:val="00AA38BA"/>
    <w:rsid w:val="00AA626E"/>
    <w:rsid w:val="00AA7B61"/>
    <w:rsid w:val="00AB0E63"/>
    <w:rsid w:val="00AB1F66"/>
    <w:rsid w:val="00AB3CC3"/>
    <w:rsid w:val="00AB47CB"/>
    <w:rsid w:val="00AB49F7"/>
    <w:rsid w:val="00AB7010"/>
    <w:rsid w:val="00AB7D3C"/>
    <w:rsid w:val="00AC2A30"/>
    <w:rsid w:val="00AC2AD3"/>
    <w:rsid w:val="00AC339C"/>
    <w:rsid w:val="00AC4730"/>
    <w:rsid w:val="00AC495C"/>
    <w:rsid w:val="00AC503B"/>
    <w:rsid w:val="00AC7F0A"/>
    <w:rsid w:val="00AD493D"/>
    <w:rsid w:val="00AD4E8D"/>
    <w:rsid w:val="00AD5569"/>
    <w:rsid w:val="00AE08B9"/>
    <w:rsid w:val="00AE0E69"/>
    <w:rsid w:val="00AE13A9"/>
    <w:rsid w:val="00AE1C86"/>
    <w:rsid w:val="00AE32AF"/>
    <w:rsid w:val="00AE333D"/>
    <w:rsid w:val="00AE5C2C"/>
    <w:rsid w:val="00AE62AE"/>
    <w:rsid w:val="00AF02EF"/>
    <w:rsid w:val="00AF101E"/>
    <w:rsid w:val="00AF1B16"/>
    <w:rsid w:val="00AF21A6"/>
    <w:rsid w:val="00AF2A24"/>
    <w:rsid w:val="00AF36CF"/>
    <w:rsid w:val="00AF3D09"/>
    <w:rsid w:val="00AF6625"/>
    <w:rsid w:val="00B009D5"/>
    <w:rsid w:val="00B00DB8"/>
    <w:rsid w:val="00B00DD7"/>
    <w:rsid w:val="00B022CE"/>
    <w:rsid w:val="00B02A5B"/>
    <w:rsid w:val="00B04213"/>
    <w:rsid w:val="00B053D4"/>
    <w:rsid w:val="00B06C70"/>
    <w:rsid w:val="00B12A29"/>
    <w:rsid w:val="00B16DD9"/>
    <w:rsid w:val="00B1730D"/>
    <w:rsid w:val="00B21D35"/>
    <w:rsid w:val="00B22956"/>
    <w:rsid w:val="00B24E0E"/>
    <w:rsid w:val="00B30956"/>
    <w:rsid w:val="00B31582"/>
    <w:rsid w:val="00B332A1"/>
    <w:rsid w:val="00B332DB"/>
    <w:rsid w:val="00B34BBF"/>
    <w:rsid w:val="00B363FD"/>
    <w:rsid w:val="00B3752D"/>
    <w:rsid w:val="00B4208B"/>
    <w:rsid w:val="00B4267B"/>
    <w:rsid w:val="00B4313B"/>
    <w:rsid w:val="00B445F9"/>
    <w:rsid w:val="00B465FF"/>
    <w:rsid w:val="00B50021"/>
    <w:rsid w:val="00B5226D"/>
    <w:rsid w:val="00B54478"/>
    <w:rsid w:val="00B546A9"/>
    <w:rsid w:val="00B55B9E"/>
    <w:rsid w:val="00B56404"/>
    <w:rsid w:val="00B56E5A"/>
    <w:rsid w:val="00B576BB"/>
    <w:rsid w:val="00B57DF8"/>
    <w:rsid w:val="00B62348"/>
    <w:rsid w:val="00B63189"/>
    <w:rsid w:val="00B63EB8"/>
    <w:rsid w:val="00B6423C"/>
    <w:rsid w:val="00B6468A"/>
    <w:rsid w:val="00B651FB"/>
    <w:rsid w:val="00B652B6"/>
    <w:rsid w:val="00B6589B"/>
    <w:rsid w:val="00B71BA8"/>
    <w:rsid w:val="00B7345D"/>
    <w:rsid w:val="00B771DE"/>
    <w:rsid w:val="00B80A84"/>
    <w:rsid w:val="00B8255E"/>
    <w:rsid w:val="00B8337A"/>
    <w:rsid w:val="00B86443"/>
    <w:rsid w:val="00B868CF"/>
    <w:rsid w:val="00B86A72"/>
    <w:rsid w:val="00B87E5A"/>
    <w:rsid w:val="00B9032B"/>
    <w:rsid w:val="00B9236C"/>
    <w:rsid w:val="00B93A5F"/>
    <w:rsid w:val="00B9767E"/>
    <w:rsid w:val="00B97B76"/>
    <w:rsid w:val="00BA2292"/>
    <w:rsid w:val="00BA384B"/>
    <w:rsid w:val="00BA4719"/>
    <w:rsid w:val="00BB1BA2"/>
    <w:rsid w:val="00BB2092"/>
    <w:rsid w:val="00BB22B3"/>
    <w:rsid w:val="00BB3209"/>
    <w:rsid w:val="00BB3712"/>
    <w:rsid w:val="00BC05F7"/>
    <w:rsid w:val="00BC117D"/>
    <w:rsid w:val="00BC2841"/>
    <w:rsid w:val="00BC5151"/>
    <w:rsid w:val="00BC6424"/>
    <w:rsid w:val="00BC7EAD"/>
    <w:rsid w:val="00BD175E"/>
    <w:rsid w:val="00BD2F98"/>
    <w:rsid w:val="00BD3BA5"/>
    <w:rsid w:val="00BE0D6D"/>
    <w:rsid w:val="00BE359A"/>
    <w:rsid w:val="00BF0D3A"/>
    <w:rsid w:val="00BF4CAF"/>
    <w:rsid w:val="00BF631C"/>
    <w:rsid w:val="00C022A7"/>
    <w:rsid w:val="00C02828"/>
    <w:rsid w:val="00C02994"/>
    <w:rsid w:val="00C02B24"/>
    <w:rsid w:val="00C055B3"/>
    <w:rsid w:val="00C073A0"/>
    <w:rsid w:val="00C13BC7"/>
    <w:rsid w:val="00C1571F"/>
    <w:rsid w:val="00C1600C"/>
    <w:rsid w:val="00C16BEE"/>
    <w:rsid w:val="00C24AD6"/>
    <w:rsid w:val="00C26F46"/>
    <w:rsid w:val="00C32641"/>
    <w:rsid w:val="00C3381B"/>
    <w:rsid w:val="00C33CA1"/>
    <w:rsid w:val="00C349E6"/>
    <w:rsid w:val="00C359A1"/>
    <w:rsid w:val="00C36102"/>
    <w:rsid w:val="00C42897"/>
    <w:rsid w:val="00C43BC3"/>
    <w:rsid w:val="00C43BED"/>
    <w:rsid w:val="00C458C2"/>
    <w:rsid w:val="00C46459"/>
    <w:rsid w:val="00C47E70"/>
    <w:rsid w:val="00C521CA"/>
    <w:rsid w:val="00C5346D"/>
    <w:rsid w:val="00C563D0"/>
    <w:rsid w:val="00C61073"/>
    <w:rsid w:val="00C67B5D"/>
    <w:rsid w:val="00C72D62"/>
    <w:rsid w:val="00C74C9D"/>
    <w:rsid w:val="00C75460"/>
    <w:rsid w:val="00C76B3A"/>
    <w:rsid w:val="00C85732"/>
    <w:rsid w:val="00C860C1"/>
    <w:rsid w:val="00C86708"/>
    <w:rsid w:val="00C86919"/>
    <w:rsid w:val="00C9170E"/>
    <w:rsid w:val="00C91C2D"/>
    <w:rsid w:val="00C925F6"/>
    <w:rsid w:val="00C935F4"/>
    <w:rsid w:val="00CA07E6"/>
    <w:rsid w:val="00CA0C08"/>
    <w:rsid w:val="00CA38BB"/>
    <w:rsid w:val="00CA5529"/>
    <w:rsid w:val="00CA5B07"/>
    <w:rsid w:val="00CA75D8"/>
    <w:rsid w:val="00CB1907"/>
    <w:rsid w:val="00CC458C"/>
    <w:rsid w:val="00CC47BC"/>
    <w:rsid w:val="00CC4E49"/>
    <w:rsid w:val="00CC5347"/>
    <w:rsid w:val="00CC6B3B"/>
    <w:rsid w:val="00CD2F86"/>
    <w:rsid w:val="00CD5CA3"/>
    <w:rsid w:val="00CD6E44"/>
    <w:rsid w:val="00CE13E7"/>
    <w:rsid w:val="00CE1683"/>
    <w:rsid w:val="00CE3CC7"/>
    <w:rsid w:val="00CE6EA4"/>
    <w:rsid w:val="00CE74C3"/>
    <w:rsid w:val="00CF376F"/>
    <w:rsid w:val="00CF3B02"/>
    <w:rsid w:val="00CF3C52"/>
    <w:rsid w:val="00CF6A14"/>
    <w:rsid w:val="00D0029C"/>
    <w:rsid w:val="00D00A81"/>
    <w:rsid w:val="00D0180B"/>
    <w:rsid w:val="00D023F4"/>
    <w:rsid w:val="00D062CB"/>
    <w:rsid w:val="00D11119"/>
    <w:rsid w:val="00D132FD"/>
    <w:rsid w:val="00D14510"/>
    <w:rsid w:val="00D21269"/>
    <w:rsid w:val="00D21574"/>
    <w:rsid w:val="00D21D5B"/>
    <w:rsid w:val="00D25874"/>
    <w:rsid w:val="00D305C0"/>
    <w:rsid w:val="00D30999"/>
    <w:rsid w:val="00D361E0"/>
    <w:rsid w:val="00D362E5"/>
    <w:rsid w:val="00D36453"/>
    <w:rsid w:val="00D459CB"/>
    <w:rsid w:val="00D46FA4"/>
    <w:rsid w:val="00D50460"/>
    <w:rsid w:val="00D517CC"/>
    <w:rsid w:val="00D53103"/>
    <w:rsid w:val="00D53BC4"/>
    <w:rsid w:val="00D54964"/>
    <w:rsid w:val="00D55D1B"/>
    <w:rsid w:val="00D60A00"/>
    <w:rsid w:val="00D60F35"/>
    <w:rsid w:val="00D62BA2"/>
    <w:rsid w:val="00D63166"/>
    <w:rsid w:val="00D63EEF"/>
    <w:rsid w:val="00D648DC"/>
    <w:rsid w:val="00D649B2"/>
    <w:rsid w:val="00D70B8B"/>
    <w:rsid w:val="00D71B06"/>
    <w:rsid w:val="00D8059C"/>
    <w:rsid w:val="00D81550"/>
    <w:rsid w:val="00D83886"/>
    <w:rsid w:val="00D841C7"/>
    <w:rsid w:val="00D85725"/>
    <w:rsid w:val="00D863A6"/>
    <w:rsid w:val="00D91D4A"/>
    <w:rsid w:val="00D9542A"/>
    <w:rsid w:val="00D972F5"/>
    <w:rsid w:val="00DA3D01"/>
    <w:rsid w:val="00DA5242"/>
    <w:rsid w:val="00DA5F42"/>
    <w:rsid w:val="00DB028A"/>
    <w:rsid w:val="00DB0A42"/>
    <w:rsid w:val="00DB0C93"/>
    <w:rsid w:val="00DB3359"/>
    <w:rsid w:val="00DB373F"/>
    <w:rsid w:val="00DB3A5B"/>
    <w:rsid w:val="00DB484F"/>
    <w:rsid w:val="00DB7065"/>
    <w:rsid w:val="00DC0311"/>
    <w:rsid w:val="00DC1BDF"/>
    <w:rsid w:val="00DC1DA7"/>
    <w:rsid w:val="00DC236E"/>
    <w:rsid w:val="00DC4F29"/>
    <w:rsid w:val="00DC572D"/>
    <w:rsid w:val="00DC5CDC"/>
    <w:rsid w:val="00DD05F9"/>
    <w:rsid w:val="00DF28B0"/>
    <w:rsid w:val="00DF5006"/>
    <w:rsid w:val="00DF5436"/>
    <w:rsid w:val="00DF75D4"/>
    <w:rsid w:val="00E01E6B"/>
    <w:rsid w:val="00E061CF"/>
    <w:rsid w:val="00E103A6"/>
    <w:rsid w:val="00E1351F"/>
    <w:rsid w:val="00E14578"/>
    <w:rsid w:val="00E1735C"/>
    <w:rsid w:val="00E20C57"/>
    <w:rsid w:val="00E20FCD"/>
    <w:rsid w:val="00E229D1"/>
    <w:rsid w:val="00E24C55"/>
    <w:rsid w:val="00E2577A"/>
    <w:rsid w:val="00E2729C"/>
    <w:rsid w:val="00E273E4"/>
    <w:rsid w:val="00E3040B"/>
    <w:rsid w:val="00E30B48"/>
    <w:rsid w:val="00E353BE"/>
    <w:rsid w:val="00E36E05"/>
    <w:rsid w:val="00E37BBB"/>
    <w:rsid w:val="00E453D5"/>
    <w:rsid w:val="00E5054A"/>
    <w:rsid w:val="00E57E5A"/>
    <w:rsid w:val="00E606F7"/>
    <w:rsid w:val="00E61709"/>
    <w:rsid w:val="00E63932"/>
    <w:rsid w:val="00E649A2"/>
    <w:rsid w:val="00E67799"/>
    <w:rsid w:val="00E67E93"/>
    <w:rsid w:val="00E67FEA"/>
    <w:rsid w:val="00E716D7"/>
    <w:rsid w:val="00E71738"/>
    <w:rsid w:val="00E72B60"/>
    <w:rsid w:val="00E75811"/>
    <w:rsid w:val="00E762AC"/>
    <w:rsid w:val="00E775D2"/>
    <w:rsid w:val="00E9099F"/>
    <w:rsid w:val="00E91FC1"/>
    <w:rsid w:val="00E92B5D"/>
    <w:rsid w:val="00E956B0"/>
    <w:rsid w:val="00E9761C"/>
    <w:rsid w:val="00EA01A2"/>
    <w:rsid w:val="00EA0893"/>
    <w:rsid w:val="00EA1EB9"/>
    <w:rsid w:val="00EA2785"/>
    <w:rsid w:val="00EA2D35"/>
    <w:rsid w:val="00EA4800"/>
    <w:rsid w:val="00EA4D49"/>
    <w:rsid w:val="00EA5508"/>
    <w:rsid w:val="00EA59E0"/>
    <w:rsid w:val="00EB13EF"/>
    <w:rsid w:val="00EB2177"/>
    <w:rsid w:val="00EB63F3"/>
    <w:rsid w:val="00EC020E"/>
    <w:rsid w:val="00EC1F14"/>
    <w:rsid w:val="00EC43CD"/>
    <w:rsid w:val="00EC518E"/>
    <w:rsid w:val="00EC56CC"/>
    <w:rsid w:val="00EC7760"/>
    <w:rsid w:val="00ED04FE"/>
    <w:rsid w:val="00ED162C"/>
    <w:rsid w:val="00ED4F20"/>
    <w:rsid w:val="00ED6FD4"/>
    <w:rsid w:val="00EE4414"/>
    <w:rsid w:val="00EE52F0"/>
    <w:rsid w:val="00EE5DCD"/>
    <w:rsid w:val="00EF10D9"/>
    <w:rsid w:val="00EF3D5C"/>
    <w:rsid w:val="00EF69ED"/>
    <w:rsid w:val="00F0653A"/>
    <w:rsid w:val="00F10C72"/>
    <w:rsid w:val="00F10F2D"/>
    <w:rsid w:val="00F12BF0"/>
    <w:rsid w:val="00F12C5C"/>
    <w:rsid w:val="00F16A93"/>
    <w:rsid w:val="00F21481"/>
    <w:rsid w:val="00F22358"/>
    <w:rsid w:val="00F237B2"/>
    <w:rsid w:val="00F25A24"/>
    <w:rsid w:val="00F26EB4"/>
    <w:rsid w:val="00F30291"/>
    <w:rsid w:val="00F317EB"/>
    <w:rsid w:val="00F31D97"/>
    <w:rsid w:val="00F32616"/>
    <w:rsid w:val="00F33B84"/>
    <w:rsid w:val="00F354FC"/>
    <w:rsid w:val="00F4061D"/>
    <w:rsid w:val="00F50052"/>
    <w:rsid w:val="00F5138D"/>
    <w:rsid w:val="00F535EA"/>
    <w:rsid w:val="00F545F7"/>
    <w:rsid w:val="00F54DAE"/>
    <w:rsid w:val="00F55ED8"/>
    <w:rsid w:val="00F635EB"/>
    <w:rsid w:val="00F64F70"/>
    <w:rsid w:val="00F67B44"/>
    <w:rsid w:val="00F73BC6"/>
    <w:rsid w:val="00F73DA2"/>
    <w:rsid w:val="00F83D9C"/>
    <w:rsid w:val="00F853D7"/>
    <w:rsid w:val="00F858AF"/>
    <w:rsid w:val="00F85F30"/>
    <w:rsid w:val="00F86EFD"/>
    <w:rsid w:val="00F9160E"/>
    <w:rsid w:val="00F91B13"/>
    <w:rsid w:val="00F9631D"/>
    <w:rsid w:val="00FA0332"/>
    <w:rsid w:val="00FA17F5"/>
    <w:rsid w:val="00FA18EA"/>
    <w:rsid w:val="00FA3A2E"/>
    <w:rsid w:val="00FA4BE0"/>
    <w:rsid w:val="00FB1708"/>
    <w:rsid w:val="00FB495A"/>
    <w:rsid w:val="00FB68DA"/>
    <w:rsid w:val="00FB7EA6"/>
    <w:rsid w:val="00FC0730"/>
    <w:rsid w:val="00FC1D7D"/>
    <w:rsid w:val="00FC3CCA"/>
    <w:rsid w:val="00FC676A"/>
    <w:rsid w:val="00FD013F"/>
    <w:rsid w:val="00FD07C9"/>
    <w:rsid w:val="00FD1C93"/>
    <w:rsid w:val="00FD3C85"/>
    <w:rsid w:val="00FD47BF"/>
    <w:rsid w:val="00FD4BFF"/>
    <w:rsid w:val="00FD4DAA"/>
    <w:rsid w:val="00FD7FAC"/>
    <w:rsid w:val="00FE03B5"/>
    <w:rsid w:val="00FE0EA2"/>
    <w:rsid w:val="00FE1086"/>
    <w:rsid w:val="00FE4DB5"/>
    <w:rsid w:val="00FF46D4"/>
    <w:rsid w:val="00FF4E72"/>
    <w:rsid w:val="00FF50F6"/>
    <w:rsid w:val="00FF5561"/>
    <w:rsid w:val="00FF69F6"/>
    <w:rsid w:val="00FF7C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3213]"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16"/>
    <w:rPr>
      <w:lang w:val="en-GB"/>
    </w:rPr>
  </w:style>
  <w:style w:type="paragraph" w:styleId="Titre1">
    <w:name w:val="heading 1"/>
    <w:basedOn w:val="Normal"/>
    <w:next w:val="Normal"/>
    <w:link w:val="Titre1Car"/>
    <w:uiPriority w:val="9"/>
    <w:qFormat/>
    <w:rsid w:val="008A47F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AB7D3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next w:val="Normal"/>
    <w:link w:val="Titre3Car"/>
    <w:uiPriority w:val="9"/>
    <w:unhideWhenUsed/>
    <w:qFormat/>
    <w:rsid w:val="00467139"/>
    <w:pPr>
      <w:keepNext/>
      <w:keepLines/>
      <w:spacing w:after="208"/>
      <w:ind w:left="469" w:hanging="10"/>
      <w:outlineLvl w:val="2"/>
    </w:pPr>
    <w:rPr>
      <w:rFonts w:ascii="Times New Roman" w:eastAsia="Times New Roman" w:hAnsi="Times New Roman" w:cs="Times New Roman"/>
      <w:i/>
      <w:color w:val="000000"/>
      <w:sz w:val="19"/>
    </w:rPr>
  </w:style>
  <w:style w:type="paragraph" w:styleId="Titre4">
    <w:name w:val="heading 4"/>
    <w:basedOn w:val="Normal"/>
    <w:next w:val="Normal"/>
    <w:link w:val="Titre4Car"/>
    <w:uiPriority w:val="9"/>
    <w:unhideWhenUsed/>
    <w:qFormat/>
    <w:rsid w:val="00DD05F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F1B16"/>
    <w:pPr>
      <w:spacing w:after="0" w:line="240" w:lineRule="auto"/>
      <w:jc w:val="both"/>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AF1B16"/>
    <w:rPr>
      <w:rFonts w:ascii="Times New Roman" w:hAnsi="Times New Roman"/>
      <w:sz w:val="20"/>
      <w:szCs w:val="20"/>
      <w:lang w:val="en-GB"/>
    </w:rPr>
  </w:style>
  <w:style w:type="character" w:styleId="Appelnotedebasdep">
    <w:name w:val="footnote reference"/>
    <w:basedOn w:val="Policepardfaut"/>
    <w:uiPriority w:val="99"/>
    <w:semiHidden/>
    <w:unhideWhenUsed/>
    <w:rsid w:val="00AF1B16"/>
    <w:rPr>
      <w:vertAlign w:val="superscript"/>
    </w:rPr>
  </w:style>
  <w:style w:type="table" w:customStyle="1" w:styleId="GridTableLight">
    <w:name w:val="Grid Table Light"/>
    <w:basedOn w:val="TableauNormal"/>
    <w:uiPriority w:val="40"/>
    <w:rsid w:val="00AF1B16"/>
    <w:pPr>
      <w:spacing w:after="0" w:line="240" w:lineRule="auto"/>
    </w:pPr>
    <w:rPr>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lledutableau">
    <w:name w:val="Table Grid"/>
    <w:basedOn w:val="TableauNormal"/>
    <w:uiPriority w:val="39"/>
    <w:rsid w:val="00AF1B1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E5253"/>
    <w:rPr>
      <w:color w:val="0563C1" w:themeColor="hyperlink"/>
      <w:u w:val="single"/>
    </w:rPr>
  </w:style>
  <w:style w:type="paragraph" w:styleId="Paragraphedeliste">
    <w:name w:val="List Paragraph"/>
    <w:basedOn w:val="Normal"/>
    <w:uiPriority w:val="34"/>
    <w:qFormat/>
    <w:rsid w:val="006E5253"/>
    <w:pPr>
      <w:ind w:left="720"/>
      <w:contextualSpacing/>
    </w:pPr>
    <w:rPr>
      <w:lang w:val="en-US"/>
    </w:rPr>
  </w:style>
  <w:style w:type="paragraph" w:styleId="En-tte">
    <w:name w:val="header"/>
    <w:basedOn w:val="Normal"/>
    <w:link w:val="En-tteCar"/>
    <w:uiPriority w:val="99"/>
    <w:unhideWhenUsed/>
    <w:rsid w:val="00601F25"/>
    <w:pPr>
      <w:tabs>
        <w:tab w:val="center" w:pos="4680"/>
        <w:tab w:val="right" w:pos="9360"/>
      </w:tabs>
      <w:spacing w:after="0" w:line="240" w:lineRule="auto"/>
    </w:pPr>
  </w:style>
  <w:style w:type="character" w:customStyle="1" w:styleId="En-tteCar">
    <w:name w:val="En-tête Car"/>
    <w:basedOn w:val="Policepardfaut"/>
    <w:link w:val="En-tte"/>
    <w:uiPriority w:val="99"/>
    <w:rsid w:val="00601F25"/>
    <w:rPr>
      <w:lang w:val="en-GB"/>
    </w:rPr>
  </w:style>
  <w:style w:type="paragraph" w:styleId="Pieddepage">
    <w:name w:val="footer"/>
    <w:basedOn w:val="Normal"/>
    <w:link w:val="PieddepageCar"/>
    <w:uiPriority w:val="99"/>
    <w:unhideWhenUsed/>
    <w:rsid w:val="00601F2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01F25"/>
    <w:rPr>
      <w:lang w:val="en-GB"/>
    </w:rPr>
  </w:style>
  <w:style w:type="character" w:customStyle="1" w:styleId="Titre3Car">
    <w:name w:val="Titre 3 Car"/>
    <w:basedOn w:val="Policepardfaut"/>
    <w:link w:val="Titre3"/>
    <w:rsid w:val="00467139"/>
    <w:rPr>
      <w:rFonts w:ascii="Times New Roman" w:eastAsia="Times New Roman" w:hAnsi="Times New Roman" w:cs="Times New Roman"/>
      <w:i/>
      <w:color w:val="000000"/>
      <w:sz w:val="19"/>
    </w:rPr>
  </w:style>
  <w:style w:type="paragraph" w:styleId="Textedebulles">
    <w:name w:val="Balloon Text"/>
    <w:basedOn w:val="Normal"/>
    <w:link w:val="TextedebullesCar"/>
    <w:uiPriority w:val="99"/>
    <w:semiHidden/>
    <w:unhideWhenUsed/>
    <w:rsid w:val="00CE16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1683"/>
    <w:rPr>
      <w:rFonts w:ascii="Tahoma" w:hAnsi="Tahoma" w:cs="Tahoma"/>
      <w:sz w:val="16"/>
      <w:szCs w:val="16"/>
      <w:lang w:val="en-GB"/>
    </w:rPr>
  </w:style>
  <w:style w:type="character" w:customStyle="1" w:styleId="sr-only">
    <w:name w:val="sr-only"/>
    <w:basedOn w:val="Policepardfaut"/>
    <w:rsid w:val="00A43355"/>
  </w:style>
  <w:style w:type="character" w:customStyle="1" w:styleId="text">
    <w:name w:val="text"/>
    <w:basedOn w:val="Policepardfaut"/>
    <w:rsid w:val="00A43355"/>
  </w:style>
  <w:style w:type="character" w:customStyle="1" w:styleId="titre-revue">
    <w:name w:val="titre-revue"/>
    <w:basedOn w:val="Policepardfaut"/>
    <w:rsid w:val="00B1730D"/>
  </w:style>
  <w:style w:type="paragraph" w:styleId="TM1">
    <w:name w:val="toc 1"/>
    <w:basedOn w:val="Normal"/>
    <w:next w:val="Normal"/>
    <w:autoRedefine/>
    <w:uiPriority w:val="39"/>
    <w:unhideWhenUsed/>
    <w:rsid w:val="008A47F4"/>
    <w:pPr>
      <w:spacing w:before="120" w:after="120"/>
    </w:pPr>
    <w:rPr>
      <w:rFonts w:cstheme="minorHAnsi"/>
      <w:b/>
      <w:bCs/>
      <w:caps/>
      <w:sz w:val="20"/>
      <w:szCs w:val="20"/>
    </w:rPr>
  </w:style>
  <w:style w:type="paragraph" w:styleId="TM2">
    <w:name w:val="toc 2"/>
    <w:basedOn w:val="Normal"/>
    <w:next w:val="Normal"/>
    <w:autoRedefine/>
    <w:uiPriority w:val="39"/>
    <w:unhideWhenUsed/>
    <w:rsid w:val="008A47F4"/>
    <w:pPr>
      <w:spacing w:after="0"/>
      <w:ind w:left="220"/>
    </w:pPr>
    <w:rPr>
      <w:rFonts w:cstheme="minorHAnsi"/>
      <w:smallCaps/>
      <w:sz w:val="20"/>
      <w:szCs w:val="20"/>
    </w:rPr>
  </w:style>
  <w:style w:type="paragraph" w:styleId="TM3">
    <w:name w:val="toc 3"/>
    <w:basedOn w:val="Normal"/>
    <w:next w:val="Normal"/>
    <w:autoRedefine/>
    <w:uiPriority w:val="39"/>
    <w:unhideWhenUsed/>
    <w:rsid w:val="008A47F4"/>
    <w:pPr>
      <w:spacing w:after="0"/>
      <w:ind w:left="440"/>
    </w:pPr>
    <w:rPr>
      <w:rFonts w:cstheme="minorHAnsi"/>
      <w:i/>
      <w:iCs/>
      <w:sz w:val="20"/>
      <w:szCs w:val="20"/>
    </w:rPr>
  </w:style>
  <w:style w:type="paragraph" w:styleId="TM4">
    <w:name w:val="toc 4"/>
    <w:basedOn w:val="Normal"/>
    <w:next w:val="Normal"/>
    <w:autoRedefine/>
    <w:uiPriority w:val="39"/>
    <w:unhideWhenUsed/>
    <w:rsid w:val="008A47F4"/>
    <w:pPr>
      <w:spacing w:after="0"/>
      <w:ind w:left="660"/>
    </w:pPr>
    <w:rPr>
      <w:rFonts w:cstheme="minorHAnsi"/>
      <w:sz w:val="18"/>
      <w:szCs w:val="18"/>
    </w:rPr>
  </w:style>
  <w:style w:type="paragraph" w:styleId="TM5">
    <w:name w:val="toc 5"/>
    <w:basedOn w:val="Normal"/>
    <w:next w:val="Normal"/>
    <w:autoRedefine/>
    <w:uiPriority w:val="39"/>
    <w:unhideWhenUsed/>
    <w:rsid w:val="008A47F4"/>
    <w:pPr>
      <w:spacing w:after="0"/>
      <w:ind w:left="880"/>
    </w:pPr>
    <w:rPr>
      <w:rFonts w:cstheme="minorHAnsi"/>
      <w:sz w:val="18"/>
      <w:szCs w:val="18"/>
    </w:rPr>
  </w:style>
  <w:style w:type="paragraph" w:styleId="TM6">
    <w:name w:val="toc 6"/>
    <w:basedOn w:val="Normal"/>
    <w:next w:val="Normal"/>
    <w:autoRedefine/>
    <w:uiPriority w:val="39"/>
    <w:unhideWhenUsed/>
    <w:rsid w:val="008A47F4"/>
    <w:pPr>
      <w:spacing w:after="0"/>
      <w:ind w:left="1100"/>
    </w:pPr>
    <w:rPr>
      <w:rFonts w:cstheme="minorHAnsi"/>
      <w:sz w:val="18"/>
      <w:szCs w:val="18"/>
    </w:rPr>
  </w:style>
  <w:style w:type="paragraph" w:styleId="TM7">
    <w:name w:val="toc 7"/>
    <w:basedOn w:val="Normal"/>
    <w:next w:val="Normal"/>
    <w:autoRedefine/>
    <w:uiPriority w:val="39"/>
    <w:unhideWhenUsed/>
    <w:rsid w:val="008A47F4"/>
    <w:pPr>
      <w:spacing w:after="0"/>
      <w:ind w:left="1320"/>
    </w:pPr>
    <w:rPr>
      <w:rFonts w:cstheme="minorHAnsi"/>
      <w:sz w:val="18"/>
      <w:szCs w:val="18"/>
    </w:rPr>
  </w:style>
  <w:style w:type="paragraph" w:styleId="TM8">
    <w:name w:val="toc 8"/>
    <w:basedOn w:val="Normal"/>
    <w:next w:val="Normal"/>
    <w:autoRedefine/>
    <w:uiPriority w:val="39"/>
    <w:unhideWhenUsed/>
    <w:rsid w:val="008A47F4"/>
    <w:pPr>
      <w:spacing w:after="0"/>
      <w:ind w:left="1540"/>
    </w:pPr>
    <w:rPr>
      <w:rFonts w:cstheme="minorHAnsi"/>
      <w:sz w:val="18"/>
      <w:szCs w:val="18"/>
    </w:rPr>
  </w:style>
  <w:style w:type="paragraph" w:styleId="TM9">
    <w:name w:val="toc 9"/>
    <w:basedOn w:val="Normal"/>
    <w:next w:val="Normal"/>
    <w:autoRedefine/>
    <w:uiPriority w:val="39"/>
    <w:unhideWhenUsed/>
    <w:rsid w:val="008A47F4"/>
    <w:pPr>
      <w:spacing w:after="0"/>
      <w:ind w:left="1760"/>
    </w:pPr>
    <w:rPr>
      <w:rFonts w:cstheme="minorHAnsi"/>
      <w:sz w:val="18"/>
      <w:szCs w:val="18"/>
    </w:rPr>
  </w:style>
  <w:style w:type="character" w:customStyle="1" w:styleId="Titre1Car">
    <w:name w:val="Titre 1 Car"/>
    <w:basedOn w:val="Policepardfaut"/>
    <w:link w:val="Titre1"/>
    <w:uiPriority w:val="9"/>
    <w:rsid w:val="008A47F4"/>
    <w:rPr>
      <w:rFonts w:asciiTheme="majorHAnsi" w:eastAsiaTheme="majorEastAsia" w:hAnsiTheme="majorHAnsi" w:cstheme="majorBidi"/>
      <w:b/>
      <w:bCs/>
      <w:color w:val="2F5496" w:themeColor="accent1" w:themeShade="BF"/>
      <w:sz w:val="28"/>
      <w:szCs w:val="28"/>
      <w:lang w:val="en-GB"/>
    </w:rPr>
  </w:style>
  <w:style w:type="paragraph" w:styleId="En-ttedetabledesmatires">
    <w:name w:val="TOC Heading"/>
    <w:basedOn w:val="Titre1"/>
    <w:next w:val="Normal"/>
    <w:uiPriority w:val="39"/>
    <w:unhideWhenUsed/>
    <w:qFormat/>
    <w:rsid w:val="008A47F4"/>
    <w:pPr>
      <w:spacing w:line="276" w:lineRule="auto"/>
      <w:outlineLvl w:val="9"/>
    </w:pPr>
    <w:rPr>
      <w:lang w:val="fr-FR"/>
    </w:rPr>
  </w:style>
  <w:style w:type="character" w:customStyle="1" w:styleId="Titre2Car">
    <w:name w:val="Titre 2 Car"/>
    <w:basedOn w:val="Policepardfaut"/>
    <w:link w:val="Titre2"/>
    <w:uiPriority w:val="9"/>
    <w:rsid w:val="00AB7D3C"/>
    <w:rPr>
      <w:rFonts w:asciiTheme="majorHAnsi" w:eastAsiaTheme="majorEastAsia" w:hAnsiTheme="majorHAnsi" w:cstheme="majorBidi"/>
      <w:b/>
      <w:bCs/>
      <w:color w:val="4472C4" w:themeColor="accent1"/>
      <w:sz w:val="26"/>
      <w:szCs w:val="26"/>
      <w:lang w:val="en-GB"/>
    </w:rPr>
  </w:style>
  <w:style w:type="character" w:styleId="Textedelespacerserv">
    <w:name w:val="Placeholder Text"/>
    <w:basedOn w:val="Policepardfaut"/>
    <w:uiPriority w:val="99"/>
    <w:semiHidden/>
    <w:rsid w:val="00073160"/>
    <w:rPr>
      <w:color w:val="808080"/>
    </w:rPr>
  </w:style>
  <w:style w:type="character" w:styleId="Lienhypertextesuivivisit">
    <w:name w:val="FollowedHyperlink"/>
    <w:basedOn w:val="Policepardfaut"/>
    <w:uiPriority w:val="99"/>
    <w:semiHidden/>
    <w:unhideWhenUsed/>
    <w:rsid w:val="00EE52F0"/>
    <w:rPr>
      <w:color w:val="954F72" w:themeColor="followedHyperlink"/>
      <w:u w:val="single"/>
    </w:rPr>
  </w:style>
  <w:style w:type="paragraph" w:styleId="Citationintense">
    <w:name w:val="Intense Quote"/>
    <w:basedOn w:val="Normal"/>
    <w:next w:val="Normal"/>
    <w:link w:val="CitationintenseCar"/>
    <w:uiPriority w:val="30"/>
    <w:qFormat/>
    <w:rsid w:val="00EE52F0"/>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EE52F0"/>
    <w:rPr>
      <w:b/>
      <w:bCs/>
      <w:i/>
      <w:iCs/>
      <w:color w:val="4472C4" w:themeColor="accent1"/>
      <w:lang w:val="en-GB"/>
    </w:rPr>
  </w:style>
  <w:style w:type="character" w:customStyle="1" w:styleId="Titre4Car">
    <w:name w:val="Titre 4 Car"/>
    <w:basedOn w:val="Policepardfaut"/>
    <w:link w:val="Titre4"/>
    <w:uiPriority w:val="9"/>
    <w:rsid w:val="00DD05F9"/>
    <w:rPr>
      <w:rFonts w:asciiTheme="majorHAnsi" w:eastAsiaTheme="majorEastAsia" w:hAnsiTheme="majorHAnsi" w:cstheme="majorBidi"/>
      <w:b/>
      <w:bCs/>
      <w:i/>
      <w:iCs/>
      <w:color w:val="4472C4" w:themeColor="accent1"/>
      <w:lang w:val="en-GB"/>
    </w:rPr>
  </w:style>
  <w:style w:type="character" w:styleId="Emphaseintense">
    <w:name w:val="Intense Emphasis"/>
    <w:basedOn w:val="Policepardfaut"/>
    <w:uiPriority w:val="21"/>
    <w:qFormat/>
    <w:rsid w:val="00DD05F9"/>
    <w:rPr>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5252285">
      <w:bodyDiv w:val="1"/>
      <w:marLeft w:val="0"/>
      <w:marRight w:val="0"/>
      <w:marTop w:val="0"/>
      <w:marBottom w:val="0"/>
      <w:divBdr>
        <w:top w:val="none" w:sz="0" w:space="0" w:color="auto"/>
        <w:left w:val="none" w:sz="0" w:space="0" w:color="auto"/>
        <w:bottom w:val="none" w:sz="0" w:space="0" w:color="auto"/>
        <w:right w:val="none" w:sz="0" w:space="0" w:color="auto"/>
      </w:divBdr>
    </w:div>
    <w:div w:id="47843113">
      <w:bodyDiv w:val="1"/>
      <w:marLeft w:val="0"/>
      <w:marRight w:val="0"/>
      <w:marTop w:val="0"/>
      <w:marBottom w:val="0"/>
      <w:divBdr>
        <w:top w:val="none" w:sz="0" w:space="0" w:color="auto"/>
        <w:left w:val="none" w:sz="0" w:space="0" w:color="auto"/>
        <w:bottom w:val="none" w:sz="0" w:space="0" w:color="auto"/>
        <w:right w:val="none" w:sz="0" w:space="0" w:color="auto"/>
      </w:divBdr>
    </w:div>
    <w:div w:id="199174381">
      <w:bodyDiv w:val="1"/>
      <w:marLeft w:val="0"/>
      <w:marRight w:val="0"/>
      <w:marTop w:val="0"/>
      <w:marBottom w:val="0"/>
      <w:divBdr>
        <w:top w:val="none" w:sz="0" w:space="0" w:color="auto"/>
        <w:left w:val="none" w:sz="0" w:space="0" w:color="auto"/>
        <w:bottom w:val="none" w:sz="0" w:space="0" w:color="auto"/>
        <w:right w:val="none" w:sz="0" w:space="0" w:color="auto"/>
      </w:divBdr>
    </w:div>
    <w:div w:id="248469628">
      <w:bodyDiv w:val="1"/>
      <w:marLeft w:val="0"/>
      <w:marRight w:val="0"/>
      <w:marTop w:val="0"/>
      <w:marBottom w:val="0"/>
      <w:divBdr>
        <w:top w:val="none" w:sz="0" w:space="0" w:color="auto"/>
        <w:left w:val="none" w:sz="0" w:space="0" w:color="auto"/>
        <w:bottom w:val="none" w:sz="0" w:space="0" w:color="auto"/>
        <w:right w:val="none" w:sz="0" w:space="0" w:color="auto"/>
      </w:divBdr>
    </w:div>
    <w:div w:id="346640350">
      <w:bodyDiv w:val="1"/>
      <w:marLeft w:val="0"/>
      <w:marRight w:val="0"/>
      <w:marTop w:val="0"/>
      <w:marBottom w:val="0"/>
      <w:divBdr>
        <w:top w:val="none" w:sz="0" w:space="0" w:color="auto"/>
        <w:left w:val="none" w:sz="0" w:space="0" w:color="auto"/>
        <w:bottom w:val="none" w:sz="0" w:space="0" w:color="auto"/>
        <w:right w:val="none" w:sz="0" w:space="0" w:color="auto"/>
      </w:divBdr>
    </w:div>
    <w:div w:id="440536127">
      <w:bodyDiv w:val="1"/>
      <w:marLeft w:val="0"/>
      <w:marRight w:val="0"/>
      <w:marTop w:val="0"/>
      <w:marBottom w:val="0"/>
      <w:divBdr>
        <w:top w:val="none" w:sz="0" w:space="0" w:color="auto"/>
        <w:left w:val="none" w:sz="0" w:space="0" w:color="auto"/>
        <w:bottom w:val="none" w:sz="0" w:space="0" w:color="auto"/>
        <w:right w:val="none" w:sz="0" w:space="0" w:color="auto"/>
      </w:divBdr>
    </w:div>
    <w:div w:id="499203099">
      <w:bodyDiv w:val="1"/>
      <w:marLeft w:val="0"/>
      <w:marRight w:val="0"/>
      <w:marTop w:val="0"/>
      <w:marBottom w:val="0"/>
      <w:divBdr>
        <w:top w:val="none" w:sz="0" w:space="0" w:color="auto"/>
        <w:left w:val="none" w:sz="0" w:space="0" w:color="auto"/>
        <w:bottom w:val="none" w:sz="0" w:space="0" w:color="auto"/>
        <w:right w:val="none" w:sz="0" w:space="0" w:color="auto"/>
      </w:divBdr>
    </w:div>
    <w:div w:id="580916271">
      <w:bodyDiv w:val="1"/>
      <w:marLeft w:val="0"/>
      <w:marRight w:val="0"/>
      <w:marTop w:val="0"/>
      <w:marBottom w:val="0"/>
      <w:divBdr>
        <w:top w:val="none" w:sz="0" w:space="0" w:color="auto"/>
        <w:left w:val="none" w:sz="0" w:space="0" w:color="auto"/>
        <w:bottom w:val="none" w:sz="0" w:space="0" w:color="auto"/>
        <w:right w:val="none" w:sz="0" w:space="0" w:color="auto"/>
      </w:divBdr>
    </w:div>
    <w:div w:id="643048693">
      <w:bodyDiv w:val="1"/>
      <w:marLeft w:val="0"/>
      <w:marRight w:val="0"/>
      <w:marTop w:val="0"/>
      <w:marBottom w:val="0"/>
      <w:divBdr>
        <w:top w:val="none" w:sz="0" w:space="0" w:color="auto"/>
        <w:left w:val="none" w:sz="0" w:space="0" w:color="auto"/>
        <w:bottom w:val="none" w:sz="0" w:space="0" w:color="auto"/>
        <w:right w:val="none" w:sz="0" w:space="0" w:color="auto"/>
      </w:divBdr>
      <w:divsChild>
        <w:div w:id="2053704">
          <w:marLeft w:val="0"/>
          <w:marRight w:val="0"/>
          <w:marTop w:val="0"/>
          <w:marBottom w:val="0"/>
          <w:divBdr>
            <w:top w:val="none" w:sz="0" w:space="0" w:color="auto"/>
            <w:left w:val="none" w:sz="0" w:space="0" w:color="auto"/>
            <w:bottom w:val="none" w:sz="0" w:space="0" w:color="auto"/>
            <w:right w:val="none" w:sz="0" w:space="0" w:color="auto"/>
          </w:divBdr>
        </w:div>
        <w:div w:id="274287880">
          <w:marLeft w:val="0"/>
          <w:marRight w:val="0"/>
          <w:marTop w:val="0"/>
          <w:marBottom w:val="0"/>
          <w:divBdr>
            <w:top w:val="none" w:sz="0" w:space="0" w:color="auto"/>
            <w:left w:val="none" w:sz="0" w:space="0" w:color="auto"/>
            <w:bottom w:val="none" w:sz="0" w:space="0" w:color="auto"/>
            <w:right w:val="none" w:sz="0" w:space="0" w:color="auto"/>
          </w:divBdr>
        </w:div>
        <w:div w:id="1129738607">
          <w:marLeft w:val="0"/>
          <w:marRight w:val="0"/>
          <w:marTop w:val="0"/>
          <w:marBottom w:val="0"/>
          <w:divBdr>
            <w:top w:val="none" w:sz="0" w:space="0" w:color="auto"/>
            <w:left w:val="none" w:sz="0" w:space="0" w:color="auto"/>
            <w:bottom w:val="none" w:sz="0" w:space="0" w:color="auto"/>
            <w:right w:val="none" w:sz="0" w:space="0" w:color="auto"/>
          </w:divBdr>
        </w:div>
        <w:div w:id="1155293299">
          <w:marLeft w:val="0"/>
          <w:marRight w:val="0"/>
          <w:marTop w:val="0"/>
          <w:marBottom w:val="0"/>
          <w:divBdr>
            <w:top w:val="none" w:sz="0" w:space="0" w:color="auto"/>
            <w:left w:val="none" w:sz="0" w:space="0" w:color="auto"/>
            <w:bottom w:val="none" w:sz="0" w:space="0" w:color="auto"/>
            <w:right w:val="none" w:sz="0" w:space="0" w:color="auto"/>
          </w:divBdr>
        </w:div>
        <w:div w:id="1543667431">
          <w:marLeft w:val="0"/>
          <w:marRight w:val="0"/>
          <w:marTop w:val="0"/>
          <w:marBottom w:val="0"/>
          <w:divBdr>
            <w:top w:val="none" w:sz="0" w:space="0" w:color="auto"/>
            <w:left w:val="none" w:sz="0" w:space="0" w:color="auto"/>
            <w:bottom w:val="none" w:sz="0" w:space="0" w:color="auto"/>
            <w:right w:val="none" w:sz="0" w:space="0" w:color="auto"/>
          </w:divBdr>
        </w:div>
      </w:divsChild>
    </w:div>
    <w:div w:id="659963021">
      <w:bodyDiv w:val="1"/>
      <w:marLeft w:val="0"/>
      <w:marRight w:val="0"/>
      <w:marTop w:val="0"/>
      <w:marBottom w:val="0"/>
      <w:divBdr>
        <w:top w:val="none" w:sz="0" w:space="0" w:color="auto"/>
        <w:left w:val="none" w:sz="0" w:space="0" w:color="auto"/>
        <w:bottom w:val="none" w:sz="0" w:space="0" w:color="auto"/>
        <w:right w:val="none" w:sz="0" w:space="0" w:color="auto"/>
      </w:divBdr>
    </w:div>
    <w:div w:id="702367160">
      <w:bodyDiv w:val="1"/>
      <w:marLeft w:val="0"/>
      <w:marRight w:val="0"/>
      <w:marTop w:val="0"/>
      <w:marBottom w:val="0"/>
      <w:divBdr>
        <w:top w:val="none" w:sz="0" w:space="0" w:color="auto"/>
        <w:left w:val="none" w:sz="0" w:space="0" w:color="auto"/>
        <w:bottom w:val="none" w:sz="0" w:space="0" w:color="auto"/>
        <w:right w:val="none" w:sz="0" w:space="0" w:color="auto"/>
      </w:divBdr>
    </w:div>
    <w:div w:id="749818041">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92020552">
      <w:bodyDiv w:val="1"/>
      <w:marLeft w:val="0"/>
      <w:marRight w:val="0"/>
      <w:marTop w:val="0"/>
      <w:marBottom w:val="0"/>
      <w:divBdr>
        <w:top w:val="none" w:sz="0" w:space="0" w:color="auto"/>
        <w:left w:val="none" w:sz="0" w:space="0" w:color="auto"/>
        <w:bottom w:val="none" w:sz="0" w:space="0" w:color="auto"/>
        <w:right w:val="none" w:sz="0" w:space="0" w:color="auto"/>
      </w:divBdr>
    </w:div>
    <w:div w:id="941717555">
      <w:bodyDiv w:val="1"/>
      <w:marLeft w:val="0"/>
      <w:marRight w:val="0"/>
      <w:marTop w:val="0"/>
      <w:marBottom w:val="0"/>
      <w:divBdr>
        <w:top w:val="none" w:sz="0" w:space="0" w:color="auto"/>
        <w:left w:val="none" w:sz="0" w:space="0" w:color="auto"/>
        <w:bottom w:val="none" w:sz="0" w:space="0" w:color="auto"/>
        <w:right w:val="none" w:sz="0" w:space="0" w:color="auto"/>
      </w:divBdr>
    </w:div>
    <w:div w:id="971717342">
      <w:bodyDiv w:val="1"/>
      <w:marLeft w:val="0"/>
      <w:marRight w:val="0"/>
      <w:marTop w:val="0"/>
      <w:marBottom w:val="0"/>
      <w:divBdr>
        <w:top w:val="none" w:sz="0" w:space="0" w:color="auto"/>
        <w:left w:val="none" w:sz="0" w:space="0" w:color="auto"/>
        <w:bottom w:val="none" w:sz="0" w:space="0" w:color="auto"/>
        <w:right w:val="none" w:sz="0" w:space="0" w:color="auto"/>
      </w:divBdr>
    </w:div>
    <w:div w:id="1026056165">
      <w:bodyDiv w:val="1"/>
      <w:marLeft w:val="0"/>
      <w:marRight w:val="0"/>
      <w:marTop w:val="0"/>
      <w:marBottom w:val="0"/>
      <w:divBdr>
        <w:top w:val="none" w:sz="0" w:space="0" w:color="auto"/>
        <w:left w:val="none" w:sz="0" w:space="0" w:color="auto"/>
        <w:bottom w:val="none" w:sz="0" w:space="0" w:color="auto"/>
        <w:right w:val="none" w:sz="0" w:space="0" w:color="auto"/>
      </w:divBdr>
      <w:divsChild>
        <w:div w:id="168372429">
          <w:marLeft w:val="0"/>
          <w:marRight w:val="0"/>
          <w:marTop w:val="0"/>
          <w:marBottom w:val="0"/>
          <w:divBdr>
            <w:top w:val="none" w:sz="0" w:space="0" w:color="auto"/>
            <w:left w:val="none" w:sz="0" w:space="0" w:color="auto"/>
            <w:bottom w:val="none" w:sz="0" w:space="0" w:color="auto"/>
            <w:right w:val="none" w:sz="0" w:space="0" w:color="auto"/>
          </w:divBdr>
        </w:div>
        <w:div w:id="535973294">
          <w:marLeft w:val="0"/>
          <w:marRight w:val="0"/>
          <w:marTop w:val="0"/>
          <w:marBottom w:val="0"/>
          <w:divBdr>
            <w:top w:val="none" w:sz="0" w:space="0" w:color="auto"/>
            <w:left w:val="none" w:sz="0" w:space="0" w:color="auto"/>
            <w:bottom w:val="none" w:sz="0" w:space="0" w:color="auto"/>
            <w:right w:val="none" w:sz="0" w:space="0" w:color="auto"/>
          </w:divBdr>
        </w:div>
        <w:div w:id="653217862">
          <w:marLeft w:val="0"/>
          <w:marRight w:val="0"/>
          <w:marTop w:val="0"/>
          <w:marBottom w:val="0"/>
          <w:divBdr>
            <w:top w:val="none" w:sz="0" w:space="0" w:color="auto"/>
            <w:left w:val="none" w:sz="0" w:space="0" w:color="auto"/>
            <w:bottom w:val="none" w:sz="0" w:space="0" w:color="auto"/>
            <w:right w:val="none" w:sz="0" w:space="0" w:color="auto"/>
          </w:divBdr>
        </w:div>
        <w:div w:id="1470324937">
          <w:marLeft w:val="0"/>
          <w:marRight w:val="0"/>
          <w:marTop w:val="0"/>
          <w:marBottom w:val="0"/>
          <w:divBdr>
            <w:top w:val="none" w:sz="0" w:space="0" w:color="auto"/>
            <w:left w:val="none" w:sz="0" w:space="0" w:color="auto"/>
            <w:bottom w:val="none" w:sz="0" w:space="0" w:color="auto"/>
            <w:right w:val="none" w:sz="0" w:space="0" w:color="auto"/>
          </w:divBdr>
        </w:div>
        <w:div w:id="1472941245">
          <w:marLeft w:val="0"/>
          <w:marRight w:val="0"/>
          <w:marTop w:val="0"/>
          <w:marBottom w:val="0"/>
          <w:divBdr>
            <w:top w:val="none" w:sz="0" w:space="0" w:color="auto"/>
            <w:left w:val="none" w:sz="0" w:space="0" w:color="auto"/>
            <w:bottom w:val="none" w:sz="0" w:space="0" w:color="auto"/>
            <w:right w:val="none" w:sz="0" w:space="0" w:color="auto"/>
          </w:divBdr>
        </w:div>
      </w:divsChild>
    </w:div>
    <w:div w:id="1105805293">
      <w:bodyDiv w:val="1"/>
      <w:marLeft w:val="0"/>
      <w:marRight w:val="0"/>
      <w:marTop w:val="0"/>
      <w:marBottom w:val="0"/>
      <w:divBdr>
        <w:top w:val="none" w:sz="0" w:space="0" w:color="auto"/>
        <w:left w:val="none" w:sz="0" w:space="0" w:color="auto"/>
        <w:bottom w:val="none" w:sz="0" w:space="0" w:color="auto"/>
        <w:right w:val="none" w:sz="0" w:space="0" w:color="auto"/>
      </w:divBdr>
    </w:div>
    <w:div w:id="1180387452">
      <w:bodyDiv w:val="1"/>
      <w:marLeft w:val="0"/>
      <w:marRight w:val="0"/>
      <w:marTop w:val="0"/>
      <w:marBottom w:val="0"/>
      <w:divBdr>
        <w:top w:val="none" w:sz="0" w:space="0" w:color="auto"/>
        <w:left w:val="none" w:sz="0" w:space="0" w:color="auto"/>
        <w:bottom w:val="none" w:sz="0" w:space="0" w:color="auto"/>
        <w:right w:val="none" w:sz="0" w:space="0" w:color="auto"/>
      </w:divBdr>
    </w:div>
    <w:div w:id="1215773528">
      <w:bodyDiv w:val="1"/>
      <w:marLeft w:val="0"/>
      <w:marRight w:val="0"/>
      <w:marTop w:val="0"/>
      <w:marBottom w:val="0"/>
      <w:divBdr>
        <w:top w:val="none" w:sz="0" w:space="0" w:color="auto"/>
        <w:left w:val="none" w:sz="0" w:space="0" w:color="auto"/>
        <w:bottom w:val="none" w:sz="0" w:space="0" w:color="auto"/>
        <w:right w:val="none" w:sz="0" w:space="0" w:color="auto"/>
      </w:divBdr>
    </w:div>
    <w:div w:id="1229921211">
      <w:bodyDiv w:val="1"/>
      <w:marLeft w:val="0"/>
      <w:marRight w:val="0"/>
      <w:marTop w:val="0"/>
      <w:marBottom w:val="0"/>
      <w:divBdr>
        <w:top w:val="none" w:sz="0" w:space="0" w:color="auto"/>
        <w:left w:val="none" w:sz="0" w:space="0" w:color="auto"/>
        <w:bottom w:val="none" w:sz="0" w:space="0" w:color="auto"/>
        <w:right w:val="none" w:sz="0" w:space="0" w:color="auto"/>
      </w:divBdr>
    </w:div>
    <w:div w:id="1256743934">
      <w:bodyDiv w:val="1"/>
      <w:marLeft w:val="0"/>
      <w:marRight w:val="0"/>
      <w:marTop w:val="0"/>
      <w:marBottom w:val="0"/>
      <w:divBdr>
        <w:top w:val="none" w:sz="0" w:space="0" w:color="auto"/>
        <w:left w:val="none" w:sz="0" w:space="0" w:color="auto"/>
        <w:bottom w:val="none" w:sz="0" w:space="0" w:color="auto"/>
        <w:right w:val="none" w:sz="0" w:space="0" w:color="auto"/>
      </w:divBdr>
    </w:div>
    <w:div w:id="1272666393">
      <w:bodyDiv w:val="1"/>
      <w:marLeft w:val="0"/>
      <w:marRight w:val="0"/>
      <w:marTop w:val="0"/>
      <w:marBottom w:val="0"/>
      <w:divBdr>
        <w:top w:val="none" w:sz="0" w:space="0" w:color="auto"/>
        <w:left w:val="none" w:sz="0" w:space="0" w:color="auto"/>
        <w:bottom w:val="none" w:sz="0" w:space="0" w:color="auto"/>
        <w:right w:val="none" w:sz="0" w:space="0" w:color="auto"/>
      </w:divBdr>
    </w:div>
    <w:div w:id="1281499906">
      <w:bodyDiv w:val="1"/>
      <w:marLeft w:val="0"/>
      <w:marRight w:val="0"/>
      <w:marTop w:val="0"/>
      <w:marBottom w:val="0"/>
      <w:divBdr>
        <w:top w:val="none" w:sz="0" w:space="0" w:color="auto"/>
        <w:left w:val="none" w:sz="0" w:space="0" w:color="auto"/>
        <w:bottom w:val="none" w:sz="0" w:space="0" w:color="auto"/>
        <w:right w:val="none" w:sz="0" w:space="0" w:color="auto"/>
      </w:divBdr>
    </w:div>
    <w:div w:id="1309818526">
      <w:bodyDiv w:val="1"/>
      <w:marLeft w:val="0"/>
      <w:marRight w:val="0"/>
      <w:marTop w:val="0"/>
      <w:marBottom w:val="0"/>
      <w:divBdr>
        <w:top w:val="none" w:sz="0" w:space="0" w:color="auto"/>
        <w:left w:val="none" w:sz="0" w:space="0" w:color="auto"/>
        <w:bottom w:val="none" w:sz="0" w:space="0" w:color="auto"/>
        <w:right w:val="none" w:sz="0" w:space="0" w:color="auto"/>
      </w:divBdr>
    </w:div>
    <w:div w:id="1359045692">
      <w:bodyDiv w:val="1"/>
      <w:marLeft w:val="0"/>
      <w:marRight w:val="0"/>
      <w:marTop w:val="0"/>
      <w:marBottom w:val="0"/>
      <w:divBdr>
        <w:top w:val="none" w:sz="0" w:space="0" w:color="auto"/>
        <w:left w:val="none" w:sz="0" w:space="0" w:color="auto"/>
        <w:bottom w:val="none" w:sz="0" w:space="0" w:color="auto"/>
        <w:right w:val="none" w:sz="0" w:space="0" w:color="auto"/>
      </w:divBdr>
      <w:divsChild>
        <w:div w:id="379399079">
          <w:marLeft w:val="0"/>
          <w:marRight w:val="0"/>
          <w:marTop w:val="0"/>
          <w:marBottom w:val="0"/>
          <w:divBdr>
            <w:top w:val="none" w:sz="0" w:space="0" w:color="auto"/>
            <w:left w:val="none" w:sz="0" w:space="0" w:color="auto"/>
            <w:bottom w:val="none" w:sz="0" w:space="0" w:color="auto"/>
            <w:right w:val="none" w:sz="0" w:space="0" w:color="auto"/>
          </w:divBdr>
        </w:div>
        <w:div w:id="807674480">
          <w:marLeft w:val="0"/>
          <w:marRight w:val="0"/>
          <w:marTop w:val="0"/>
          <w:marBottom w:val="0"/>
          <w:divBdr>
            <w:top w:val="none" w:sz="0" w:space="0" w:color="auto"/>
            <w:left w:val="none" w:sz="0" w:space="0" w:color="auto"/>
            <w:bottom w:val="none" w:sz="0" w:space="0" w:color="auto"/>
            <w:right w:val="none" w:sz="0" w:space="0" w:color="auto"/>
          </w:divBdr>
        </w:div>
        <w:div w:id="1179589022">
          <w:marLeft w:val="0"/>
          <w:marRight w:val="0"/>
          <w:marTop w:val="0"/>
          <w:marBottom w:val="0"/>
          <w:divBdr>
            <w:top w:val="none" w:sz="0" w:space="0" w:color="auto"/>
            <w:left w:val="none" w:sz="0" w:space="0" w:color="auto"/>
            <w:bottom w:val="none" w:sz="0" w:space="0" w:color="auto"/>
            <w:right w:val="none" w:sz="0" w:space="0" w:color="auto"/>
          </w:divBdr>
        </w:div>
        <w:div w:id="1650134477">
          <w:marLeft w:val="0"/>
          <w:marRight w:val="0"/>
          <w:marTop w:val="0"/>
          <w:marBottom w:val="0"/>
          <w:divBdr>
            <w:top w:val="none" w:sz="0" w:space="0" w:color="auto"/>
            <w:left w:val="none" w:sz="0" w:space="0" w:color="auto"/>
            <w:bottom w:val="none" w:sz="0" w:space="0" w:color="auto"/>
            <w:right w:val="none" w:sz="0" w:space="0" w:color="auto"/>
          </w:divBdr>
        </w:div>
        <w:div w:id="2101483455">
          <w:marLeft w:val="0"/>
          <w:marRight w:val="0"/>
          <w:marTop w:val="0"/>
          <w:marBottom w:val="0"/>
          <w:divBdr>
            <w:top w:val="none" w:sz="0" w:space="0" w:color="auto"/>
            <w:left w:val="none" w:sz="0" w:space="0" w:color="auto"/>
            <w:bottom w:val="none" w:sz="0" w:space="0" w:color="auto"/>
            <w:right w:val="none" w:sz="0" w:space="0" w:color="auto"/>
          </w:divBdr>
        </w:div>
      </w:divsChild>
    </w:div>
    <w:div w:id="1413619277">
      <w:bodyDiv w:val="1"/>
      <w:marLeft w:val="0"/>
      <w:marRight w:val="0"/>
      <w:marTop w:val="0"/>
      <w:marBottom w:val="0"/>
      <w:divBdr>
        <w:top w:val="none" w:sz="0" w:space="0" w:color="auto"/>
        <w:left w:val="none" w:sz="0" w:space="0" w:color="auto"/>
        <w:bottom w:val="none" w:sz="0" w:space="0" w:color="auto"/>
        <w:right w:val="none" w:sz="0" w:space="0" w:color="auto"/>
      </w:divBdr>
    </w:div>
    <w:div w:id="1447888445">
      <w:bodyDiv w:val="1"/>
      <w:marLeft w:val="0"/>
      <w:marRight w:val="0"/>
      <w:marTop w:val="0"/>
      <w:marBottom w:val="0"/>
      <w:divBdr>
        <w:top w:val="none" w:sz="0" w:space="0" w:color="auto"/>
        <w:left w:val="none" w:sz="0" w:space="0" w:color="auto"/>
        <w:bottom w:val="none" w:sz="0" w:space="0" w:color="auto"/>
        <w:right w:val="none" w:sz="0" w:space="0" w:color="auto"/>
      </w:divBdr>
    </w:div>
    <w:div w:id="1474133568">
      <w:bodyDiv w:val="1"/>
      <w:marLeft w:val="0"/>
      <w:marRight w:val="0"/>
      <w:marTop w:val="0"/>
      <w:marBottom w:val="0"/>
      <w:divBdr>
        <w:top w:val="none" w:sz="0" w:space="0" w:color="auto"/>
        <w:left w:val="none" w:sz="0" w:space="0" w:color="auto"/>
        <w:bottom w:val="none" w:sz="0" w:space="0" w:color="auto"/>
        <w:right w:val="none" w:sz="0" w:space="0" w:color="auto"/>
      </w:divBdr>
    </w:div>
    <w:div w:id="1536498647">
      <w:bodyDiv w:val="1"/>
      <w:marLeft w:val="0"/>
      <w:marRight w:val="0"/>
      <w:marTop w:val="0"/>
      <w:marBottom w:val="0"/>
      <w:divBdr>
        <w:top w:val="none" w:sz="0" w:space="0" w:color="auto"/>
        <w:left w:val="none" w:sz="0" w:space="0" w:color="auto"/>
        <w:bottom w:val="none" w:sz="0" w:space="0" w:color="auto"/>
        <w:right w:val="none" w:sz="0" w:space="0" w:color="auto"/>
      </w:divBdr>
    </w:div>
    <w:div w:id="1692730098">
      <w:bodyDiv w:val="1"/>
      <w:marLeft w:val="0"/>
      <w:marRight w:val="0"/>
      <w:marTop w:val="0"/>
      <w:marBottom w:val="0"/>
      <w:divBdr>
        <w:top w:val="none" w:sz="0" w:space="0" w:color="auto"/>
        <w:left w:val="none" w:sz="0" w:space="0" w:color="auto"/>
        <w:bottom w:val="none" w:sz="0" w:space="0" w:color="auto"/>
        <w:right w:val="none" w:sz="0" w:space="0" w:color="auto"/>
      </w:divBdr>
    </w:div>
    <w:div w:id="1695617512">
      <w:bodyDiv w:val="1"/>
      <w:marLeft w:val="0"/>
      <w:marRight w:val="0"/>
      <w:marTop w:val="0"/>
      <w:marBottom w:val="0"/>
      <w:divBdr>
        <w:top w:val="none" w:sz="0" w:space="0" w:color="auto"/>
        <w:left w:val="none" w:sz="0" w:space="0" w:color="auto"/>
        <w:bottom w:val="none" w:sz="0" w:space="0" w:color="auto"/>
        <w:right w:val="none" w:sz="0" w:space="0" w:color="auto"/>
      </w:divBdr>
    </w:div>
    <w:div w:id="1791048219">
      <w:bodyDiv w:val="1"/>
      <w:marLeft w:val="0"/>
      <w:marRight w:val="0"/>
      <w:marTop w:val="0"/>
      <w:marBottom w:val="0"/>
      <w:divBdr>
        <w:top w:val="none" w:sz="0" w:space="0" w:color="auto"/>
        <w:left w:val="none" w:sz="0" w:space="0" w:color="auto"/>
        <w:bottom w:val="none" w:sz="0" w:space="0" w:color="auto"/>
        <w:right w:val="none" w:sz="0" w:space="0" w:color="auto"/>
      </w:divBdr>
      <w:divsChild>
        <w:div w:id="2111196815">
          <w:marLeft w:val="0"/>
          <w:marRight w:val="0"/>
          <w:marTop w:val="0"/>
          <w:marBottom w:val="0"/>
          <w:divBdr>
            <w:top w:val="none" w:sz="0" w:space="0" w:color="auto"/>
            <w:left w:val="none" w:sz="0" w:space="0" w:color="auto"/>
            <w:bottom w:val="none" w:sz="0" w:space="0" w:color="auto"/>
            <w:right w:val="none" w:sz="0" w:space="0" w:color="auto"/>
          </w:divBdr>
        </w:div>
      </w:divsChild>
    </w:div>
    <w:div w:id="1895434419">
      <w:bodyDiv w:val="1"/>
      <w:marLeft w:val="0"/>
      <w:marRight w:val="0"/>
      <w:marTop w:val="0"/>
      <w:marBottom w:val="0"/>
      <w:divBdr>
        <w:top w:val="none" w:sz="0" w:space="0" w:color="auto"/>
        <w:left w:val="none" w:sz="0" w:space="0" w:color="auto"/>
        <w:bottom w:val="none" w:sz="0" w:space="0" w:color="auto"/>
        <w:right w:val="none" w:sz="0" w:space="0" w:color="auto"/>
      </w:divBdr>
    </w:div>
    <w:div w:id="1938899484">
      <w:bodyDiv w:val="1"/>
      <w:marLeft w:val="0"/>
      <w:marRight w:val="0"/>
      <w:marTop w:val="0"/>
      <w:marBottom w:val="0"/>
      <w:divBdr>
        <w:top w:val="none" w:sz="0" w:space="0" w:color="auto"/>
        <w:left w:val="none" w:sz="0" w:space="0" w:color="auto"/>
        <w:bottom w:val="none" w:sz="0" w:space="0" w:color="auto"/>
        <w:right w:val="none" w:sz="0" w:space="0" w:color="auto"/>
      </w:divBdr>
    </w:div>
    <w:div w:id="203734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5657590@qq.com" TargetMode="External"/><Relationship Id="rId13" Type="http://schemas.openxmlformats.org/officeDocument/2006/relationships/package" Target="embeddings/Document_Microsoft_Office_Word2.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pra.ub.uni-muenchen.de/89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cument_Microsoft_Office_Word1.docx"/><Relationship Id="rId5" Type="http://schemas.openxmlformats.org/officeDocument/2006/relationships/webSettings" Target="webSettings.xml"/><Relationship Id="rId15" Type="http://schemas.openxmlformats.org/officeDocument/2006/relationships/hyperlink" Target="https://doi.org/10.1016/S0304-4076(03)00092-7"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djei31@yahoo.com" TargetMode="External"/><Relationship Id="rId14" Type="http://schemas.openxmlformats.org/officeDocument/2006/relationships/hyperlink" Target="https://doi.org/10.1093/biomet/75.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Ful17</b:Tag>
    <b:SourceType>ElectronicSource</b:SourceType>
    <b:Guid>{72576592-752D-46B5-AFE1-B5E640058DC9}</b:Guid>
    <b:Title>An investigation of faculty perceptions of the use of a student evaluation of faculty instrument </b:Title>
    <b:Year>2017</b:Year>
    <b:InternetSiteTitle>PQDT Open</b:InternetSiteTitle>
    <b:Month>January</b:Month>
    <b:Day>10</b:Day>
    <b:URL>http://pqdtopen.proquest.com/doc/1528612667.html?FMT=AI</b:URL>
    <b:Author>
      <b:Author>
        <b:NameList>
          <b:Person>
            <b:Last>Fulgham </b:Last>
            <b:Middle>Julie </b:Middle>
            <b:First>Cordell</b:First>
          </b:Person>
        </b:NameList>
      </b:Author>
    </b:Author>
    <b:City>Missisipi</b:City>
    <b:StateProvince>Missisipi</b:StateProvince>
    <b:CountryRegion>USA</b:CountryRegion>
    <b:RefOrder>18</b:RefOrder>
  </b:Source>
</b:Sources>
</file>

<file path=customXml/itemProps1.xml><?xml version="1.0" encoding="utf-8"?>
<ds:datastoreItem xmlns:ds="http://schemas.openxmlformats.org/officeDocument/2006/customXml" ds:itemID="{AE13CB5F-E72D-4843-ACB6-D6CDAA87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30</Pages>
  <Words>10923</Words>
  <Characters>62265</Characters>
  <Application>Microsoft Office Word</Application>
  <DocSecurity>0</DocSecurity>
  <Lines>518</Lines>
  <Paragraphs>146</Paragraphs>
  <ScaleCrop>false</ScaleCrop>
  <HeadingPairs>
    <vt:vector size="6" baseType="variant">
      <vt:variant>
        <vt:lpstr>Titre</vt:lpstr>
      </vt:variant>
      <vt:variant>
        <vt:i4>1</vt:i4>
      </vt:variant>
      <vt:variant>
        <vt:lpstr>Titres</vt:lpstr>
      </vt:variant>
      <vt:variant>
        <vt:i4>3</vt:i4>
      </vt:variant>
      <vt:variant>
        <vt:lpstr>Title</vt:lpstr>
      </vt:variant>
      <vt:variant>
        <vt:i4>1</vt:i4>
      </vt:variant>
    </vt:vector>
  </HeadingPairs>
  <TitlesOfParts>
    <vt:vector size="5" baseType="lpstr">
      <vt:lpstr/>
      <vt:lpstr>1. Introduction</vt:lpstr>
      <vt:lpstr>4. Data Type and Methodology</vt:lpstr>
      <vt:lpstr>    4.1. Data type and collection procedure</vt:lpstr>
      <vt:lpstr/>
    </vt:vector>
  </TitlesOfParts>
  <Company/>
  <LinksUpToDate>false</LinksUpToDate>
  <CharactersWithSpaces>73042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ADJEI BLESSED KWASI</dc:creator>
  <cp:lastModifiedBy>blessed</cp:lastModifiedBy>
  <cp:revision>18</cp:revision>
  <dcterms:created xsi:type="dcterms:W3CDTF">2020-04-20T14:53:00Z</dcterms:created>
  <dcterms:modified xsi:type="dcterms:W3CDTF">2020-04-22T19:47:00Z</dcterms:modified>
</cp:coreProperties>
</file>