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A7BB5" w14:textId="77777777" w:rsidR="004079C3" w:rsidRPr="00A645AE" w:rsidRDefault="004079C3" w:rsidP="004079C3">
      <w:pPr>
        <w:spacing w:after="200"/>
        <w:jc w:val="center"/>
        <w:rPr>
          <w:rFonts w:ascii="Times New Roman" w:hAnsi="Times New Roman" w:cs="Times New Roman"/>
          <w:b/>
          <w:bCs/>
          <w:sz w:val="24"/>
          <w:szCs w:val="24"/>
        </w:rPr>
      </w:pPr>
    </w:p>
    <w:p w14:paraId="4058C25E" w14:textId="77777777" w:rsidR="004079C3" w:rsidRPr="00A645AE" w:rsidRDefault="004079C3" w:rsidP="004079C3">
      <w:pPr>
        <w:spacing w:after="200" w:line="240" w:lineRule="auto"/>
        <w:jc w:val="center"/>
        <w:rPr>
          <w:rFonts w:ascii="Times New Roman" w:hAnsi="Times New Roman" w:cs="Times New Roman"/>
          <w:b/>
          <w:sz w:val="24"/>
          <w:szCs w:val="24"/>
        </w:rPr>
      </w:pPr>
      <w:r w:rsidRPr="00A645AE">
        <w:rPr>
          <w:rFonts w:ascii="Times New Roman" w:hAnsi="Times New Roman" w:cs="Times New Roman"/>
          <w:b/>
          <w:sz w:val="24"/>
          <w:szCs w:val="24"/>
        </w:rPr>
        <w:t>ENVIRONMENTAL IMPACT OF AIR POLLUTION FROM QUARRY ACTIVITIES ON AGRICULTURE AND BIODIVERSITY OF PLANT</w:t>
      </w:r>
    </w:p>
    <w:p w14:paraId="2825747B" w14:textId="77777777" w:rsidR="004079C3" w:rsidRPr="00A645AE" w:rsidRDefault="004079C3" w:rsidP="004079C3">
      <w:pPr>
        <w:spacing w:after="200" w:line="240" w:lineRule="auto"/>
        <w:jc w:val="both"/>
        <w:rPr>
          <w:rFonts w:ascii="Times New Roman" w:hAnsi="Times New Roman" w:cs="Times New Roman"/>
          <w:b/>
          <w:sz w:val="24"/>
          <w:szCs w:val="24"/>
        </w:rPr>
      </w:pPr>
    </w:p>
    <w:p w14:paraId="3FF24E7A" w14:textId="77777777" w:rsidR="004079C3" w:rsidRPr="00A645AE" w:rsidRDefault="004079C3" w:rsidP="004079C3">
      <w:pPr>
        <w:spacing w:after="0" w:line="240" w:lineRule="auto"/>
        <w:jc w:val="center"/>
        <w:rPr>
          <w:rFonts w:ascii="Times New Roman" w:hAnsi="Times New Roman" w:cs="Times New Roman"/>
          <w:b/>
          <w:sz w:val="24"/>
          <w:szCs w:val="24"/>
          <w:vertAlign w:val="superscript"/>
        </w:rPr>
      </w:pPr>
      <w:r w:rsidRPr="00A645AE">
        <w:rPr>
          <w:rFonts w:ascii="Times New Roman" w:hAnsi="Times New Roman" w:cs="Times New Roman"/>
          <w:b/>
          <w:sz w:val="24"/>
          <w:szCs w:val="24"/>
        </w:rPr>
        <w:t xml:space="preserve">Odera </w:t>
      </w:r>
      <w:proofErr w:type="spellStart"/>
      <w:r w:rsidRPr="00A645AE">
        <w:rPr>
          <w:rFonts w:ascii="Times New Roman" w:hAnsi="Times New Roman" w:cs="Times New Roman"/>
          <w:b/>
          <w:sz w:val="24"/>
          <w:szCs w:val="24"/>
        </w:rPr>
        <w:t>Chukwumaijem</w:t>
      </w:r>
      <w:proofErr w:type="spellEnd"/>
      <w:r w:rsidRPr="00A645AE">
        <w:rPr>
          <w:rFonts w:ascii="Times New Roman" w:hAnsi="Times New Roman" w:cs="Times New Roman"/>
          <w:b/>
          <w:sz w:val="24"/>
          <w:szCs w:val="24"/>
        </w:rPr>
        <w:t xml:space="preserve"> Okafor</w:t>
      </w:r>
    </w:p>
    <w:p w14:paraId="4DB97636" w14:textId="77777777" w:rsidR="004079C3" w:rsidRPr="00A645AE" w:rsidRDefault="004079C3" w:rsidP="004079C3">
      <w:pPr>
        <w:spacing w:after="0" w:line="240" w:lineRule="auto"/>
        <w:jc w:val="center"/>
        <w:rPr>
          <w:rFonts w:ascii="Times New Roman" w:hAnsi="Times New Roman" w:cs="Times New Roman"/>
          <w:b/>
          <w:sz w:val="24"/>
          <w:szCs w:val="24"/>
        </w:rPr>
      </w:pPr>
      <w:r w:rsidRPr="00A645AE">
        <w:rPr>
          <w:rFonts w:ascii="Times New Roman" w:hAnsi="Times New Roman" w:cs="Times New Roman"/>
          <w:b/>
          <w:sz w:val="24"/>
          <w:szCs w:val="24"/>
        </w:rPr>
        <w:t xml:space="preserve">Department of Geography, Faculty of Environmental Sciences, </w:t>
      </w:r>
    </w:p>
    <w:p w14:paraId="5EF8D1ED" w14:textId="77777777" w:rsidR="004079C3" w:rsidRPr="00A645AE" w:rsidRDefault="004079C3" w:rsidP="004079C3">
      <w:pPr>
        <w:spacing w:after="0" w:line="240" w:lineRule="auto"/>
        <w:jc w:val="center"/>
        <w:rPr>
          <w:rFonts w:ascii="Times New Roman" w:hAnsi="Times New Roman" w:cs="Times New Roman"/>
          <w:b/>
          <w:sz w:val="24"/>
          <w:szCs w:val="24"/>
        </w:rPr>
      </w:pPr>
      <w:r w:rsidRPr="00A645AE">
        <w:rPr>
          <w:rFonts w:ascii="Times New Roman" w:hAnsi="Times New Roman" w:cs="Times New Roman"/>
          <w:b/>
          <w:sz w:val="24"/>
          <w:szCs w:val="24"/>
        </w:rPr>
        <w:t xml:space="preserve">Alex Ekwueme Federal University </w:t>
      </w:r>
      <w:proofErr w:type="spellStart"/>
      <w:r w:rsidRPr="00A645AE">
        <w:rPr>
          <w:rFonts w:ascii="Times New Roman" w:hAnsi="Times New Roman" w:cs="Times New Roman"/>
          <w:b/>
          <w:sz w:val="24"/>
          <w:szCs w:val="24"/>
        </w:rPr>
        <w:t>Ndufu</w:t>
      </w:r>
      <w:proofErr w:type="spellEnd"/>
      <w:r w:rsidRPr="00A645AE">
        <w:rPr>
          <w:rFonts w:ascii="Times New Roman" w:hAnsi="Times New Roman" w:cs="Times New Roman"/>
          <w:b/>
          <w:sz w:val="24"/>
          <w:szCs w:val="24"/>
        </w:rPr>
        <w:t>-Alike, Ebonyi State Nigeria</w:t>
      </w:r>
    </w:p>
    <w:p w14:paraId="0A9A68E9" w14:textId="77777777" w:rsidR="004079C3" w:rsidRPr="00A645AE" w:rsidRDefault="005D15CC" w:rsidP="004079C3">
      <w:pPr>
        <w:spacing w:after="200" w:line="240" w:lineRule="auto"/>
        <w:jc w:val="center"/>
        <w:rPr>
          <w:rFonts w:ascii="Times New Roman" w:hAnsi="Times New Roman" w:cs="Times New Roman"/>
          <w:sz w:val="24"/>
          <w:szCs w:val="24"/>
        </w:rPr>
      </w:pPr>
      <w:hyperlink r:id="rId7" w:history="1">
        <w:r w:rsidR="004079C3" w:rsidRPr="00A645AE">
          <w:rPr>
            <w:rStyle w:val="Hyperlink"/>
            <w:rFonts w:ascii="Times New Roman" w:hAnsi="Times New Roman" w:cs="Times New Roman"/>
            <w:sz w:val="24"/>
            <w:szCs w:val="24"/>
          </w:rPr>
          <w:t>okaforodera2010@gmail.com</w:t>
        </w:r>
      </w:hyperlink>
      <w:r w:rsidR="004079C3" w:rsidRPr="00A645AE">
        <w:rPr>
          <w:rFonts w:ascii="Times New Roman" w:hAnsi="Times New Roman" w:cs="Times New Roman"/>
          <w:sz w:val="24"/>
          <w:szCs w:val="24"/>
        </w:rPr>
        <w:t xml:space="preserve">; </w:t>
      </w:r>
      <w:hyperlink r:id="rId8" w:history="1">
        <w:r w:rsidR="004079C3" w:rsidRPr="00A645AE">
          <w:rPr>
            <w:rStyle w:val="Hyperlink"/>
            <w:rFonts w:ascii="Times New Roman" w:hAnsi="Times New Roman" w:cs="Times New Roman"/>
            <w:sz w:val="24"/>
            <w:szCs w:val="24"/>
          </w:rPr>
          <w:t>okafor.odera@funai.edu.ng</w:t>
        </w:r>
      </w:hyperlink>
    </w:p>
    <w:p w14:paraId="60B77721" w14:textId="77777777" w:rsidR="004079C3" w:rsidRPr="00A645AE" w:rsidRDefault="004079C3" w:rsidP="004079C3">
      <w:pPr>
        <w:spacing w:after="200" w:line="240" w:lineRule="auto"/>
        <w:jc w:val="both"/>
        <w:rPr>
          <w:rFonts w:ascii="Times New Roman" w:hAnsi="Times New Roman" w:cs="Times New Roman"/>
          <w:b/>
          <w:i/>
          <w:iCs/>
          <w:sz w:val="24"/>
          <w:szCs w:val="24"/>
        </w:rPr>
      </w:pPr>
      <w:r w:rsidRPr="00A645AE">
        <w:rPr>
          <w:rFonts w:ascii="Times New Roman" w:hAnsi="Times New Roman" w:cs="Times New Roman"/>
          <w:b/>
          <w:i/>
          <w:iCs/>
          <w:sz w:val="24"/>
          <w:szCs w:val="24"/>
        </w:rPr>
        <w:t xml:space="preserve">ABSTRACT  </w:t>
      </w:r>
    </w:p>
    <w:p w14:paraId="79620793" w14:textId="77777777" w:rsidR="004079C3" w:rsidRPr="00A645AE" w:rsidRDefault="004079C3" w:rsidP="004079C3">
      <w:pPr>
        <w:pStyle w:val="NormalWeb"/>
        <w:spacing w:before="0" w:beforeAutospacing="0" w:after="200" w:afterAutospacing="0"/>
        <w:jc w:val="both"/>
        <w:rPr>
          <w:i/>
          <w:iCs/>
        </w:rPr>
      </w:pPr>
      <w:r w:rsidRPr="00A645AE">
        <w:rPr>
          <w:i/>
          <w:iCs/>
        </w:rPr>
        <w:t>Nigeria has around 400 quarries and 2000 stone-cutting enterprises, with an annual output of 200 million metric tonnes of unprocessed stone and 30 million square metres of excellent stone. Regrettably, this industry is often linked with air pollution. In this study, two methods were employed to evaluate the impact of such acts on agricultural and plant biodiversity: particulate matter (PM) measurement and a social survey. Significantly high levels of particulate matter, dust, and total suspended solids (TSP) were found in the three sites studied in Ebonyi State, Nigeria. This suggests that there is a lot of dust and air pollution in the locations under study, much more than what is permissible by international guidelines. Additionally, it is shown that quarrying has a significant detrimental effect on plant survival, habitat degradation, and biodiversity. According to the results of the questionnaire, many different plants were impacted or even went extinct as a result of the stone-cutting and quarrying businesses. The most affected plant was the olive, which had an average response rate of 33%. According to the findings, it is strongly suggested to create a green belt around the quarrying area using pollutant-tolerant trees (often with broad leaves) to limit the spread of quarrying dust by intercepting, filtering, and absorbing pollutants.</w:t>
      </w:r>
    </w:p>
    <w:p w14:paraId="40C98365" w14:textId="77777777" w:rsidR="004079C3" w:rsidRPr="00A645AE" w:rsidRDefault="004079C3" w:rsidP="004079C3">
      <w:pPr>
        <w:pBdr>
          <w:bottom w:val="single" w:sz="12" w:space="1" w:color="auto"/>
        </w:pBd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KEYWORDS Agriculture, Air Pollution, Biodiversity, Plant, Quarries</w:t>
      </w:r>
    </w:p>
    <w:p w14:paraId="0DC2903D" w14:textId="77777777" w:rsidR="004079C3" w:rsidRPr="00A645AE" w:rsidRDefault="004079C3" w:rsidP="004079C3">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1. </w:t>
      </w:r>
      <w:r w:rsidRPr="00A645AE">
        <w:rPr>
          <w:rFonts w:ascii="Times New Roman" w:hAnsi="Times New Roman" w:cs="Times New Roman"/>
          <w:b/>
          <w:sz w:val="24"/>
          <w:szCs w:val="24"/>
        </w:rPr>
        <w:tab/>
        <w:t xml:space="preserve">Introduction </w:t>
      </w:r>
    </w:p>
    <w:p w14:paraId="7C241FC4" w14:textId="77777777" w:rsidR="004079C3" w:rsidRPr="00A645AE" w:rsidRDefault="004079C3" w:rsidP="004079C3">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Quarrying is the process of removing nonmetallic rocks and aggregates from land as a kind of land use and a component of the local history [1]. The end products of this enterprise are crushed stones and dimensions, which are </w:t>
      </w:r>
      <w:proofErr w:type="spellStart"/>
      <w:r w:rsidRPr="00A645AE">
        <w:rPr>
          <w:rFonts w:ascii="Times New Roman" w:hAnsi="Times New Roman" w:cs="Times New Roman"/>
          <w:sz w:val="24"/>
          <w:szCs w:val="24"/>
        </w:rPr>
        <w:t>utilised</w:t>
      </w:r>
      <w:proofErr w:type="spellEnd"/>
      <w:r w:rsidRPr="00A645AE">
        <w:rPr>
          <w:rFonts w:ascii="Times New Roman" w:hAnsi="Times New Roman" w:cs="Times New Roman"/>
          <w:sz w:val="24"/>
          <w:szCs w:val="24"/>
        </w:rPr>
        <w:t xml:space="preserve"> in various aspects of daily living [2]. The stone and marble industries, known as "white-gold" in the local dialect, are regarded as prosperous ventures in Nigeria. In addition, this industry is being developed, expanded, and given priority by both the public and private sectors. Nigeria currently has 2000 companies, workshops, and more than 400 quarries, producing over 200 million </w:t>
      </w:r>
      <w:proofErr w:type="spellStart"/>
      <w:r w:rsidRPr="00A645AE">
        <w:rPr>
          <w:rFonts w:ascii="Times New Roman" w:hAnsi="Times New Roman" w:cs="Times New Roman"/>
          <w:sz w:val="24"/>
          <w:szCs w:val="24"/>
        </w:rPr>
        <w:t>tonnes</w:t>
      </w:r>
      <w:proofErr w:type="spellEnd"/>
      <w:r w:rsidRPr="00A645AE">
        <w:rPr>
          <w:rFonts w:ascii="Times New Roman" w:hAnsi="Times New Roman" w:cs="Times New Roman"/>
          <w:sz w:val="24"/>
          <w:szCs w:val="24"/>
        </w:rPr>
        <w:t xml:space="preserve"> of raw stone and 30 million square </w:t>
      </w:r>
      <w:proofErr w:type="spellStart"/>
      <w:r w:rsidRPr="00A645AE">
        <w:rPr>
          <w:rFonts w:ascii="Times New Roman" w:hAnsi="Times New Roman" w:cs="Times New Roman"/>
          <w:sz w:val="24"/>
          <w:szCs w:val="24"/>
        </w:rPr>
        <w:t>metres</w:t>
      </w:r>
      <w:proofErr w:type="spellEnd"/>
      <w:r w:rsidRPr="00A645AE">
        <w:rPr>
          <w:rFonts w:ascii="Times New Roman" w:hAnsi="Times New Roman" w:cs="Times New Roman"/>
          <w:sz w:val="24"/>
          <w:szCs w:val="24"/>
        </w:rPr>
        <w:t xml:space="preserve"> of good stone annually. About 4.5% and 5.5% of the gross national product (GNP) and gross domestic product (GDP) respectively are contributed by this industry. The industry has received an estimated 600 million US dollars in investment overall [3]. Nigeria accounts for 5% of the global production of marble and stone.  Regrettably, these actions have a negative influence on the environment [4]. The extraction method actually relies heavily on large machinery and explosives, both of which are typically linked to soil and water contamination, air and noise pollution, habitat destruction, and harm to biodiversity [5–7]. From an agricultural perspective, discharged dust falls not only on land, vegetation, and trees, but also on surface waterways [6], having a variety of detrimental effects on the ecosystem as </w:t>
      </w:r>
      <w:r w:rsidRPr="00A645AE">
        <w:rPr>
          <w:rFonts w:ascii="Times New Roman" w:hAnsi="Times New Roman" w:cs="Times New Roman"/>
          <w:sz w:val="24"/>
          <w:szCs w:val="24"/>
        </w:rPr>
        <w:lastRenderedPageBreak/>
        <w:t xml:space="preserve">a whole. Fertile soil is also disturbed and interrupted, and following excavation, holes are either abandoned or left </w:t>
      </w:r>
      <w:bookmarkStart w:id="0" w:name="_GoBack"/>
      <w:bookmarkEnd w:id="0"/>
      <w:r w:rsidRPr="00A645AE">
        <w:rPr>
          <w:rFonts w:ascii="Times New Roman" w:hAnsi="Times New Roman" w:cs="Times New Roman"/>
          <w:sz w:val="24"/>
          <w:szCs w:val="24"/>
        </w:rPr>
        <w:t xml:space="preserve">empty, creating a large, chasm-like landscape. This is dangerous for people, animals, and cattle in addition to being ugly [8]. Damage to biodiversity [9], where plants (vegetation cover) constitute the primary element of the ecosystem and are crucial in preserving the equilibrium of carbon dioxide and oxygen in the atmosphere through photosynthetic activity [6], is another noteworthy adverse effect of quarrying on the environment. Environmental botanists and ecologists have recently expressed concern about these changes in plants and have recommended a cautious and cautious approach to activities that promote such changes [10]. The primary objective of this research was to evaluate the effects of the stone-cutting and quarrying sectors on the ecosystem in </w:t>
      </w:r>
      <w:proofErr w:type="spellStart"/>
      <w:r w:rsidRPr="00A645AE">
        <w:rPr>
          <w:rFonts w:ascii="Times New Roman" w:hAnsi="Times New Roman" w:cs="Times New Roman"/>
          <w:sz w:val="24"/>
          <w:szCs w:val="24"/>
        </w:rPr>
        <w:t>Abakaliki</w:t>
      </w:r>
      <w:proofErr w:type="spellEnd"/>
      <w:r w:rsidRPr="00A645AE">
        <w:rPr>
          <w:rFonts w:ascii="Times New Roman" w:hAnsi="Times New Roman" w:cs="Times New Roman"/>
          <w:sz w:val="24"/>
          <w:szCs w:val="24"/>
        </w:rPr>
        <w:t>, Ebonyi State, Nigeria, in general, and plant biodiversity in particular.</w:t>
      </w:r>
    </w:p>
    <w:p w14:paraId="10E39778" w14:textId="77777777" w:rsidR="004079C3" w:rsidRPr="00A645AE" w:rsidRDefault="004079C3" w:rsidP="004079C3">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2. </w:t>
      </w:r>
      <w:r w:rsidRPr="00A645AE">
        <w:rPr>
          <w:rFonts w:ascii="Times New Roman" w:hAnsi="Times New Roman" w:cs="Times New Roman"/>
          <w:b/>
          <w:sz w:val="24"/>
          <w:szCs w:val="24"/>
        </w:rPr>
        <w:tab/>
        <w:t xml:space="preserve">Materials and Methods </w:t>
      </w:r>
    </w:p>
    <w:p w14:paraId="0636946A" w14:textId="77777777" w:rsidR="004079C3" w:rsidRPr="00A645AE" w:rsidRDefault="004079C3" w:rsidP="004079C3">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2.1. </w:t>
      </w:r>
      <w:r w:rsidRPr="00A645AE">
        <w:rPr>
          <w:rFonts w:ascii="Times New Roman" w:hAnsi="Times New Roman" w:cs="Times New Roman"/>
          <w:b/>
          <w:sz w:val="24"/>
          <w:szCs w:val="24"/>
        </w:rPr>
        <w:tab/>
        <w:t xml:space="preserve">The Study Area </w:t>
      </w:r>
    </w:p>
    <w:p w14:paraId="76E8545C" w14:textId="77777777" w:rsidR="004079C3" w:rsidRPr="00A645AE" w:rsidRDefault="004079C3" w:rsidP="004079C3">
      <w:pPr>
        <w:pStyle w:val="NormalWeb"/>
        <w:spacing w:before="0" w:beforeAutospacing="0" w:after="200" w:afterAutospacing="0"/>
        <w:jc w:val="both"/>
      </w:pPr>
      <w:r w:rsidRPr="00A645AE">
        <w:t xml:space="preserve">The study was conducted in Nigeria's Ebonyi state capital, </w:t>
      </w:r>
      <w:proofErr w:type="spellStart"/>
      <w:r w:rsidRPr="00A645AE">
        <w:t>Abakaliki</w:t>
      </w:r>
      <w:proofErr w:type="spellEnd"/>
      <w:r w:rsidRPr="00A645AE">
        <w:t xml:space="preserve"> (Fig. </w:t>
      </w:r>
      <w:r w:rsidRPr="00A645AE">
        <w:rPr>
          <w:b/>
        </w:rPr>
        <w:t>1</w:t>
      </w:r>
      <w:r w:rsidRPr="00A645AE">
        <w:t>). It is situated at latitude 6' 19</w:t>
      </w:r>
      <w:r w:rsidRPr="00A645AE">
        <w:rPr>
          <w:vertAlign w:val="superscript"/>
        </w:rPr>
        <w:t>o</w:t>
      </w:r>
      <w:r w:rsidRPr="00A645AE">
        <w:t xml:space="preserve"> N and longitude 8° 6' E in southeast Nigeria's Savannah region. It has a total area of 5,670 square kilometres and 141,438 inhabitants. Typically, the setting is on a hilly plateau. Its temperature, which ranges from 270 to 310 degrees Celsius, is comparatively high. The study area experiences two distinct rainfall patterns in August, both of which are brief (April to July and September to November). The soil of the study area is </w:t>
      </w:r>
      <w:proofErr w:type="spellStart"/>
      <w:r w:rsidRPr="00A645AE">
        <w:t>ultisol</w:t>
      </w:r>
      <w:proofErr w:type="spellEnd"/>
      <w:r w:rsidRPr="00A645AE">
        <w:t>.</w:t>
      </w:r>
    </w:p>
    <w:p w14:paraId="49F953EB" w14:textId="77777777" w:rsidR="004079C3" w:rsidRPr="00A645AE" w:rsidRDefault="004079C3" w:rsidP="004079C3">
      <w:pPr>
        <w:pStyle w:val="NormalWeb"/>
        <w:spacing w:before="0" w:beforeAutospacing="0" w:after="0" w:afterAutospacing="0"/>
        <w:jc w:val="center"/>
      </w:pPr>
      <w:r w:rsidRPr="00A645AE">
        <w:rPr>
          <w:noProof/>
        </w:rPr>
        <w:drawing>
          <wp:inline distT="0" distB="0" distL="0" distR="0" wp14:anchorId="18F7C6EE" wp14:editId="74974E08">
            <wp:extent cx="4762500" cy="410412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6755" cy="4116413"/>
                    </a:xfrm>
                    <a:prstGeom prst="rect">
                      <a:avLst/>
                    </a:prstGeom>
                    <a:noFill/>
                    <a:ln>
                      <a:noFill/>
                    </a:ln>
                  </pic:spPr>
                </pic:pic>
              </a:graphicData>
            </a:graphic>
          </wp:inline>
        </w:drawing>
      </w:r>
    </w:p>
    <w:p w14:paraId="7D153A01" w14:textId="77777777" w:rsidR="004079C3" w:rsidRPr="00A645AE" w:rsidRDefault="004079C3" w:rsidP="004079C3">
      <w:pPr>
        <w:spacing w:after="200" w:line="240" w:lineRule="auto"/>
        <w:jc w:val="center"/>
        <w:rPr>
          <w:rFonts w:ascii="Times New Roman" w:hAnsi="Times New Roman" w:cs="Times New Roman"/>
          <w:sz w:val="24"/>
          <w:szCs w:val="24"/>
        </w:rPr>
      </w:pPr>
      <w:r w:rsidRPr="00A645AE">
        <w:rPr>
          <w:rFonts w:ascii="Times New Roman" w:hAnsi="Times New Roman" w:cs="Times New Roman"/>
          <w:b/>
          <w:sz w:val="24"/>
          <w:szCs w:val="24"/>
        </w:rPr>
        <w:t xml:space="preserve">Fig 1. </w:t>
      </w:r>
      <w:r w:rsidRPr="00A645AE">
        <w:rPr>
          <w:rFonts w:ascii="Times New Roman" w:hAnsi="Times New Roman" w:cs="Times New Roman"/>
          <w:sz w:val="24"/>
          <w:szCs w:val="24"/>
        </w:rPr>
        <w:t>A map of Ebonyi State showing the study site</w:t>
      </w:r>
    </w:p>
    <w:p w14:paraId="325F3E30" w14:textId="77777777" w:rsidR="004079C3" w:rsidRPr="00A645AE" w:rsidRDefault="004079C3" w:rsidP="004079C3">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2.2. </w:t>
      </w:r>
      <w:r w:rsidRPr="00A645AE">
        <w:rPr>
          <w:rFonts w:ascii="Times New Roman" w:hAnsi="Times New Roman" w:cs="Times New Roman"/>
          <w:b/>
          <w:sz w:val="24"/>
          <w:szCs w:val="24"/>
        </w:rPr>
        <w:tab/>
        <w:t xml:space="preserve">Data Collection </w:t>
      </w:r>
    </w:p>
    <w:p w14:paraId="0AE17ACD" w14:textId="77777777" w:rsidR="004079C3" w:rsidRPr="00A645AE" w:rsidRDefault="004079C3" w:rsidP="004079C3">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lastRenderedPageBreak/>
        <w:t xml:space="preserve">The effects of the stone-cutting and quarry industries on the agriculture and biodiversity of plants in </w:t>
      </w:r>
      <w:proofErr w:type="spellStart"/>
      <w:r w:rsidRPr="00A645AE">
        <w:rPr>
          <w:rFonts w:ascii="Times New Roman" w:hAnsi="Times New Roman" w:cs="Times New Roman"/>
          <w:sz w:val="24"/>
          <w:szCs w:val="24"/>
        </w:rPr>
        <w:t>Abakaliki</w:t>
      </w:r>
      <w:proofErr w:type="spellEnd"/>
      <w:r w:rsidRPr="00A645AE">
        <w:rPr>
          <w:rFonts w:ascii="Times New Roman" w:hAnsi="Times New Roman" w:cs="Times New Roman"/>
          <w:sz w:val="24"/>
          <w:szCs w:val="24"/>
        </w:rPr>
        <w:t xml:space="preserve">, Ebonyi State, were evaluated using two primary techniques. First, particulate matter (PM) was measured using a laser-operated portable computer (OPC; </w:t>
      </w:r>
      <w:proofErr w:type="spellStart"/>
      <w:r w:rsidRPr="00A645AE">
        <w:rPr>
          <w:rFonts w:ascii="Times New Roman" w:hAnsi="Times New Roman" w:cs="Times New Roman"/>
          <w:sz w:val="24"/>
          <w:szCs w:val="24"/>
        </w:rPr>
        <w:t>Aerocet</w:t>
      </w:r>
      <w:proofErr w:type="spellEnd"/>
      <w:r w:rsidRPr="00A645AE">
        <w:rPr>
          <w:rFonts w:ascii="Times New Roman" w:hAnsi="Times New Roman" w:cs="Times New Roman"/>
          <w:sz w:val="24"/>
          <w:szCs w:val="24"/>
        </w:rPr>
        <w:t xml:space="preserve"> 531, </w:t>
      </w:r>
      <w:proofErr w:type="spellStart"/>
      <w:r w:rsidRPr="00A645AE">
        <w:rPr>
          <w:rFonts w:ascii="Times New Roman" w:hAnsi="Times New Roman" w:cs="Times New Roman"/>
          <w:sz w:val="24"/>
          <w:szCs w:val="24"/>
        </w:rPr>
        <w:t>MetOne</w:t>
      </w:r>
      <w:proofErr w:type="spellEnd"/>
      <w:r w:rsidRPr="00A645AE">
        <w:rPr>
          <w:rFonts w:ascii="Times New Roman" w:hAnsi="Times New Roman" w:cs="Times New Roman"/>
          <w:sz w:val="24"/>
          <w:szCs w:val="24"/>
        </w:rPr>
        <w:t>, USA) equipped with five channels (PM</w:t>
      </w:r>
      <w:r w:rsidRPr="00A645AE">
        <w:rPr>
          <w:rFonts w:ascii="Times New Roman" w:hAnsi="Times New Roman" w:cs="Times New Roman"/>
          <w:sz w:val="24"/>
          <w:szCs w:val="24"/>
          <w:vertAlign w:val="subscript"/>
        </w:rPr>
        <w:t>1</w:t>
      </w:r>
      <w:r w:rsidRPr="00A645AE">
        <w:rPr>
          <w:rFonts w:ascii="Times New Roman" w:hAnsi="Times New Roman" w:cs="Times New Roman"/>
          <w:sz w:val="24"/>
          <w:szCs w:val="24"/>
        </w:rPr>
        <w:t>, PM</w:t>
      </w:r>
      <w:r w:rsidRPr="00A645AE">
        <w:rPr>
          <w:rFonts w:ascii="Times New Roman" w:hAnsi="Times New Roman" w:cs="Times New Roman"/>
          <w:sz w:val="24"/>
          <w:szCs w:val="24"/>
          <w:vertAlign w:val="subscript"/>
        </w:rPr>
        <w:t>2.5</w:t>
      </w:r>
      <w:r w:rsidRPr="00A645AE">
        <w:rPr>
          <w:rFonts w:ascii="Times New Roman" w:hAnsi="Times New Roman" w:cs="Times New Roman"/>
          <w:sz w:val="24"/>
          <w:szCs w:val="24"/>
        </w:rPr>
        <w:t>, PM</w:t>
      </w:r>
      <w:r w:rsidRPr="00A645AE">
        <w:rPr>
          <w:rFonts w:ascii="Times New Roman" w:hAnsi="Times New Roman" w:cs="Times New Roman"/>
          <w:sz w:val="24"/>
          <w:szCs w:val="24"/>
          <w:vertAlign w:val="subscript"/>
        </w:rPr>
        <w:t>7</w:t>
      </w:r>
      <w:r w:rsidRPr="00A645AE">
        <w:rPr>
          <w:rFonts w:ascii="Times New Roman" w:hAnsi="Times New Roman" w:cs="Times New Roman"/>
          <w:sz w:val="24"/>
          <w:szCs w:val="24"/>
        </w:rPr>
        <w:t>, PM</w:t>
      </w:r>
      <w:r w:rsidRPr="00A645AE">
        <w:rPr>
          <w:rFonts w:ascii="Times New Roman" w:hAnsi="Times New Roman" w:cs="Times New Roman"/>
          <w:sz w:val="24"/>
          <w:szCs w:val="24"/>
          <w:vertAlign w:val="subscript"/>
        </w:rPr>
        <w:t>10</w:t>
      </w:r>
      <w:r w:rsidRPr="00A645AE">
        <w:rPr>
          <w:rFonts w:ascii="Times New Roman" w:hAnsi="Times New Roman" w:cs="Times New Roman"/>
          <w:sz w:val="24"/>
          <w:szCs w:val="24"/>
        </w:rPr>
        <w:t xml:space="preserve">, and TSP). This instrument is automatic and can estimate PM in the following ranges: PM ≤ 0.5 and PM ≤ 10 in count mode, and 1, 2. 5, 7, and 10 </w:t>
      </w:r>
      <w:proofErr w:type="spellStart"/>
      <w:r w:rsidRPr="00A645AE">
        <w:rPr>
          <w:rFonts w:ascii="Times New Roman" w:hAnsi="Times New Roman" w:cs="Times New Roman"/>
          <w:sz w:val="24"/>
          <w:szCs w:val="24"/>
        </w:rPr>
        <w:t>μm</w:t>
      </w:r>
      <w:proofErr w:type="spellEnd"/>
      <w:r w:rsidRPr="00A645AE">
        <w:rPr>
          <w:rFonts w:ascii="Times New Roman" w:hAnsi="Times New Roman" w:cs="Times New Roman"/>
          <w:sz w:val="24"/>
          <w:szCs w:val="24"/>
        </w:rPr>
        <w:t xml:space="preserve"> in aerodynamic diameters in mass mode. At three distinct locations, four measurements were carried out at a ground distance of 400 to 600 </w:t>
      </w:r>
      <w:proofErr w:type="spellStart"/>
      <w:r w:rsidRPr="00A645AE">
        <w:rPr>
          <w:rFonts w:ascii="Times New Roman" w:hAnsi="Times New Roman" w:cs="Times New Roman"/>
          <w:sz w:val="24"/>
          <w:szCs w:val="24"/>
        </w:rPr>
        <w:t>metres</w:t>
      </w:r>
      <w:proofErr w:type="spellEnd"/>
      <w:r w:rsidRPr="00A645AE">
        <w:rPr>
          <w:rFonts w:ascii="Times New Roman" w:hAnsi="Times New Roman" w:cs="Times New Roman"/>
          <w:sz w:val="24"/>
          <w:szCs w:val="24"/>
        </w:rPr>
        <w:t xml:space="preserve"> from the operation areas.  Every location had its equipment positioned 1.5 </w:t>
      </w:r>
      <w:proofErr w:type="spellStart"/>
      <w:r w:rsidRPr="00A645AE">
        <w:rPr>
          <w:rFonts w:ascii="Times New Roman" w:hAnsi="Times New Roman" w:cs="Times New Roman"/>
          <w:sz w:val="24"/>
          <w:szCs w:val="24"/>
        </w:rPr>
        <w:t>metres</w:t>
      </w:r>
      <w:proofErr w:type="spellEnd"/>
      <w:r w:rsidRPr="00A645AE">
        <w:rPr>
          <w:rFonts w:ascii="Times New Roman" w:hAnsi="Times New Roman" w:cs="Times New Roman"/>
          <w:sz w:val="24"/>
          <w:szCs w:val="24"/>
        </w:rPr>
        <w:t xml:space="preserve"> above the floor, and each location saw an hour of sampling time.  The second approach was created specifically for this purpose and was based on a social survey (structured questionnaire and interview).</w:t>
      </w:r>
    </w:p>
    <w:p w14:paraId="0730C944" w14:textId="77777777" w:rsidR="004079C3" w:rsidRPr="00A645AE" w:rsidRDefault="004079C3" w:rsidP="004079C3">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2.3.</w:t>
      </w:r>
      <w:r w:rsidRPr="00A645AE">
        <w:rPr>
          <w:rFonts w:ascii="Times New Roman" w:hAnsi="Times New Roman" w:cs="Times New Roman"/>
          <w:b/>
          <w:sz w:val="24"/>
          <w:szCs w:val="24"/>
        </w:rPr>
        <w:tab/>
        <w:t xml:space="preserve">Data Analysis </w:t>
      </w:r>
    </w:p>
    <w:p w14:paraId="75A5F16B" w14:textId="77777777" w:rsidR="004079C3" w:rsidRPr="00A645AE" w:rsidRDefault="004079C3" w:rsidP="004079C3">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Chi-square tests for significantly different data (p &lt; 0.05) were used in the Statistical Package for Social Sciences (IBM, SPSS, version 15) to </w:t>
      </w:r>
      <w:proofErr w:type="spellStart"/>
      <w:r w:rsidRPr="00A645AE">
        <w:rPr>
          <w:rFonts w:ascii="Times New Roman" w:hAnsi="Times New Roman" w:cs="Times New Roman"/>
          <w:sz w:val="24"/>
          <w:szCs w:val="24"/>
        </w:rPr>
        <w:t>analyse</w:t>
      </w:r>
      <w:proofErr w:type="spellEnd"/>
      <w:r w:rsidRPr="00A645AE">
        <w:rPr>
          <w:rFonts w:ascii="Times New Roman" w:hAnsi="Times New Roman" w:cs="Times New Roman"/>
          <w:sz w:val="24"/>
          <w:szCs w:val="24"/>
        </w:rPr>
        <w:t xml:space="preserve"> the data.</w:t>
      </w:r>
    </w:p>
    <w:p w14:paraId="7A2B8D27" w14:textId="77777777" w:rsidR="004079C3" w:rsidRPr="00A645AE" w:rsidRDefault="004079C3" w:rsidP="004079C3">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3. </w:t>
      </w:r>
      <w:r w:rsidRPr="00A645AE">
        <w:rPr>
          <w:rFonts w:ascii="Times New Roman" w:hAnsi="Times New Roman" w:cs="Times New Roman"/>
          <w:b/>
          <w:sz w:val="24"/>
          <w:szCs w:val="24"/>
        </w:rPr>
        <w:tab/>
        <w:t xml:space="preserve">Results and Discussion </w:t>
      </w:r>
    </w:p>
    <w:p w14:paraId="73D317F6" w14:textId="77777777" w:rsidR="004079C3" w:rsidRPr="00A645AE" w:rsidRDefault="004079C3" w:rsidP="004079C3">
      <w:pPr>
        <w:spacing w:after="200" w:line="240" w:lineRule="auto"/>
        <w:jc w:val="both"/>
        <w:rPr>
          <w:rFonts w:ascii="Times New Roman" w:hAnsi="Times New Roman" w:cs="Times New Roman"/>
          <w:sz w:val="23"/>
          <w:szCs w:val="23"/>
        </w:rPr>
      </w:pPr>
      <w:r w:rsidRPr="00A645AE">
        <w:rPr>
          <w:rFonts w:ascii="Times New Roman" w:hAnsi="Times New Roman" w:cs="Times New Roman"/>
          <w:sz w:val="23"/>
          <w:szCs w:val="23"/>
        </w:rPr>
        <w:t>Anthropogenic activities such as stone-cutting businesses and quarries have caused significant harm to plant survival and biodiversity in recent decades. In light of this, quarrying has a well-documented negative impact on the environment [9], as it produces significant amounts of air pollution that negatively impact plants, or vegetation cover, which is the primary component of the ecosystem and plays a key role in maintaining the equilibrium between the amount of oxygen and carbon dioxide through photosynthetic activities [6]. Table 1 illustrates the elevated levels of particulate matter/dust (PM) and total suspended solids (TSP) observed in the three locations under study. This suggests that there is a lot of dust and air pollution in the locations under study, much more than what is allowed by international guidelines. For instance, total suspended solids (TSP) have WHO requirements of 60 µg/m</w:t>
      </w:r>
      <w:r w:rsidRPr="00A645AE">
        <w:rPr>
          <w:rFonts w:ascii="Times New Roman" w:hAnsi="Times New Roman" w:cs="Times New Roman"/>
          <w:sz w:val="23"/>
          <w:szCs w:val="23"/>
          <w:vertAlign w:val="superscript"/>
        </w:rPr>
        <w:t>3</w:t>
      </w:r>
      <w:r w:rsidRPr="00A645AE">
        <w:rPr>
          <w:rFonts w:ascii="Times New Roman" w:hAnsi="Times New Roman" w:cs="Times New Roman"/>
          <w:sz w:val="23"/>
          <w:szCs w:val="23"/>
        </w:rPr>
        <w:t>, however in the three locations under investigation, TSP showed highly significant levels of 0.4188 (mg/m</w:t>
      </w:r>
      <w:r w:rsidRPr="00A645AE">
        <w:rPr>
          <w:rFonts w:ascii="Times New Roman" w:hAnsi="Times New Roman" w:cs="Times New Roman"/>
          <w:sz w:val="23"/>
          <w:szCs w:val="23"/>
          <w:vertAlign w:val="superscript"/>
        </w:rPr>
        <w:t>3</w:t>
      </w:r>
      <w:r w:rsidRPr="00A645AE">
        <w:rPr>
          <w:rFonts w:ascii="Times New Roman" w:hAnsi="Times New Roman" w:cs="Times New Roman"/>
          <w:sz w:val="23"/>
          <w:szCs w:val="23"/>
        </w:rPr>
        <w:t>), 1.5359 (mg/m</w:t>
      </w:r>
      <w:r w:rsidRPr="00A645AE">
        <w:rPr>
          <w:rFonts w:ascii="Times New Roman" w:hAnsi="Times New Roman" w:cs="Times New Roman"/>
          <w:sz w:val="23"/>
          <w:szCs w:val="23"/>
          <w:vertAlign w:val="superscript"/>
        </w:rPr>
        <w:t>3</w:t>
      </w:r>
      <w:r w:rsidRPr="00A645AE">
        <w:rPr>
          <w:rFonts w:ascii="Times New Roman" w:hAnsi="Times New Roman" w:cs="Times New Roman"/>
          <w:sz w:val="23"/>
          <w:szCs w:val="23"/>
        </w:rPr>
        <w:t>), and 1.4204 (mg/m</w:t>
      </w:r>
      <w:r w:rsidRPr="00A645AE">
        <w:rPr>
          <w:rFonts w:ascii="Times New Roman" w:hAnsi="Times New Roman" w:cs="Times New Roman"/>
          <w:sz w:val="23"/>
          <w:szCs w:val="23"/>
          <w:vertAlign w:val="superscript"/>
        </w:rPr>
        <w:t>3</w:t>
      </w:r>
      <w:r w:rsidRPr="00A645AE">
        <w:rPr>
          <w:rFonts w:ascii="Times New Roman" w:hAnsi="Times New Roman" w:cs="Times New Roman"/>
          <w:sz w:val="23"/>
          <w:szCs w:val="23"/>
        </w:rPr>
        <w:t>) in comparison to the standards. Furthermore, locations 3 (1.4204 mg/m</w:t>
      </w:r>
      <w:r w:rsidRPr="00A645AE">
        <w:rPr>
          <w:rFonts w:ascii="Times New Roman" w:hAnsi="Times New Roman" w:cs="Times New Roman"/>
          <w:sz w:val="23"/>
          <w:szCs w:val="23"/>
          <w:vertAlign w:val="superscript"/>
        </w:rPr>
        <w:t>3</w:t>
      </w:r>
      <w:r w:rsidRPr="00A645AE">
        <w:rPr>
          <w:rFonts w:ascii="Times New Roman" w:hAnsi="Times New Roman" w:cs="Times New Roman"/>
          <w:sz w:val="23"/>
          <w:szCs w:val="23"/>
        </w:rPr>
        <w:t>) and 2 (1.5359 mg/m</w:t>
      </w:r>
      <w:r w:rsidRPr="00A645AE">
        <w:rPr>
          <w:rFonts w:ascii="Times New Roman" w:hAnsi="Times New Roman" w:cs="Times New Roman"/>
          <w:sz w:val="23"/>
          <w:szCs w:val="23"/>
          <w:vertAlign w:val="superscript"/>
        </w:rPr>
        <w:t>3</w:t>
      </w:r>
      <w:r w:rsidRPr="00A645AE">
        <w:rPr>
          <w:rFonts w:ascii="Times New Roman" w:hAnsi="Times New Roman" w:cs="Times New Roman"/>
          <w:sz w:val="23"/>
          <w:szCs w:val="23"/>
        </w:rPr>
        <w:t>) showed highly significant values in relation to the first location. In contrast to the first location, where grasses and shrubs predominate, the obtained significances in locations 2 and 3 may be attributed to the intensive different types of trees that impose vegetation cover, blocking and suspending existing particulate matter and dust (fewer barriers). In addition, these two areas run parallel to the typical wind direction, which is from the northwest and carries dust and particulate matter from the industries in the direction of the fruit trees.  The other four employed channels (PM</w:t>
      </w:r>
      <w:r w:rsidRPr="00A645AE">
        <w:rPr>
          <w:rFonts w:ascii="Times New Roman" w:hAnsi="Times New Roman" w:cs="Times New Roman"/>
          <w:sz w:val="23"/>
          <w:szCs w:val="23"/>
          <w:vertAlign w:val="subscript"/>
        </w:rPr>
        <w:t>1</w:t>
      </w:r>
      <w:r w:rsidRPr="00A645AE">
        <w:rPr>
          <w:rFonts w:ascii="Times New Roman" w:hAnsi="Times New Roman" w:cs="Times New Roman"/>
          <w:sz w:val="23"/>
          <w:szCs w:val="23"/>
        </w:rPr>
        <w:t>, PM</w:t>
      </w:r>
      <w:r w:rsidRPr="00A645AE">
        <w:rPr>
          <w:rFonts w:ascii="Times New Roman" w:hAnsi="Times New Roman" w:cs="Times New Roman"/>
          <w:sz w:val="23"/>
          <w:szCs w:val="23"/>
          <w:vertAlign w:val="subscript"/>
        </w:rPr>
        <w:t>2.5</w:t>
      </w:r>
      <w:r w:rsidRPr="00A645AE">
        <w:rPr>
          <w:rFonts w:ascii="Times New Roman" w:hAnsi="Times New Roman" w:cs="Times New Roman"/>
          <w:sz w:val="23"/>
          <w:szCs w:val="23"/>
        </w:rPr>
        <w:t>, PM</w:t>
      </w:r>
      <w:r w:rsidRPr="00A645AE">
        <w:rPr>
          <w:rFonts w:ascii="Times New Roman" w:hAnsi="Times New Roman" w:cs="Times New Roman"/>
          <w:sz w:val="23"/>
          <w:szCs w:val="23"/>
          <w:vertAlign w:val="subscript"/>
        </w:rPr>
        <w:t>7</w:t>
      </w:r>
      <w:r w:rsidRPr="00A645AE">
        <w:rPr>
          <w:rFonts w:ascii="Times New Roman" w:hAnsi="Times New Roman" w:cs="Times New Roman"/>
          <w:sz w:val="23"/>
          <w:szCs w:val="23"/>
        </w:rPr>
        <w:t>, and PM</w:t>
      </w:r>
      <w:r w:rsidRPr="00A645AE">
        <w:rPr>
          <w:rFonts w:ascii="Times New Roman" w:hAnsi="Times New Roman" w:cs="Times New Roman"/>
          <w:sz w:val="23"/>
          <w:szCs w:val="23"/>
          <w:vertAlign w:val="subscript"/>
        </w:rPr>
        <w:t>10</w:t>
      </w:r>
      <w:r w:rsidRPr="00A645AE">
        <w:rPr>
          <w:rFonts w:ascii="Times New Roman" w:hAnsi="Times New Roman" w:cs="Times New Roman"/>
          <w:sz w:val="23"/>
          <w:szCs w:val="23"/>
        </w:rPr>
        <w:t>) all showed a similar pattern in particulate matter/dust (PM), with high amounts of PM found in the three studied locations (Table 1). When compared to other measured PM, it is evident that PM</w:t>
      </w:r>
      <w:r w:rsidRPr="00A645AE">
        <w:rPr>
          <w:rFonts w:ascii="Times New Roman" w:hAnsi="Times New Roman" w:cs="Times New Roman"/>
          <w:sz w:val="23"/>
          <w:szCs w:val="23"/>
          <w:vertAlign w:val="subscript"/>
        </w:rPr>
        <w:t>10</w:t>
      </w:r>
      <w:r w:rsidRPr="00A645AE">
        <w:rPr>
          <w:rFonts w:ascii="Times New Roman" w:hAnsi="Times New Roman" w:cs="Times New Roman"/>
          <w:sz w:val="23"/>
          <w:szCs w:val="23"/>
        </w:rPr>
        <w:t xml:space="preserve"> has the largest concentrations. This could be explained by the fact that small PM are typically driven to higher altitudes by wind and then deposited by various sink processes.</w:t>
      </w:r>
    </w:p>
    <w:p w14:paraId="044B2FE2" w14:textId="77777777" w:rsidR="004079C3" w:rsidRPr="00A645AE" w:rsidRDefault="004079C3" w:rsidP="004079C3">
      <w:pPr>
        <w:spacing w:after="200" w:line="240" w:lineRule="auto"/>
        <w:jc w:val="both"/>
        <w:rPr>
          <w:rFonts w:ascii="Times New Roman" w:hAnsi="Times New Roman" w:cs="Times New Roman"/>
          <w:sz w:val="23"/>
          <w:szCs w:val="23"/>
        </w:rPr>
      </w:pPr>
    </w:p>
    <w:p w14:paraId="537899C9" w14:textId="77777777" w:rsidR="004079C3" w:rsidRPr="00A645AE" w:rsidRDefault="004079C3" w:rsidP="004079C3">
      <w:pPr>
        <w:spacing w:after="200" w:line="240" w:lineRule="auto"/>
        <w:jc w:val="both"/>
        <w:rPr>
          <w:rFonts w:ascii="Times New Roman" w:hAnsi="Times New Roman" w:cs="Times New Roman"/>
          <w:sz w:val="23"/>
          <w:szCs w:val="23"/>
        </w:rPr>
      </w:pPr>
    </w:p>
    <w:p w14:paraId="54B0A60F" w14:textId="77777777" w:rsidR="004079C3" w:rsidRPr="00A645AE" w:rsidRDefault="004079C3" w:rsidP="004079C3">
      <w:pPr>
        <w:spacing w:after="200" w:line="240" w:lineRule="auto"/>
        <w:jc w:val="both"/>
        <w:rPr>
          <w:rFonts w:ascii="Times New Roman" w:hAnsi="Times New Roman" w:cs="Times New Roman"/>
          <w:sz w:val="23"/>
          <w:szCs w:val="23"/>
        </w:rPr>
      </w:pPr>
    </w:p>
    <w:p w14:paraId="17DF78D3" w14:textId="77777777" w:rsidR="004079C3" w:rsidRPr="00A645AE" w:rsidRDefault="004079C3" w:rsidP="004079C3">
      <w:pPr>
        <w:spacing w:after="200" w:line="240" w:lineRule="auto"/>
        <w:jc w:val="both"/>
        <w:rPr>
          <w:rFonts w:ascii="Times New Roman" w:hAnsi="Times New Roman" w:cs="Times New Roman"/>
          <w:sz w:val="23"/>
          <w:szCs w:val="23"/>
        </w:rPr>
      </w:pPr>
    </w:p>
    <w:p w14:paraId="732AF54A" w14:textId="77777777" w:rsidR="004079C3" w:rsidRPr="00A645AE" w:rsidRDefault="004079C3" w:rsidP="004079C3">
      <w:pPr>
        <w:spacing w:after="200" w:line="240" w:lineRule="auto"/>
        <w:jc w:val="both"/>
        <w:rPr>
          <w:rFonts w:ascii="Times New Roman" w:hAnsi="Times New Roman" w:cs="Times New Roman"/>
          <w:sz w:val="23"/>
          <w:szCs w:val="23"/>
        </w:rPr>
      </w:pPr>
    </w:p>
    <w:p w14:paraId="52111264" w14:textId="77777777" w:rsidR="004079C3" w:rsidRPr="00A645AE" w:rsidRDefault="004079C3" w:rsidP="004079C3">
      <w:pPr>
        <w:spacing w:after="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lastRenderedPageBreak/>
        <w:t>Table 1.  Mean Concentration of Particulate Matter (Dust) at Three Sampling Locations</w:t>
      </w:r>
    </w:p>
    <w:tbl>
      <w:tblPr>
        <w:tblW w:w="0" w:type="auto"/>
        <w:tblLook w:val="04A0" w:firstRow="1" w:lastRow="0" w:firstColumn="1" w:lastColumn="0" w:noHBand="0" w:noVBand="1"/>
      </w:tblPr>
      <w:tblGrid>
        <w:gridCol w:w="1821"/>
        <w:gridCol w:w="1803"/>
        <w:gridCol w:w="1803"/>
        <w:gridCol w:w="1804"/>
        <w:gridCol w:w="1798"/>
      </w:tblGrid>
      <w:tr w:rsidR="004079C3" w:rsidRPr="00A645AE" w14:paraId="635419F7" w14:textId="77777777" w:rsidTr="00FF1F07">
        <w:tc>
          <w:tcPr>
            <w:tcW w:w="1848" w:type="dxa"/>
          </w:tcPr>
          <w:p w14:paraId="73FB5F91" w14:textId="77777777" w:rsidR="004079C3" w:rsidRPr="00A645AE" w:rsidRDefault="004079C3" w:rsidP="00FF1F07">
            <w:pPr>
              <w:jc w:val="both"/>
              <w:rPr>
                <w:rFonts w:ascii="Times New Roman" w:hAnsi="Times New Roman" w:cs="Times New Roman"/>
                <w:b/>
                <w:sz w:val="24"/>
                <w:szCs w:val="24"/>
              </w:rPr>
            </w:pPr>
            <w:r w:rsidRPr="00A645AE">
              <w:rPr>
                <w:rFonts w:ascii="Times New Roman" w:hAnsi="Times New Roman" w:cs="Times New Roman"/>
                <w:b/>
                <w:sz w:val="24"/>
                <w:szCs w:val="24"/>
              </w:rPr>
              <w:t>Parameters</w:t>
            </w:r>
          </w:p>
        </w:tc>
        <w:tc>
          <w:tcPr>
            <w:tcW w:w="1848" w:type="dxa"/>
          </w:tcPr>
          <w:p w14:paraId="0D8E2455" w14:textId="77777777" w:rsidR="004079C3" w:rsidRPr="00A645AE" w:rsidRDefault="004079C3" w:rsidP="00FF1F07">
            <w:pPr>
              <w:jc w:val="both"/>
              <w:rPr>
                <w:rFonts w:ascii="Times New Roman" w:hAnsi="Times New Roman" w:cs="Times New Roman"/>
                <w:b/>
                <w:sz w:val="24"/>
                <w:szCs w:val="24"/>
              </w:rPr>
            </w:pPr>
            <w:r w:rsidRPr="00A645AE">
              <w:rPr>
                <w:rFonts w:ascii="Times New Roman" w:hAnsi="Times New Roman" w:cs="Times New Roman"/>
                <w:b/>
                <w:sz w:val="24"/>
                <w:szCs w:val="24"/>
              </w:rPr>
              <w:t>Location I</w:t>
            </w:r>
          </w:p>
        </w:tc>
        <w:tc>
          <w:tcPr>
            <w:tcW w:w="1848" w:type="dxa"/>
          </w:tcPr>
          <w:p w14:paraId="21147EAA" w14:textId="77777777" w:rsidR="004079C3" w:rsidRPr="00A645AE" w:rsidRDefault="004079C3" w:rsidP="00FF1F07">
            <w:pPr>
              <w:jc w:val="both"/>
              <w:rPr>
                <w:rFonts w:ascii="Times New Roman" w:hAnsi="Times New Roman" w:cs="Times New Roman"/>
                <w:b/>
                <w:sz w:val="24"/>
                <w:szCs w:val="24"/>
              </w:rPr>
            </w:pPr>
            <w:r w:rsidRPr="00A645AE">
              <w:rPr>
                <w:rFonts w:ascii="Times New Roman" w:hAnsi="Times New Roman" w:cs="Times New Roman"/>
                <w:b/>
                <w:sz w:val="24"/>
                <w:szCs w:val="24"/>
              </w:rPr>
              <w:t>Location II</w:t>
            </w:r>
          </w:p>
        </w:tc>
        <w:tc>
          <w:tcPr>
            <w:tcW w:w="1849" w:type="dxa"/>
          </w:tcPr>
          <w:p w14:paraId="2A4BF290" w14:textId="77777777" w:rsidR="004079C3" w:rsidRPr="00A645AE" w:rsidRDefault="004079C3" w:rsidP="00FF1F07">
            <w:pPr>
              <w:jc w:val="both"/>
              <w:rPr>
                <w:rFonts w:ascii="Times New Roman" w:hAnsi="Times New Roman" w:cs="Times New Roman"/>
                <w:b/>
                <w:sz w:val="24"/>
                <w:szCs w:val="24"/>
              </w:rPr>
            </w:pPr>
            <w:r w:rsidRPr="00A645AE">
              <w:rPr>
                <w:rFonts w:ascii="Times New Roman" w:hAnsi="Times New Roman" w:cs="Times New Roman"/>
                <w:b/>
                <w:sz w:val="24"/>
                <w:szCs w:val="24"/>
              </w:rPr>
              <w:t>Location III</w:t>
            </w:r>
          </w:p>
        </w:tc>
        <w:tc>
          <w:tcPr>
            <w:tcW w:w="1849" w:type="dxa"/>
          </w:tcPr>
          <w:p w14:paraId="3EA537A2" w14:textId="77777777" w:rsidR="004079C3" w:rsidRPr="00A645AE" w:rsidRDefault="004079C3" w:rsidP="00FF1F07">
            <w:pPr>
              <w:jc w:val="both"/>
              <w:rPr>
                <w:rFonts w:ascii="Times New Roman" w:hAnsi="Times New Roman" w:cs="Times New Roman"/>
                <w:b/>
                <w:sz w:val="24"/>
                <w:szCs w:val="24"/>
              </w:rPr>
            </w:pPr>
            <w:r w:rsidRPr="00A645AE">
              <w:rPr>
                <w:rFonts w:ascii="Times New Roman" w:hAnsi="Times New Roman" w:cs="Times New Roman"/>
                <w:b/>
                <w:sz w:val="24"/>
                <w:szCs w:val="24"/>
              </w:rPr>
              <w:t>STDEV</w:t>
            </w:r>
          </w:p>
        </w:tc>
      </w:tr>
      <w:tr w:rsidR="004079C3" w:rsidRPr="00A645AE" w14:paraId="15A148FB" w14:textId="77777777" w:rsidTr="00FF1F07">
        <w:tc>
          <w:tcPr>
            <w:tcW w:w="1848" w:type="dxa"/>
          </w:tcPr>
          <w:p w14:paraId="2C7509F3"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PM</w:t>
            </w:r>
            <w:r w:rsidRPr="00A645AE">
              <w:rPr>
                <w:rFonts w:ascii="Times New Roman" w:hAnsi="Times New Roman" w:cs="Times New Roman"/>
                <w:sz w:val="24"/>
                <w:szCs w:val="24"/>
                <w:vertAlign w:val="subscript"/>
              </w:rPr>
              <w:t>1</w:t>
            </w:r>
            <w:r w:rsidRPr="00A645AE">
              <w:rPr>
                <w:rFonts w:ascii="Times New Roman" w:hAnsi="Times New Roman" w:cs="Times New Roman"/>
                <w:sz w:val="24"/>
                <w:szCs w:val="24"/>
              </w:rPr>
              <w:t xml:space="preserve"> (mg/m</w:t>
            </w:r>
            <w:r w:rsidRPr="00A645AE">
              <w:rPr>
                <w:rFonts w:ascii="Times New Roman" w:hAnsi="Times New Roman" w:cs="Times New Roman"/>
                <w:sz w:val="24"/>
                <w:szCs w:val="24"/>
                <w:vertAlign w:val="superscript"/>
              </w:rPr>
              <w:t>3</w:t>
            </w:r>
            <w:r w:rsidRPr="00A645AE">
              <w:rPr>
                <w:rFonts w:ascii="Times New Roman" w:hAnsi="Times New Roman" w:cs="Times New Roman"/>
                <w:sz w:val="24"/>
                <w:szCs w:val="24"/>
              </w:rPr>
              <w:t>)</w:t>
            </w:r>
          </w:p>
        </w:tc>
        <w:tc>
          <w:tcPr>
            <w:tcW w:w="1848" w:type="dxa"/>
          </w:tcPr>
          <w:p w14:paraId="210B745D"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0.0036</w:t>
            </w:r>
          </w:p>
        </w:tc>
        <w:tc>
          <w:tcPr>
            <w:tcW w:w="1848" w:type="dxa"/>
          </w:tcPr>
          <w:p w14:paraId="4F7BD965"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 xml:space="preserve">0.0042 </w:t>
            </w:r>
          </w:p>
        </w:tc>
        <w:tc>
          <w:tcPr>
            <w:tcW w:w="1849" w:type="dxa"/>
          </w:tcPr>
          <w:p w14:paraId="5D4FC7B7"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0.0069</w:t>
            </w:r>
          </w:p>
        </w:tc>
        <w:tc>
          <w:tcPr>
            <w:tcW w:w="1849" w:type="dxa"/>
          </w:tcPr>
          <w:p w14:paraId="58AD9105"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0.0012</w:t>
            </w:r>
          </w:p>
        </w:tc>
      </w:tr>
      <w:tr w:rsidR="004079C3" w:rsidRPr="00A645AE" w14:paraId="4EC6B370" w14:textId="77777777" w:rsidTr="00FF1F07">
        <w:tc>
          <w:tcPr>
            <w:tcW w:w="1848" w:type="dxa"/>
          </w:tcPr>
          <w:p w14:paraId="677988B1"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PM</w:t>
            </w:r>
            <w:r w:rsidRPr="00A645AE">
              <w:rPr>
                <w:rFonts w:ascii="Times New Roman" w:hAnsi="Times New Roman" w:cs="Times New Roman"/>
                <w:sz w:val="24"/>
                <w:szCs w:val="24"/>
                <w:vertAlign w:val="subscript"/>
              </w:rPr>
              <w:t>2.5</w:t>
            </w:r>
            <w:r w:rsidRPr="00A645AE">
              <w:rPr>
                <w:rFonts w:ascii="Times New Roman" w:hAnsi="Times New Roman" w:cs="Times New Roman"/>
                <w:sz w:val="24"/>
                <w:szCs w:val="24"/>
              </w:rPr>
              <w:t xml:space="preserve"> (mg/m</w:t>
            </w:r>
            <w:r w:rsidRPr="00A645AE">
              <w:rPr>
                <w:rFonts w:ascii="Times New Roman" w:hAnsi="Times New Roman" w:cs="Times New Roman"/>
                <w:sz w:val="24"/>
                <w:szCs w:val="24"/>
                <w:vertAlign w:val="superscript"/>
              </w:rPr>
              <w:t>3</w:t>
            </w:r>
            <w:r w:rsidRPr="00A645AE">
              <w:rPr>
                <w:rFonts w:ascii="Times New Roman" w:hAnsi="Times New Roman" w:cs="Times New Roman"/>
                <w:sz w:val="24"/>
                <w:szCs w:val="24"/>
              </w:rPr>
              <w:t>)</w:t>
            </w:r>
          </w:p>
        </w:tc>
        <w:tc>
          <w:tcPr>
            <w:tcW w:w="1848" w:type="dxa"/>
          </w:tcPr>
          <w:p w14:paraId="3C7DE164"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0.0344</w:t>
            </w:r>
          </w:p>
        </w:tc>
        <w:tc>
          <w:tcPr>
            <w:tcW w:w="1848" w:type="dxa"/>
          </w:tcPr>
          <w:p w14:paraId="443C932B"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 xml:space="preserve">0.0615 </w:t>
            </w:r>
          </w:p>
        </w:tc>
        <w:tc>
          <w:tcPr>
            <w:tcW w:w="1849" w:type="dxa"/>
          </w:tcPr>
          <w:p w14:paraId="62E6AA4B"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0.0792</w:t>
            </w:r>
          </w:p>
        </w:tc>
        <w:tc>
          <w:tcPr>
            <w:tcW w:w="1849" w:type="dxa"/>
          </w:tcPr>
          <w:p w14:paraId="461FD8A3"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0.0145</w:t>
            </w:r>
          </w:p>
        </w:tc>
      </w:tr>
      <w:tr w:rsidR="004079C3" w:rsidRPr="00A645AE" w14:paraId="2B732290" w14:textId="77777777" w:rsidTr="00FF1F07">
        <w:tc>
          <w:tcPr>
            <w:tcW w:w="1848" w:type="dxa"/>
          </w:tcPr>
          <w:p w14:paraId="37DEC1CE"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PM</w:t>
            </w:r>
            <w:r w:rsidRPr="00A645AE">
              <w:rPr>
                <w:rFonts w:ascii="Times New Roman" w:hAnsi="Times New Roman" w:cs="Times New Roman"/>
                <w:sz w:val="24"/>
                <w:szCs w:val="24"/>
                <w:vertAlign w:val="subscript"/>
              </w:rPr>
              <w:t>7</w:t>
            </w:r>
            <w:r w:rsidRPr="00A645AE">
              <w:rPr>
                <w:rFonts w:ascii="Times New Roman" w:hAnsi="Times New Roman" w:cs="Times New Roman"/>
                <w:sz w:val="24"/>
                <w:szCs w:val="24"/>
              </w:rPr>
              <w:t xml:space="preserve"> (mg/m</w:t>
            </w:r>
            <w:r w:rsidRPr="00A645AE">
              <w:rPr>
                <w:rFonts w:ascii="Times New Roman" w:hAnsi="Times New Roman" w:cs="Times New Roman"/>
                <w:sz w:val="24"/>
                <w:szCs w:val="24"/>
                <w:vertAlign w:val="superscript"/>
              </w:rPr>
              <w:t>3</w:t>
            </w:r>
            <w:r w:rsidRPr="00A645AE">
              <w:rPr>
                <w:rFonts w:ascii="Times New Roman" w:hAnsi="Times New Roman" w:cs="Times New Roman"/>
                <w:sz w:val="24"/>
                <w:szCs w:val="24"/>
              </w:rPr>
              <w:t>)</w:t>
            </w:r>
          </w:p>
        </w:tc>
        <w:tc>
          <w:tcPr>
            <w:tcW w:w="1848" w:type="dxa"/>
          </w:tcPr>
          <w:p w14:paraId="77BDC7CF"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0.2367</w:t>
            </w:r>
          </w:p>
        </w:tc>
        <w:tc>
          <w:tcPr>
            <w:tcW w:w="1848" w:type="dxa"/>
          </w:tcPr>
          <w:p w14:paraId="46A75772"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0.6516</w:t>
            </w:r>
          </w:p>
        </w:tc>
        <w:tc>
          <w:tcPr>
            <w:tcW w:w="1849" w:type="dxa"/>
          </w:tcPr>
          <w:p w14:paraId="1CD28503"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0.6264</w:t>
            </w:r>
          </w:p>
        </w:tc>
        <w:tc>
          <w:tcPr>
            <w:tcW w:w="1849" w:type="dxa"/>
          </w:tcPr>
          <w:p w14:paraId="53457A56"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0.1336</w:t>
            </w:r>
          </w:p>
        </w:tc>
      </w:tr>
      <w:tr w:rsidR="004079C3" w:rsidRPr="00A645AE" w14:paraId="7C9909A8" w14:textId="77777777" w:rsidTr="00FF1F07">
        <w:tc>
          <w:tcPr>
            <w:tcW w:w="1848" w:type="dxa"/>
          </w:tcPr>
          <w:p w14:paraId="7B01C8AC"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PM</w:t>
            </w:r>
            <w:r w:rsidRPr="00A645AE">
              <w:rPr>
                <w:rFonts w:ascii="Times New Roman" w:hAnsi="Times New Roman" w:cs="Times New Roman"/>
                <w:sz w:val="24"/>
                <w:szCs w:val="24"/>
                <w:vertAlign w:val="subscript"/>
              </w:rPr>
              <w:t>10</w:t>
            </w:r>
            <w:r w:rsidRPr="00A645AE">
              <w:rPr>
                <w:rFonts w:ascii="Times New Roman" w:hAnsi="Times New Roman" w:cs="Times New Roman"/>
                <w:sz w:val="24"/>
                <w:szCs w:val="24"/>
              </w:rPr>
              <w:t xml:space="preserve"> (mg/m</w:t>
            </w:r>
            <w:r w:rsidRPr="00A645AE">
              <w:rPr>
                <w:rFonts w:ascii="Times New Roman" w:hAnsi="Times New Roman" w:cs="Times New Roman"/>
                <w:sz w:val="24"/>
                <w:szCs w:val="24"/>
                <w:vertAlign w:val="superscript"/>
              </w:rPr>
              <w:t>3</w:t>
            </w:r>
            <w:r w:rsidRPr="00A645AE">
              <w:rPr>
                <w:rFonts w:ascii="Times New Roman" w:hAnsi="Times New Roman" w:cs="Times New Roman"/>
                <w:sz w:val="24"/>
                <w:szCs w:val="24"/>
              </w:rPr>
              <w:t>)</w:t>
            </w:r>
          </w:p>
        </w:tc>
        <w:tc>
          <w:tcPr>
            <w:tcW w:w="1848" w:type="dxa"/>
          </w:tcPr>
          <w:p w14:paraId="0E7C70F0"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0.3259</w:t>
            </w:r>
          </w:p>
        </w:tc>
        <w:tc>
          <w:tcPr>
            <w:tcW w:w="1848" w:type="dxa"/>
          </w:tcPr>
          <w:p w14:paraId="570563CE"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1.0797</w:t>
            </w:r>
          </w:p>
        </w:tc>
        <w:tc>
          <w:tcPr>
            <w:tcW w:w="1849" w:type="dxa"/>
          </w:tcPr>
          <w:p w14:paraId="04D2ADA8"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0.9440</w:t>
            </w:r>
          </w:p>
        </w:tc>
        <w:tc>
          <w:tcPr>
            <w:tcW w:w="1849" w:type="dxa"/>
          </w:tcPr>
          <w:p w14:paraId="215CB503"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0.2471</w:t>
            </w:r>
          </w:p>
        </w:tc>
      </w:tr>
      <w:tr w:rsidR="004079C3" w:rsidRPr="00A645AE" w14:paraId="35BED30E" w14:textId="77777777" w:rsidTr="00FF1F07">
        <w:tc>
          <w:tcPr>
            <w:tcW w:w="1848" w:type="dxa"/>
          </w:tcPr>
          <w:p w14:paraId="16145C82"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TSP (mg/m</w:t>
            </w:r>
            <w:r w:rsidRPr="00A645AE">
              <w:rPr>
                <w:rFonts w:ascii="Times New Roman" w:hAnsi="Times New Roman" w:cs="Times New Roman"/>
                <w:sz w:val="24"/>
                <w:szCs w:val="24"/>
                <w:vertAlign w:val="superscript"/>
              </w:rPr>
              <w:t>3</w:t>
            </w:r>
            <w:r w:rsidRPr="00A645AE">
              <w:rPr>
                <w:rFonts w:ascii="Times New Roman" w:hAnsi="Times New Roman" w:cs="Times New Roman"/>
                <w:sz w:val="24"/>
                <w:szCs w:val="24"/>
              </w:rPr>
              <w:t>)</w:t>
            </w:r>
          </w:p>
        </w:tc>
        <w:tc>
          <w:tcPr>
            <w:tcW w:w="1848" w:type="dxa"/>
          </w:tcPr>
          <w:p w14:paraId="262D9F0D"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0.4188</w:t>
            </w:r>
          </w:p>
        </w:tc>
        <w:tc>
          <w:tcPr>
            <w:tcW w:w="1848" w:type="dxa"/>
          </w:tcPr>
          <w:p w14:paraId="3F3B7590"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1.5359</w:t>
            </w:r>
          </w:p>
        </w:tc>
        <w:tc>
          <w:tcPr>
            <w:tcW w:w="1849" w:type="dxa"/>
          </w:tcPr>
          <w:p w14:paraId="6719E5DC" w14:textId="77777777" w:rsidR="004079C3" w:rsidRPr="00A645AE" w:rsidRDefault="004079C3" w:rsidP="00FF1F07">
            <w:pPr>
              <w:rPr>
                <w:rFonts w:ascii="Times New Roman" w:hAnsi="Times New Roman" w:cs="Times New Roman"/>
                <w:sz w:val="24"/>
                <w:szCs w:val="24"/>
              </w:rPr>
            </w:pPr>
            <w:r w:rsidRPr="00A645AE">
              <w:rPr>
                <w:rFonts w:ascii="Times New Roman" w:hAnsi="Times New Roman" w:cs="Times New Roman"/>
                <w:sz w:val="24"/>
                <w:szCs w:val="24"/>
              </w:rPr>
              <w:t>1.4204</w:t>
            </w:r>
          </w:p>
        </w:tc>
        <w:tc>
          <w:tcPr>
            <w:tcW w:w="1849" w:type="dxa"/>
          </w:tcPr>
          <w:p w14:paraId="67940CE0" w14:textId="77777777" w:rsidR="004079C3" w:rsidRPr="00A645AE" w:rsidRDefault="004079C3" w:rsidP="00FF1F07">
            <w:pPr>
              <w:jc w:val="both"/>
              <w:rPr>
                <w:rFonts w:ascii="Times New Roman" w:hAnsi="Times New Roman" w:cs="Times New Roman"/>
                <w:sz w:val="24"/>
                <w:szCs w:val="24"/>
              </w:rPr>
            </w:pPr>
            <w:r w:rsidRPr="00A645AE">
              <w:rPr>
                <w:rFonts w:ascii="Times New Roman" w:hAnsi="Times New Roman" w:cs="Times New Roman"/>
                <w:sz w:val="24"/>
                <w:szCs w:val="24"/>
              </w:rPr>
              <w:t>0.3621</w:t>
            </w:r>
          </w:p>
        </w:tc>
      </w:tr>
    </w:tbl>
    <w:p w14:paraId="74B38637" w14:textId="77777777" w:rsidR="004079C3" w:rsidRPr="00A645AE" w:rsidRDefault="004079C3" w:rsidP="004079C3">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Regrettably, this massive form of air pollution has a detrimental effect on the environment around it [4], particularly on plant biodiversity and habitat degradation [5], foliar injury [11], pollination and plant pest control [12], and crop yield loss [13]. In order to evaluate the influence of this type of pollution on plant biodiversity and agriculture, roughly 200 questionnaires were dispersed throughout the study location. The large diversity of extinct plants caused by the stone-cutting and quarrying industries was indicated by the collected results. In fact, 12.3% (citrus trees, wheat, wild flowers, vegetables, garden, wild lettuce, </w:t>
      </w:r>
      <w:proofErr w:type="spellStart"/>
      <w:r w:rsidRPr="00A645AE">
        <w:rPr>
          <w:rFonts w:ascii="Times New Roman" w:hAnsi="Times New Roman" w:cs="Times New Roman"/>
          <w:sz w:val="24"/>
          <w:szCs w:val="24"/>
        </w:rPr>
        <w:t>gundelia</w:t>
      </w:r>
      <w:proofErr w:type="spellEnd"/>
      <w:r w:rsidRPr="00A645AE">
        <w:rPr>
          <w:rFonts w:ascii="Times New Roman" w:hAnsi="Times New Roman" w:cs="Times New Roman"/>
          <w:sz w:val="24"/>
          <w:szCs w:val="24"/>
        </w:rPr>
        <w:t xml:space="preserve">); 10.2% (wild plants); 10.2% (African star apple); 4.3% (thyme); 2.7% (pineapple); 1.1% (olive); and were susceptible to the extinction from the farmers point of view. African star apple was found to be the fruit tree most impacted by quarries and the stone-cutting industry, with an average response rate of 31%. Conversely, 8.6% of respondents claimed that all African star apple and pineapple species had gone extinct. Other respondents stated that quarrying was responsible for the disappearance of 6.4% of African star apple and pineapple. Only 2.7% of respondents said that these activities had caused the extinction of all fruit trees.  </w:t>
      </w:r>
    </w:p>
    <w:p w14:paraId="2630ECC9" w14:textId="77777777" w:rsidR="004079C3" w:rsidRPr="00A645AE" w:rsidRDefault="004079C3" w:rsidP="004079C3">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Concerning the impact on crop yields, a vast majority of the respondents (95%) stated that the crop yields decreased by at least 30% annually. Physiological mechanisms behind these causes could be attributed to one or combinations of the following factors: dusts might cover the leaves with white layer decreasing thereby the total chlorophyll cells exposed to light and thus reducing the total photosynthetic activity [14];  dusts also reduce plant growth (number of leaves, leaf surface and size) affecting therefore photosynthesis, respiration and transpiration [15]; some released toxic compounds (fluoride, Magnesium, Lead, Zinc, Copper, Beryllium, </w:t>
      </w:r>
      <w:proofErr w:type="spellStart"/>
      <w:r w:rsidRPr="00A645AE">
        <w:rPr>
          <w:rFonts w:ascii="Times New Roman" w:hAnsi="Times New Roman" w:cs="Times New Roman"/>
          <w:sz w:val="24"/>
          <w:szCs w:val="24"/>
        </w:rPr>
        <w:t>Sulphuric</w:t>
      </w:r>
      <w:proofErr w:type="spellEnd"/>
      <w:r w:rsidRPr="00A645AE">
        <w:rPr>
          <w:rFonts w:ascii="Times New Roman" w:hAnsi="Times New Roman" w:cs="Times New Roman"/>
          <w:sz w:val="24"/>
          <w:szCs w:val="24"/>
        </w:rPr>
        <w:t xml:space="preserve"> acid and Hydrochloric acid) are injurious to the vegetation [5]; leaf trichomes (hairs) are affected negatively by dust decreasing therefore the natural </w:t>
      </w:r>
      <w:proofErr w:type="spellStart"/>
      <w:r w:rsidRPr="00A645AE">
        <w:rPr>
          <w:rFonts w:ascii="Times New Roman" w:hAnsi="Times New Roman" w:cs="Times New Roman"/>
          <w:sz w:val="24"/>
          <w:szCs w:val="24"/>
        </w:rPr>
        <w:t>defence</w:t>
      </w:r>
      <w:proofErr w:type="spellEnd"/>
      <w:r w:rsidRPr="00A645AE">
        <w:rPr>
          <w:rFonts w:ascii="Times New Roman" w:hAnsi="Times New Roman" w:cs="Times New Roman"/>
          <w:sz w:val="24"/>
          <w:szCs w:val="24"/>
        </w:rPr>
        <w:t xml:space="preserve"> mechanisms of the plant against pests and diseases [6, 14, 15].  Apart from the previously mentioned adverse effects, quarrying and crushing also lead to soil erosion and water pollution (80% and 70% of the respondents, respectively). These two issues exacerbate the negative effects on agriculture, since the properties of the soil and water are impacted by the wet and dry deposition of particulate matter. This being said, and in accordance with [7], quarrying has caused changes in the properties of the soil, leading to the discovery that the soil in and surrounding the mining area (0–1 km) is alkaline (pH 11.2–11.7). This was explained by the high concentrations of hydroxyl, carbonate, and bicarbonate found in the minerals of the mined materials.</w:t>
      </w:r>
    </w:p>
    <w:p w14:paraId="3DF897C9" w14:textId="77777777" w:rsidR="004079C3" w:rsidRPr="00A645AE" w:rsidRDefault="004079C3" w:rsidP="004079C3">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4. </w:t>
      </w:r>
      <w:r w:rsidRPr="00A645AE">
        <w:rPr>
          <w:rFonts w:ascii="Times New Roman" w:hAnsi="Times New Roman" w:cs="Times New Roman"/>
          <w:b/>
          <w:sz w:val="24"/>
          <w:szCs w:val="24"/>
        </w:rPr>
        <w:tab/>
        <w:t xml:space="preserve">Conclusions and Recommendations </w:t>
      </w:r>
    </w:p>
    <w:p w14:paraId="04E3DFC7" w14:textId="77777777" w:rsidR="004079C3" w:rsidRPr="00A645AE" w:rsidRDefault="004079C3" w:rsidP="004079C3">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study area's agriculture was adversely impacted by the high amounts of particulate matter (dust) produced by the quarrying and stone-cutting entities. Dust deposition decreased crop production and caused the extinction of several tree species and plant cover. In addition, by </w:t>
      </w:r>
      <w:r w:rsidRPr="00A645AE">
        <w:rPr>
          <w:rFonts w:ascii="Times New Roman" w:hAnsi="Times New Roman" w:cs="Times New Roman"/>
          <w:sz w:val="24"/>
          <w:szCs w:val="24"/>
        </w:rPr>
        <w:lastRenderedPageBreak/>
        <w:t>affecting soil and water, two essential resources for agriculture, these actions exacerbated the issue. However, further research is needed to explore the impact of such enterprises on plant physiology and the physicochemical qualities of soil and water. According to the findings, it is strongly suggested to create a green belt around the quarrying area using pollutant-tolerant trees (often with broad leaves) to limit the spread of quarrying dust by intercepting, filtering, and absorbing pollutants.</w:t>
      </w:r>
    </w:p>
    <w:p w14:paraId="350C7C08" w14:textId="77777777" w:rsidR="004079C3" w:rsidRPr="00A645AE" w:rsidRDefault="004079C3" w:rsidP="004079C3">
      <w:pPr>
        <w:spacing w:after="200" w:line="240" w:lineRule="auto"/>
        <w:jc w:val="both"/>
        <w:rPr>
          <w:rFonts w:ascii="Times New Roman" w:hAnsi="Times New Roman" w:cs="Times New Roman"/>
          <w:sz w:val="24"/>
          <w:szCs w:val="24"/>
        </w:rPr>
      </w:pPr>
    </w:p>
    <w:p w14:paraId="3AFF1539" w14:textId="77777777" w:rsidR="004079C3" w:rsidRPr="00A645AE" w:rsidRDefault="004079C3" w:rsidP="004079C3">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REFERENCES </w:t>
      </w:r>
    </w:p>
    <w:p w14:paraId="66DE0F23"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[1] </w:t>
      </w:r>
      <w:r w:rsidRPr="00A645AE">
        <w:rPr>
          <w:rFonts w:ascii="Times New Roman" w:hAnsi="Times New Roman" w:cs="Times New Roman"/>
          <w:sz w:val="24"/>
          <w:szCs w:val="24"/>
        </w:rPr>
        <w:tab/>
      </w:r>
      <w:proofErr w:type="spellStart"/>
      <w:r w:rsidRPr="00A645AE">
        <w:rPr>
          <w:rFonts w:ascii="Times New Roman" w:hAnsi="Times New Roman" w:cs="Times New Roman"/>
          <w:sz w:val="24"/>
          <w:szCs w:val="24"/>
        </w:rPr>
        <w:t>Ukpong</w:t>
      </w:r>
      <w:proofErr w:type="spellEnd"/>
      <w:r w:rsidRPr="00A645AE">
        <w:rPr>
          <w:rFonts w:ascii="Times New Roman" w:hAnsi="Times New Roman" w:cs="Times New Roman"/>
          <w:sz w:val="24"/>
          <w:szCs w:val="24"/>
        </w:rPr>
        <w:t xml:space="preserve">, E.C., 2012, Environmental Impact of Aggregate Mining by Crush Rock Industries in </w:t>
      </w:r>
      <w:proofErr w:type="spellStart"/>
      <w:r w:rsidRPr="00A645AE">
        <w:rPr>
          <w:rFonts w:ascii="Times New Roman" w:hAnsi="Times New Roman" w:cs="Times New Roman"/>
          <w:sz w:val="24"/>
          <w:szCs w:val="24"/>
        </w:rPr>
        <w:t>Akamkpa</w:t>
      </w:r>
      <w:proofErr w:type="spellEnd"/>
      <w:r w:rsidRPr="00A645AE">
        <w:rPr>
          <w:rFonts w:ascii="Times New Roman" w:hAnsi="Times New Roman" w:cs="Times New Roman"/>
          <w:sz w:val="24"/>
          <w:szCs w:val="24"/>
        </w:rPr>
        <w:t xml:space="preserve"> Local Government Area of Cross River State, </w:t>
      </w:r>
      <w:r w:rsidRPr="00A645AE">
        <w:rPr>
          <w:rFonts w:ascii="Times New Roman" w:hAnsi="Times New Roman" w:cs="Times New Roman"/>
          <w:i/>
          <w:sz w:val="24"/>
          <w:szCs w:val="24"/>
        </w:rPr>
        <w:t>Nigerian Journal of Technology</w:t>
      </w:r>
      <w:r w:rsidRPr="00A645AE">
        <w:rPr>
          <w:rFonts w:ascii="Times New Roman" w:hAnsi="Times New Roman" w:cs="Times New Roman"/>
          <w:sz w:val="24"/>
          <w:szCs w:val="24"/>
        </w:rPr>
        <w:t xml:space="preserve">, 31: 116-127. </w:t>
      </w:r>
    </w:p>
    <w:p w14:paraId="6FF78CFA"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[2] </w:t>
      </w:r>
      <w:r w:rsidRPr="00A645AE">
        <w:rPr>
          <w:rFonts w:ascii="Times New Roman" w:hAnsi="Times New Roman" w:cs="Times New Roman"/>
          <w:sz w:val="24"/>
          <w:szCs w:val="24"/>
        </w:rPr>
        <w:tab/>
        <w:t xml:space="preserve">Nartey, V. K., </w:t>
      </w:r>
      <w:proofErr w:type="spellStart"/>
      <w:r w:rsidRPr="00A645AE">
        <w:rPr>
          <w:rFonts w:ascii="Times New Roman" w:hAnsi="Times New Roman" w:cs="Times New Roman"/>
          <w:sz w:val="24"/>
          <w:szCs w:val="24"/>
        </w:rPr>
        <w:t>Nanor</w:t>
      </w:r>
      <w:proofErr w:type="spellEnd"/>
      <w:r w:rsidRPr="00A645AE">
        <w:rPr>
          <w:rFonts w:ascii="Times New Roman" w:hAnsi="Times New Roman" w:cs="Times New Roman"/>
          <w:sz w:val="24"/>
          <w:szCs w:val="24"/>
        </w:rPr>
        <w:t xml:space="preserve">, J. N., and </w:t>
      </w:r>
      <w:proofErr w:type="spellStart"/>
      <w:r w:rsidRPr="00A645AE">
        <w:rPr>
          <w:rFonts w:ascii="Times New Roman" w:hAnsi="Times New Roman" w:cs="Times New Roman"/>
          <w:sz w:val="24"/>
          <w:szCs w:val="24"/>
        </w:rPr>
        <w:t>Klake</w:t>
      </w:r>
      <w:proofErr w:type="spellEnd"/>
      <w:r w:rsidRPr="00A645AE">
        <w:rPr>
          <w:rFonts w:ascii="Times New Roman" w:hAnsi="Times New Roman" w:cs="Times New Roman"/>
          <w:sz w:val="24"/>
          <w:szCs w:val="24"/>
        </w:rPr>
        <w:t xml:space="preserve">, R. K., 2012, Effects of Quarry Activities on Some Selected Communities in the Lower </w:t>
      </w:r>
      <w:proofErr w:type="spellStart"/>
      <w:r w:rsidRPr="00A645AE">
        <w:rPr>
          <w:rFonts w:ascii="Times New Roman" w:hAnsi="Times New Roman" w:cs="Times New Roman"/>
          <w:sz w:val="24"/>
          <w:szCs w:val="24"/>
        </w:rPr>
        <w:t>ManyaKrobo</w:t>
      </w:r>
      <w:proofErr w:type="spellEnd"/>
      <w:r w:rsidRPr="00A645AE">
        <w:rPr>
          <w:rFonts w:ascii="Times New Roman" w:hAnsi="Times New Roman" w:cs="Times New Roman"/>
          <w:sz w:val="24"/>
          <w:szCs w:val="24"/>
        </w:rPr>
        <w:t xml:space="preserve"> District of the Eastern Region of Ghana, </w:t>
      </w:r>
      <w:r w:rsidRPr="00A645AE">
        <w:rPr>
          <w:rFonts w:ascii="Times New Roman" w:hAnsi="Times New Roman" w:cs="Times New Roman"/>
          <w:i/>
          <w:sz w:val="24"/>
          <w:szCs w:val="24"/>
        </w:rPr>
        <w:t>Atmospheric and Climate Sciences</w:t>
      </w:r>
      <w:r w:rsidRPr="00A645AE">
        <w:rPr>
          <w:rFonts w:ascii="Times New Roman" w:hAnsi="Times New Roman" w:cs="Times New Roman"/>
          <w:sz w:val="24"/>
          <w:szCs w:val="24"/>
        </w:rPr>
        <w:t xml:space="preserve">, 2: 362-372. </w:t>
      </w:r>
    </w:p>
    <w:p w14:paraId="06E835CE"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[3] </w:t>
      </w:r>
      <w:r w:rsidRPr="00A645AE">
        <w:rPr>
          <w:rFonts w:ascii="Times New Roman" w:hAnsi="Times New Roman" w:cs="Times New Roman"/>
          <w:sz w:val="24"/>
          <w:szCs w:val="24"/>
        </w:rPr>
        <w:tab/>
        <w:t>USMI, 2011, Stone and Marble in Palestine, Developing a Strategy for the Future. Union of Stone and Marble Industry, 11-19.</w:t>
      </w:r>
    </w:p>
    <w:p w14:paraId="1564D15E"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[4] </w:t>
      </w:r>
      <w:r w:rsidRPr="00A645AE">
        <w:rPr>
          <w:rFonts w:ascii="Times New Roman" w:hAnsi="Times New Roman" w:cs="Times New Roman"/>
          <w:sz w:val="24"/>
          <w:szCs w:val="24"/>
        </w:rPr>
        <w:tab/>
        <w:t xml:space="preserve">Okafor, F.C., 2006, Rural Development and the Environmental Degradation versus Protection: In P. O. </w:t>
      </w:r>
      <w:proofErr w:type="spellStart"/>
      <w:r w:rsidRPr="00A645AE">
        <w:rPr>
          <w:rFonts w:ascii="Times New Roman" w:hAnsi="Times New Roman" w:cs="Times New Roman"/>
          <w:sz w:val="24"/>
          <w:szCs w:val="24"/>
        </w:rPr>
        <w:t>Sada</w:t>
      </w:r>
      <w:proofErr w:type="spellEnd"/>
      <w:r w:rsidRPr="00A645AE">
        <w:rPr>
          <w:rFonts w:ascii="Times New Roman" w:hAnsi="Times New Roman" w:cs="Times New Roman"/>
          <w:sz w:val="24"/>
          <w:szCs w:val="24"/>
        </w:rPr>
        <w:t xml:space="preserve"> and T. </w:t>
      </w:r>
      <w:proofErr w:type="spellStart"/>
      <w:r w:rsidRPr="00A645AE">
        <w:rPr>
          <w:rFonts w:ascii="Times New Roman" w:hAnsi="Times New Roman" w:cs="Times New Roman"/>
          <w:sz w:val="24"/>
          <w:szCs w:val="24"/>
        </w:rPr>
        <w:t>Odemerho</w:t>
      </w:r>
      <w:proofErr w:type="spellEnd"/>
      <w:r w:rsidRPr="00A645AE">
        <w:rPr>
          <w:rFonts w:ascii="Times New Roman" w:hAnsi="Times New Roman" w:cs="Times New Roman"/>
          <w:sz w:val="24"/>
          <w:szCs w:val="24"/>
        </w:rPr>
        <w:t xml:space="preserve"> (Ed.). Environmental Issues and Management in Nigerian Development, 150-163.</w:t>
      </w:r>
    </w:p>
    <w:p w14:paraId="57C0B918"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[5] </w:t>
      </w:r>
      <w:r w:rsidRPr="00A645AE">
        <w:rPr>
          <w:rFonts w:ascii="Times New Roman" w:hAnsi="Times New Roman" w:cs="Times New Roman"/>
          <w:sz w:val="24"/>
          <w:szCs w:val="24"/>
        </w:rPr>
        <w:tab/>
      </w:r>
      <w:proofErr w:type="spellStart"/>
      <w:r w:rsidRPr="00A645AE">
        <w:rPr>
          <w:rFonts w:ascii="Times New Roman" w:hAnsi="Times New Roman" w:cs="Times New Roman"/>
          <w:sz w:val="24"/>
          <w:szCs w:val="24"/>
        </w:rPr>
        <w:t>Lameed</w:t>
      </w:r>
      <w:proofErr w:type="spellEnd"/>
      <w:r w:rsidRPr="00A645AE">
        <w:rPr>
          <w:rFonts w:ascii="Times New Roman" w:hAnsi="Times New Roman" w:cs="Times New Roman"/>
          <w:sz w:val="24"/>
          <w:szCs w:val="24"/>
        </w:rPr>
        <w:t xml:space="preserve">, G. A., and Ayodele A. E., 2010, Effect of quarrying activity on biodiversity: Case study of </w:t>
      </w:r>
      <w:proofErr w:type="spellStart"/>
      <w:r w:rsidRPr="00A645AE">
        <w:rPr>
          <w:rFonts w:ascii="Times New Roman" w:hAnsi="Times New Roman" w:cs="Times New Roman"/>
          <w:sz w:val="24"/>
          <w:szCs w:val="24"/>
        </w:rPr>
        <w:t>Ogbere</w:t>
      </w:r>
      <w:proofErr w:type="spellEnd"/>
      <w:r w:rsidRPr="00A645AE">
        <w:rPr>
          <w:rFonts w:ascii="Times New Roman" w:hAnsi="Times New Roman" w:cs="Times New Roman"/>
          <w:sz w:val="24"/>
          <w:szCs w:val="24"/>
        </w:rPr>
        <w:t xml:space="preserve"> site, Ogun State Nigeria. </w:t>
      </w:r>
      <w:r w:rsidRPr="00A645AE">
        <w:rPr>
          <w:rFonts w:ascii="Times New Roman" w:hAnsi="Times New Roman" w:cs="Times New Roman"/>
          <w:i/>
          <w:sz w:val="24"/>
          <w:szCs w:val="24"/>
        </w:rPr>
        <w:t>African Journal of Environmental Science and Technology</w:t>
      </w:r>
      <w:r w:rsidRPr="00A645AE">
        <w:rPr>
          <w:rFonts w:ascii="Times New Roman" w:hAnsi="Times New Roman" w:cs="Times New Roman"/>
          <w:sz w:val="24"/>
          <w:szCs w:val="24"/>
        </w:rPr>
        <w:t xml:space="preserve">, 4: 740-750. </w:t>
      </w:r>
    </w:p>
    <w:p w14:paraId="1789C588"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[6] </w:t>
      </w:r>
      <w:r w:rsidRPr="00A645AE">
        <w:rPr>
          <w:rFonts w:ascii="Times New Roman" w:hAnsi="Times New Roman" w:cs="Times New Roman"/>
          <w:sz w:val="24"/>
          <w:szCs w:val="24"/>
        </w:rPr>
        <w:tab/>
        <w:t xml:space="preserve">Osha, O.L., 2006, Information Booklet on Industrial Hygiene. Revised Edition. U.S. Department of </w:t>
      </w:r>
      <w:proofErr w:type="spellStart"/>
      <w:r w:rsidRPr="00A645AE">
        <w:rPr>
          <w:rFonts w:ascii="Times New Roman" w:hAnsi="Times New Roman" w:cs="Times New Roman"/>
          <w:sz w:val="24"/>
          <w:szCs w:val="24"/>
        </w:rPr>
        <w:t>Labour</w:t>
      </w:r>
      <w:proofErr w:type="spellEnd"/>
      <w:r w:rsidRPr="00A645AE">
        <w:rPr>
          <w:rFonts w:ascii="Times New Roman" w:hAnsi="Times New Roman" w:cs="Times New Roman"/>
          <w:sz w:val="24"/>
          <w:szCs w:val="24"/>
        </w:rPr>
        <w:t xml:space="preserve"> OSHA/OICA Publications, Occupational Safety and Health Administration, Washington, USA, 23-35. </w:t>
      </w:r>
    </w:p>
    <w:p w14:paraId="1B6BB6E5"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[7] </w:t>
      </w:r>
      <w:r w:rsidRPr="00A645AE">
        <w:rPr>
          <w:rFonts w:ascii="Times New Roman" w:hAnsi="Times New Roman" w:cs="Times New Roman"/>
          <w:sz w:val="24"/>
          <w:szCs w:val="24"/>
        </w:rPr>
        <w:tab/>
      </w:r>
      <w:proofErr w:type="spellStart"/>
      <w:r w:rsidRPr="00A645AE">
        <w:rPr>
          <w:rFonts w:ascii="Times New Roman" w:hAnsi="Times New Roman" w:cs="Times New Roman"/>
          <w:sz w:val="24"/>
          <w:szCs w:val="24"/>
        </w:rPr>
        <w:t>Haritash</w:t>
      </w:r>
      <w:proofErr w:type="spellEnd"/>
      <w:r w:rsidRPr="00A645AE">
        <w:rPr>
          <w:rFonts w:ascii="Times New Roman" w:hAnsi="Times New Roman" w:cs="Times New Roman"/>
          <w:sz w:val="24"/>
          <w:szCs w:val="24"/>
        </w:rPr>
        <w:t xml:space="preserve">, A. K., Baskar, R., Sharma, N., and </w:t>
      </w:r>
      <w:proofErr w:type="spellStart"/>
      <w:r w:rsidRPr="00A645AE">
        <w:rPr>
          <w:rFonts w:ascii="Times New Roman" w:hAnsi="Times New Roman" w:cs="Times New Roman"/>
          <w:sz w:val="24"/>
          <w:szCs w:val="24"/>
        </w:rPr>
        <w:t>Paliwal</w:t>
      </w:r>
      <w:proofErr w:type="spellEnd"/>
      <w:r w:rsidRPr="00A645AE">
        <w:rPr>
          <w:rFonts w:ascii="Times New Roman" w:hAnsi="Times New Roman" w:cs="Times New Roman"/>
          <w:sz w:val="24"/>
          <w:szCs w:val="24"/>
        </w:rPr>
        <w:t xml:space="preserve">, S., 2007, Impact of slate quarrying on soil properties in semi-arid </w:t>
      </w:r>
      <w:proofErr w:type="spellStart"/>
      <w:r w:rsidRPr="00A645AE">
        <w:rPr>
          <w:rFonts w:ascii="Times New Roman" w:hAnsi="Times New Roman" w:cs="Times New Roman"/>
          <w:sz w:val="24"/>
          <w:szCs w:val="24"/>
        </w:rPr>
        <w:t>Mahendragarh</w:t>
      </w:r>
      <w:proofErr w:type="spellEnd"/>
      <w:r w:rsidRPr="00A645AE">
        <w:rPr>
          <w:rFonts w:ascii="Times New Roman" w:hAnsi="Times New Roman" w:cs="Times New Roman"/>
          <w:sz w:val="24"/>
          <w:szCs w:val="24"/>
        </w:rPr>
        <w:t xml:space="preserve"> in India, </w:t>
      </w:r>
      <w:r w:rsidRPr="00A645AE">
        <w:rPr>
          <w:rFonts w:ascii="Times New Roman" w:hAnsi="Times New Roman" w:cs="Times New Roman"/>
          <w:i/>
          <w:sz w:val="24"/>
          <w:szCs w:val="24"/>
        </w:rPr>
        <w:t>Environmental Geology</w:t>
      </w:r>
      <w:r w:rsidRPr="00A645AE">
        <w:rPr>
          <w:rFonts w:ascii="Times New Roman" w:hAnsi="Times New Roman" w:cs="Times New Roman"/>
          <w:sz w:val="24"/>
          <w:szCs w:val="24"/>
        </w:rPr>
        <w:t xml:space="preserve">, 51: 1439-1445. </w:t>
      </w:r>
    </w:p>
    <w:p w14:paraId="0E54236B"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[8] </w:t>
      </w:r>
      <w:r w:rsidRPr="00A645AE">
        <w:rPr>
          <w:rFonts w:ascii="Times New Roman" w:hAnsi="Times New Roman" w:cs="Times New Roman"/>
          <w:sz w:val="24"/>
          <w:szCs w:val="24"/>
        </w:rPr>
        <w:tab/>
      </w:r>
      <w:proofErr w:type="spellStart"/>
      <w:r w:rsidRPr="00A645AE">
        <w:rPr>
          <w:rFonts w:ascii="Times New Roman" w:hAnsi="Times New Roman" w:cs="Times New Roman"/>
          <w:sz w:val="24"/>
          <w:szCs w:val="24"/>
        </w:rPr>
        <w:t>Nyapala</w:t>
      </w:r>
      <w:proofErr w:type="spellEnd"/>
      <w:r w:rsidRPr="00A645AE">
        <w:rPr>
          <w:rFonts w:ascii="Times New Roman" w:hAnsi="Times New Roman" w:cs="Times New Roman"/>
          <w:sz w:val="24"/>
          <w:szCs w:val="24"/>
        </w:rPr>
        <w:t xml:space="preserve">, O. A., and </w:t>
      </w:r>
      <w:proofErr w:type="spellStart"/>
      <w:r w:rsidRPr="00A645AE">
        <w:rPr>
          <w:rFonts w:ascii="Times New Roman" w:hAnsi="Times New Roman" w:cs="Times New Roman"/>
          <w:sz w:val="24"/>
          <w:szCs w:val="24"/>
        </w:rPr>
        <w:t>Kamwele</w:t>
      </w:r>
      <w:proofErr w:type="spellEnd"/>
      <w:r w:rsidRPr="00A645AE">
        <w:rPr>
          <w:rFonts w:ascii="Times New Roman" w:hAnsi="Times New Roman" w:cs="Times New Roman"/>
          <w:sz w:val="24"/>
          <w:szCs w:val="24"/>
        </w:rPr>
        <w:t xml:space="preserve">, H., 2015, Socio Economic Impact Assessment of Stone Quarrying in Thika Municipality; A Case Study of </w:t>
      </w:r>
      <w:proofErr w:type="spellStart"/>
      <w:r w:rsidRPr="00A645AE">
        <w:rPr>
          <w:rFonts w:ascii="Times New Roman" w:hAnsi="Times New Roman" w:cs="Times New Roman"/>
          <w:sz w:val="24"/>
          <w:szCs w:val="24"/>
        </w:rPr>
        <w:t>Nanasi</w:t>
      </w:r>
      <w:proofErr w:type="spellEnd"/>
      <w:r w:rsidRPr="00A645AE">
        <w:rPr>
          <w:rFonts w:ascii="Times New Roman" w:hAnsi="Times New Roman" w:cs="Times New Roman"/>
          <w:sz w:val="24"/>
          <w:szCs w:val="24"/>
        </w:rPr>
        <w:t xml:space="preserve"> Area Block 14 (2010-2011), 4th World Conference on Applied Sciences, Engineering and Technology, 24-26 October, Kumamoto University, Japan. </w:t>
      </w:r>
    </w:p>
    <w:p w14:paraId="4CDF8A80"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[9] </w:t>
      </w:r>
      <w:r w:rsidRPr="00A645AE">
        <w:rPr>
          <w:rFonts w:ascii="Times New Roman" w:hAnsi="Times New Roman" w:cs="Times New Roman"/>
          <w:sz w:val="24"/>
          <w:szCs w:val="24"/>
        </w:rPr>
        <w:tab/>
        <w:t xml:space="preserve">Anand, P.B., 2006, Waste management in Madras revisited. Environ. </w:t>
      </w:r>
      <w:r w:rsidRPr="00A645AE">
        <w:rPr>
          <w:rFonts w:ascii="Times New Roman" w:hAnsi="Times New Roman" w:cs="Times New Roman"/>
          <w:i/>
          <w:sz w:val="24"/>
          <w:szCs w:val="24"/>
        </w:rPr>
        <w:t>Urbanization</w:t>
      </w:r>
      <w:r w:rsidRPr="00A645AE">
        <w:rPr>
          <w:rFonts w:ascii="Times New Roman" w:hAnsi="Times New Roman" w:cs="Times New Roman"/>
          <w:sz w:val="24"/>
          <w:szCs w:val="24"/>
        </w:rPr>
        <w:t xml:space="preserve">, 11: 161-176. </w:t>
      </w:r>
    </w:p>
    <w:p w14:paraId="36D1270B"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[10] </w:t>
      </w:r>
      <w:r w:rsidRPr="00A645AE">
        <w:rPr>
          <w:rFonts w:ascii="Times New Roman" w:hAnsi="Times New Roman" w:cs="Times New Roman"/>
          <w:sz w:val="24"/>
          <w:szCs w:val="24"/>
        </w:rPr>
        <w:tab/>
        <w:t xml:space="preserve">Wang, A., 2007, Principle of Environmental Impact Assessment Best Practice." International Association for Impact Assessment, Environ. Prot. China: The role of law, 120-128. </w:t>
      </w:r>
    </w:p>
    <w:p w14:paraId="10D3A2F9"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lastRenderedPageBreak/>
        <w:t xml:space="preserve">[11] </w:t>
      </w:r>
      <w:r w:rsidRPr="00A645AE">
        <w:rPr>
          <w:rFonts w:ascii="Times New Roman" w:hAnsi="Times New Roman" w:cs="Times New Roman"/>
          <w:sz w:val="24"/>
          <w:szCs w:val="24"/>
        </w:rPr>
        <w:tab/>
        <w:t xml:space="preserve">Raina, A.K., Rathore, V., and Sharma, A., 2008, Effect of stone crusher dust on leaves Melia </w:t>
      </w:r>
      <w:proofErr w:type="spellStart"/>
      <w:r w:rsidRPr="00A645AE">
        <w:rPr>
          <w:rFonts w:ascii="Times New Roman" w:hAnsi="Times New Roman" w:cs="Times New Roman"/>
          <w:sz w:val="24"/>
          <w:szCs w:val="24"/>
        </w:rPr>
        <w:t>azadarach</w:t>
      </w:r>
      <w:proofErr w:type="spellEnd"/>
      <w:r w:rsidRPr="00A645AE">
        <w:rPr>
          <w:rFonts w:ascii="Times New Roman" w:hAnsi="Times New Roman" w:cs="Times New Roman"/>
          <w:sz w:val="24"/>
          <w:szCs w:val="24"/>
        </w:rPr>
        <w:t xml:space="preserve"> Linn And </w:t>
      </w:r>
      <w:proofErr w:type="spellStart"/>
      <w:r w:rsidRPr="00A645AE">
        <w:rPr>
          <w:rFonts w:ascii="Times New Roman" w:hAnsi="Times New Roman" w:cs="Times New Roman"/>
          <w:sz w:val="24"/>
          <w:szCs w:val="24"/>
        </w:rPr>
        <w:t>Dalbergia</w:t>
      </w:r>
      <w:proofErr w:type="spellEnd"/>
      <w:r w:rsidRPr="00A645AE">
        <w:rPr>
          <w:rFonts w:ascii="Times New Roman" w:hAnsi="Times New Roman" w:cs="Times New Roman"/>
          <w:sz w:val="24"/>
          <w:szCs w:val="24"/>
        </w:rPr>
        <w:t xml:space="preserve"> sissoo </w:t>
      </w:r>
      <w:proofErr w:type="spellStart"/>
      <w:r w:rsidRPr="00A645AE">
        <w:rPr>
          <w:rFonts w:ascii="Times New Roman" w:hAnsi="Times New Roman" w:cs="Times New Roman"/>
          <w:sz w:val="24"/>
          <w:szCs w:val="24"/>
        </w:rPr>
        <w:t>Roxb</w:t>
      </w:r>
      <w:proofErr w:type="spellEnd"/>
      <w:r w:rsidRPr="00A645AE">
        <w:rPr>
          <w:rFonts w:ascii="Times New Roman" w:hAnsi="Times New Roman" w:cs="Times New Roman"/>
          <w:sz w:val="24"/>
          <w:szCs w:val="24"/>
        </w:rPr>
        <w:t xml:space="preserve">. In Jammu (J and K). </w:t>
      </w:r>
      <w:r w:rsidRPr="00A645AE">
        <w:rPr>
          <w:rFonts w:ascii="Times New Roman" w:hAnsi="Times New Roman" w:cs="Times New Roman"/>
          <w:i/>
          <w:sz w:val="24"/>
          <w:szCs w:val="24"/>
        </w:rPr>
        <w:t>Natural Environment and Pollution Technology</w:t>
      </w:r>
      <w:r w:rsidRPr="00A645AE">
        <w:rPr>
          <w:rFonts w:ascii="Times New Roman" w:hAnsi="Times New Roman" w:cs="Times New Roman"/>
          <w:sz w:val="24"/>
          <w:szCs w:val="24"/>
        </w:rPr>
        <w:t xml:space="preserve">, 7: 279-282. </w:t>
      </w:r>
    </w:p>
    <w:p w14:paraId="221FD2FF"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[12] </w:t>
      </w:r>
      <w:r w:rsidRPr="00A645AE">
        <w:rPr>
          <w:rFonts w:ascii="Times New Roman" w:hAnsi="Times New Roman" w:cs="Times New Roman"/>
          <w:sz w:val="24"/>
          <w:szCs w:val="24"/>
        </w:rPr>
        <w:tab/>
      </w:r>
      <w:proofErr w:type="spellStart"/>
      <w:r w:rsidRPr="00A645AE">
        <w:rPr>
          <w:rFonts w:ascii="Times New Roman" w:hAnsi="Times New Roman" w:cs="Times New Roman"/>
          <w:sz w:val="24"/>
          <w:szCs w:val="24"/>
        </w:rPr>
        <w:t>Omoro</w:t>
      </w:r>
      <w:proofErr w:type="spellEnd"/>
      <w:r w:rsidRPr="00A645AE">
        <w:rPr>
          <w:rFonts w:ascii="Times New Roman" w:hAnsi="Times New Roman" w:cs="Times New Roman"/>
          <w:sz w:val="24"/>
          <w:szCs w:val="24"/>
        </w:rPr>
        <w:t xml:space="preserve">, L. M. A., and </w:t>
      </w:r>
      <w:proofErr w:type="spellStart"/>
      <w:r w:rsidRPr="00A645AE">
        <w:rPr>
          <w:rFonts w:ascii="Times New Roman" w:hAnsi="Times New Roman" w:cs="Times New Roman"/>
          <w:sz w:val="24"/>
          <w:szCs w:val="24"/>
        </w:rPr>
        <w:t>Luukkanen</w:t>
      </w:r>
      <w:proofErr w:type="spellEnd"/>
      <w:r w:rsidRPr="00A645AE">
        <w:rPr>
          <w:rFonts w:ascii="Times New Roman" w:hAnsi="Times New Roman" w:cs="Times New Roman"/>
          <w:sz w:val="24"/>
          <w:szCs w:val="24"/>
        </w:rPr>
        <w:t xml:space="preserve">, O., 2011, Native Tree Species Regeneration and Diversity in the Mountain Cloud Forests of East Africa, Biodiversity Loss in a Changing Planet, 11: 241-256. </w:t>
      </w:r>
    </w:p>
    <w:p w14:paraId="39EE3E61"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[13] </w:t>
      </w:r>
      <w:r w:rsidRPr="00A645AE">
        <w:rPr>
          <w:rFonts w:ascii="Times New Roman" w:hAnsi="Times New Roman" w:cs="Times New Roman"/>
          <w:sz w:val="24"/>
          <w:szCs w:val="24"/>
        </w:rPr>
        <w:tab/>
        <w:t xml:space="preserve">Saini, Y., Bhardwaj, N. and Gautam, R., 2011, Effect of marble dust on plants around Vishwakarma Industrial Area (VKIA) in Jaipur, India. </w:t>
      </w:r>
      <w:r w:rsidRPr="00A645AE">
        <w:rPr>
          <w:rFonts w:ascii="Times New Roman" w:hAnsi="Times New Roman" w:cs="Times New Roman"/>
          <w:i/>
          <w:sz w:val="24"/>
          <w:szCs w:val="24"/>
        </w:rPr>
        <w:t>Journal of Environmental Biology</w:t>
      </w:r>
      <w:r w:rsidRPr="00A645AE">
        <w:rPr>
          <w:rFonts w:ascii="Times New Roman" w:hAnsi="Times New Roman" w:cs="Times New Roman"/>
          <w:sz w:val="24"/>
          <w:szCs w:val="24"/>
        </w:rPr>
        <w:t xml:space="preserve">, 32: 209-212. </w:t>
      </w:r>
    </w:p>
    <w:p w14:paraId="03DBDC7E"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[14] </w:t>
      </w:r>
      <w:r w:rsidRPr="00A645AE">
        <w:rPr>
          <w:rFonts w:ascii="Times New Roman" w:hAnsi="Times New Roman" w:cs="Times New Roman"/>
          <w:sz w:val="24"/>
          <w:szCs w:val="24"/>
        </w:rPr>
        <w:tab/>
      </w:r>
      <w:proofErr w:type="spellStart"/>
      <w:r w:rsidRPr="00A645AE">
        <w:rPr>
          <w:rFonts w:ascii="Times New Roman" w:hAnsi="Times New Roman" w:cs="Times New Roman"/>
          <w:sz w:val="24"/>
          <w:szCs w:val="24"/>
        </w:rPr>
        <w:t>Missanjo</w:t>
      </w:r>
      <w:proofErr w:type="spellEnd"/>
      <w:r w:rsidRPr="00A645AE">
        <w:rPr>
          <w:rFonts w:ascii="Times New Roman" w:hAnsi="Times New Roman" w:cs="Times New Roman"/>
          <w:sz w:val="24"/>
          <w:szCs w:val="24"/>
        </w:rPr>
        <w:t>, E., Kamanga-</w:t>
      </w:r>
      <w:proofErr w:type="spellStart"/>
      <w:r w:rsidRPr="00A645AE">
        <w:rPr>
          <w:rFonts w:ascii="Times New Roman" w:hAnsi="Times New Roman" w:cs="Times New Roman"/>
          <w:sz w:val="24"/>
          <w:szCs w:val="24"/>
        </w:rPr>
        <w:t>Thole</w:t>
      </w:r>
      <w:proofErr w:type="spellEnd"/>
      <w:r w:rsidRPr="00A645AE">
        <w:rPr>
          <w:rFonts w:ascii="Times New Roman" w:hAnsi="Times New Roman" w:cs="Times New Roman"/>
          <w:sz w:val="24"/>
          <w:szCs w:val="24"/>
        </w:rPr>
        <w:t xml:space="preserve">, G., </w:t>
      </w:r>
      <w:proofErr w:type="spellStart"/>
      <w:r w:rsidRPr="00A645AE">
        <w:rPr>
          <w:rFonts w:ascii="Times New Roman" w:hAnsi="Times New Roman" w:cs="Times New Roman"/>
          <w:sz w:val="24"/>
          <w:szCs w:val="24"/>
        </w:rPr>
        <w:t>Mtambo</w:t>
      </w:r>
      <w:proofErr w:type="spellEnd"/>
      <w:r w:rsidRPr="00A645AE">
        <w:rPr>
          <w:rFonts w:ascii="Times New Roman" w:hAnsi="Times New Roman" w:cs="Times New Roman"/>
          <w:sz w:val="24"/>
          <w:szCs w:val="24"/>
        </w:rPr>
        <w:t xml:space="preserve">, C. and </w:t>
      </w:r>
      <w:proofErr w:type="spellStart"/>
      <w:r w:rsidRPr="00A645AE">
        <w:rPr>
          <w:rFonts w:ascii="Times New Roman" w:hAnsi="Times New Roman" w:cs="Times New Roman"/>
          <w:sz w:val="24"/>
          <w:szCs w:val="24"/>
        </w:rPr>
        <w:t>Chisinga</w:t>
      </w:r>
      <w:proofErr w:type="spellEnd"/>
      <w:r w:rsidRPr="00A645AE">
        <w:rPr>
          <w:rFonts w:ascii="Times New Roman" w:hAnsi="Times New Roman" w:cs="Times New Roman"/>
          <w:sz w:val="24"/>
          <w:szCs w:val="24"/>
        </w:rPr>
        <w:t xml:space="preserve">, O., 2014, Evaluation of Natural Regeneration and Tree Species Diversity in Miombo woodlands in Malawi. </w:t>
      </w:r>
      <w:r w:rsidRPr="00A645AE">
        <w:rPr>
          <w:rFonts w:ascii="Times New Roman" w:hAnsi="Times New Roman" w:cs="Times New Roman"/>
          <w:i/>
          <w:sz w:val="24"/>
          <w:szCs w:val="24"/>
        </w:rPr>
        <w:t>Journal of Biodiversity Management and Forestry</w:t>
      </w:r>
      <w:r w:rsidRPr="00A645AE">
        <w:rPr>
          <w:rFonts w:ascii="Times New Roman" w:hAnsi="Times New Roman" w:cs="Times New Roman"/>
          <w:sz w:val="24"/>
          <w:szCs w:val="24"/>
        </w:rPr>
        <w:t xml:space="preserve">, 3(3): 4. </w:t>
      </w:r>
    </w:p>
    <w:p w14:paraId="24A68BAB" w14:textId="77777777" w:rsidR="004079C3" w:rsidRPr="00A645AE" w:rsidRDefault="004079C3" w:rsidP="004079C3">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[15] </w:t>
      </w:r>
      <w:r w:rsidRPr="00A645AE">
        <w:rPr>
          <w:rFonts w:ascii="Times New Roman" w:hAnsi="Times New Roman" w:cs="Times New Roman"/>
          <w:sz w:val="24"/>
          <w:szCs w:val="24"/>
        </w:rPr>
        <w:tab/>
        <w:t xml:space="preserve">Prajapati, S. K., and Tripathi, B.D., 2008, Anticipated performance Index of some tree species considered for green belt development in and around an urban area: A case Study of Varanasi city. </w:t>
      </w:r>
      <w:r w:rsidRPr="00A645AE">
        <w:rPr>
          <w:rFonts w:ascii="Times New Roman" w:hAnsi="Times New Roman" w:cs="Times New Roman"/>
          <w:i/>
          <w:sz w:val="24"/>
          <w:szCs w:val="24"/>
        </w:rPr>
        <w:t>Indian Journal of Environmental Management</w:t>
      </w:r>
      <w:r w:rsidRPr="00A645AE">
        <w:rPr>
          <w:rFonts w:ascii="Times New Roman" w:hAnsi="Times New Roman" w:cs="Times New Roman"/>
          <w:sz w:val="24"/>
          <w:szCs w:val="24"/>
        </w:rPr>
        <w:t>, 88: 1343-1349.</w:t>
      </w:r>
    </w:p>
    <w:p w14:paraId="2448D3F3" w14:textId="77777777" w:rsidR="004079C3" w:rsidRPr="00A645AE" w:rsidRDefault="004079C3" w:rsidP="004079C3">
      <w:pPr>
        <w:spacing w:after="0"/>
        <w:jc w:val="center"/>
        <w:rPr>
          <w:rFonts w:ascii="Times New Roman" w:hAnsi="Times New Roman" w:cs="Times New Roman"/>
          <w:b/>
          <w:bCs/>
          <w:sz w:val="24"/>
          <w:szCs w:val="24"/>
        </w:rPr>
      </w:pPr>
    </w:p>
    <w:p w14:paraId="27618FC6" w14:textId="200B384A" w:rsidR="003814EC" w:rsidRPr="004079C3" w:rsidRDefault="003814EC" w:rsidP="004079C3"/>
    <w:sectPr w:rsidR="003814EC" w:rsidRPr="004079C3" w:rsidSect="00DB3756">
      <w:headerReference w:type="default" r:id="rId10"/>
      <w:footerReference w:type="default" r:id="rId11"/>
      <w:pgSz w:w="11909" w:h="16834" w:code="9"/>
      <w:pgMar w:top="1440" w:right="1440" w:bottom="1440" w:left="1440" w:header="720" w:footer="720" w:gutter="0"/>
      <w:pgNumType w:start="8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2B68B" w14:textId="77777777" w:rsidR="005D15CC" w:rsidRDefault="005D15CC" w:rsidP="00DB3756">
      <w:pPr>
        <w:spacing w:after="0" w:line="240" w:lineRule="auto"/>
      </w:pPr>
      <w:r>
        <w:separator/>
      </w:r>
    </w:p>
  </w:endnote>
  <w:endnote w:type="continuationSeparator" w:id="0">
    <w:p w14:paraId="6728DB51" w14:textId="77777777" w:rsidR="005D15CC" w:rsidRDefault="005D15CC" w:rsidP="00DB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DB3756" w:rsidRPr="00B36852" w14:paraId="09C00DA4" w14:textId="77777777" w:rsidTr="0021311A">
      <w:trPr>
        <w:trHeight w:val="341"/>
      </w:trPr>
      <w:tc>
        <w:tcPr>
          <w:tcW w:w="500" w:type="pct"/>
          <w:tcBorders>
            <w:top w:val="single" w:sz="4" w:space="0" w:color="943634"/>
          </w:tcBorders>
          <w:shd w:val="clear" w:color="auto" w:fill="943634"/>
        </w:tcPr>
        <w:p w14:paraId="5609B7F2" w14:textId="77777777" w:rsidR="00DB3756" w:rsidRPr="00B36852" w:rsidRDefault="00DB3756" w:rsidP="00DB3756">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sidRPr="00EF4D86">
            <w:rPr>
              <w:noProof/>
              <w:color w:val="FFFFFF"/>
              <w:sz w:val="20"/>
            </w:rPr>
            <w:t>37</w:t>
          </w:r>
          <w:r w:rsidRPr="00B36852">
            <w:rPr>
              <w:sz w:val="20"/>
            </w:rPr>
            <w:fldChar w:fldCharType="end"/>
          </w:r>
        </w:p>
      </w:tc>
      <w:tc>
        <w:tcPr>
          <w:tcW w:w="4500" w:type="pct"/>
          <w:tcBorders>
            <w:top w:val="single" w:sz="4" w:space="0" w:color="auto"/>
          </w:tcBorders>
        </w:tcPr>
        <w:p w14:paraId="4DE29D79" w14:textId="77777777" w:rsidR="00DB3756" w:rsidRPr="00B36852" w:rsidRDefault="00DB3756" w:rsidP="00DB3756">
          <w:pPr>
            <w:widowControl w:val="0"/>
            <w:spacing w:after="0"/>
            <w:jc w:val="center"/>
            <w:rPr>
              <w:b/>
              <w:bCs/>
              <w:sz w:val="26"/>
              <w:szCs w:val="26"/>
              <w:lang w:val="en-IN" w:bidi="en-US"/>
            </w:rPr>
          </w:pPr>
        </w:p>
      </w:tc>
    </w:tr>
  </w:tbl>
  <w:p w14:paraId="2B8DCD80" w14:textId="77777777" w:rsidR="00DB3756" w:rsidRDefault="00DB3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96A5" w14:textId="77777777" w:rsidR="005D15CC" w:rsidRDefault="005D15CC" w:rsidP="00DB3756">
      <w:pPr>
        <w:spacing w:after="0" w:line="240" w:lineRule="auto"/>
      </w:pPr>
      <w:r>
        <w:separator/>
      </w:r>
    </w:p>
  </w:footnote>
  <w:footnote w:type="continuationSeparator" w:id="0">
    <w:p w14:paraId="32998685" w14:textId="77777777" w:rsidR="005D15CC" w:rsidRDefault="005D15CC" w:rsidP="00DB3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DB3756" w:rsidRPr="00B36852" w14:paraId="38CB43E5" w14:textId="77777777" w:rsidTr="0021311A">
      <w:trPr>
        <w:trHeight w:val="918"/>
      </w:trPr>
      <w:tc>
        <w:tcPr>
          <w:tcW w:w="3742" w:type="pct"/>
          <w:tcBorders>
            <w:bottom w:val="single" w:sz="4" w:space="0" w:color="auto"/>
          </w:tcBorders>
          <w:vAlign w:val="bottom"/>
        </w:tcPr>
        <w:p w14:paraId="1E49F5EF" w14:textId="77777777" w:rsidR="00DB3756" w:rsidRPr="000E5FF3" w:rsidRDefault="00DB3756" w:rsidP="00DB3756">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14:paraId="166C988F" w14:textId="77777777" w:rsidR="00DB3756" w:rsidRPr="00B36852" w:rsidRDefault="00DB3756" w:rsidP="00DB3756">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DB3756" w:rsidRPr="00B36852" w14:paraId="48275365" w14:textId="77777777" w:rsidTr="0021311A">
            <w:tc>
              <w:tcPr>
                <w:tcW w:w="2288" w:type="dxa"/>
              </w:tcPr>
              <w:p w14:paraId="5F256B68" w14:textId="77777777" w:rsidR="00DB3756" w:rsidRPr="00B36852" w:rsidRDefault="00DB3756" w:rsidP="00DB3756">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14:paraId="39965D3B" w14:textId="77777777" w:rsidR="00DB3756" w:rsidRPr="00B36852" w:rsidRDefault="00DB3756" w:rsidP="00DB3756">
                <w:pPr>
                  <w:spacing w:after="0"/>
                  <w:ind w:left="75"/>
                  <w:rPr>
                    <w:rFonts w:eastAsia="Times New Roman" w:cs="Calibri"/>
                    <w:b/>
                    <w:color w:val="000000"/>
                    <w:sz w:val="26"/>
                    <w:szCs w:val="20"/>
                  </w:rPr>
                </w:pPr>
                <w:hyperlink r:id="rId1" w:history="1">
                  <w:r w:rsidRPr="00A54770">
                    <w:rPr>
                      <w:rStyle w:val="Hyperlink"/>
                      <w:rFonts w:eastAsia="Times New Roman" w:cs="Calibri"/>
                      <w:b/>
                      <w:bCs/>
                      <w:sz w:val="20"/>
                      <w:szCs w:val="24"/>
                    </w:rPr>
                    <w:t>http://www</w:t>
                  </w:r>
                  <w:r w:rsidRPr="00A54770">
                    <w:rPr>
                      <w:rStyle w:val="Hyperlink"/>
                      <w:rFonts w:eastAsia="Times New Roman"/>
                      <w:sz w:val="20"/>
                      <w:szCs w:val="20"/>
                    </w:rPr>
                    <w:t>.</w:t>
                  </w:r>
                  <w:r w:rsidRPr="00A54770">
                    <w:rPr>
                      <w:rStyle w:val="Hyperlink"/>
                      <w:rFonts w:eastAsia="Times New Roman" w:cs="Calibri"/>
                      <w:b/>
                      <w:bCs/>
                      <w:sz w:val="20"/>
                      <w:szCs w:val="24"/>
                    </w:rPr>
                    <w:t>ijbems.org</w:t>
                  </w:r>
                </w:hyperlink>
              </w:p>
            </w:tc>
            <w:tc>
              <w:tcPr>
                <w:tcW w:w="1800" w:type="dxa"/>
              </w:tcPr>
              <w:p w14:paraId="58838237" w14:textId="77777777" w:rsidR="00DB3756" w:rsidRPr="00B36852" w:rsidRDefault="00DB3756" w:rsidP="00DB3756">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14:paraId="27B7143F" w14:textId="77777777" w:rsidR="00DB3756" w:rsidRPr="00B36852" w:rsidRDefault="00DB3756" w:rsidP="00DB3756">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14:paraId="35908476" w14:textId="77777777" w:rsidR="00DB3756" w:rsidRPr="000E5FF3" w:rsidRDefault="00DB3756" w:rsidP="00DB3756">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 xml:space="preserve">VOL.1. ISSUE 1. </w:t>
          </w:r>
        </w:p>
        <w:p w14:paraId="043678F7" w14:textId="77777777" w:rsidR="00DB3756" w:rsidRPr="000E5FF3" w:rsidRDefault="00DB3756" w:rsidP="00DB3756">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Pr>
              <w:rFonts w:ascii="Exotc350 Bd BT" w:hAnsi="Exotc350 Bd BT"/>
              <w:bCs/>
              <w:color w:val="FFFFFF"/>
              <w:sz w:val="24"/>
              <w:szCs w:val="24"/>
            </w:rPr>
            <w:t>JANUARY</w:t>
          </w:r>
          <w:r w:rsidRPr="000E5FF3">
            <w:rPr>
              <w:rFonts w:ascii="Exotc350 Bd BT" w:hAnsi="Exotc350 Bd BT"/>
              <w:bCs/>
              <w:color w:val="FFFFFF"/>
              <w:sz w:val="24"/>
              <w:szCs w:val="24"/>
            </w:rPr>
            <w:t>, 202</w:t>
          </w:r>
          <w:r>
            <w:rPr>
              <w:rFonts w:ascii="Exotc350 Bd BT" w:hAnsi="Exotc350 Bd BT"/>
              <w:bCs/>
              <w:color w:val="FFFFFF"/>
              <w:sz w:val="24"/>
              <w:szCs w:val="24"/>
            </w:rPr>
            <w:t>4</w:t>
          </w:r>
          <w:r w:rsidRPr="000E5FF3">
            <w:rPr>
              <w:rFonts w:ascii="Exotc350 Bd BT" w:hAnsi="Exotc350 Bd BT"/>
              <w:bCs/>
              <w:color w:val="FFFFFF"/>
              <w:sz w:val="24"/>
              <w:szCs w:val="24"/>
            </w:rPr>
            <w:t>)</w:t>
          </w:r>
        </w:p>
      </w:tc>
    </w:tr>
  </w:tbl>
  <w:p w14:paraId="68F86974" w14:textId="77777777" w:rsidR="00DB3756" w:rsidRPr="00C415BC" w:rsidRDefault="00DB3756" w:rsidP="00DB3756">
    <w:pPr>
      <w:pStyle w:val="Header"/>
      <w:tabs>
        <w:tab w:val="clear" w:pos="4680"/>
        <w:tab w:val="clear" w:pos="9360"/>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FF5"/>
    <w:multiLevelType w:val="multilevel"/>
    <w:tmpl w:val="772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00E"/>
    <w:multiLevelType w:val="hybridMultilevel"/>
    <w:tmpl w:val="354C2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D4553"/>
    <w:multiLevelType w:val="multilevel"/>
    <w:tmpl w:val="6D2EE3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32A44"/>
    <w:multiLevelType w:val="multilevel"/>
    <w:tmpl w:val="5CA22EE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36FD"/>
    <w:multiLevelType w:val="multilevel"/>
    <w:tmpl w:val="7CFA0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67333"/>
    <w:multiLevelType w:val="multilevel"/>
    <w:tmpl w:val="847AE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F424C7A"/>
    <w:multiLevelType w:val="multilevel"/>
    <w:tmpl w:val="7570B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57367"/>
    <w:multiLevelType w:val="multilevel"/>
    <w:tmpl w:val="11089F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403D9"/>
    <w:multiLevelType w:val="hybridMultilevel"/>
    <w:tmpl w:val="652A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A2D98"/>
    <w:multiLevelType w:val="hybridMultilevel"/>
    <w:tmpl w:val="285C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87C6E"/>
    <w:multiLevelType w:val="hybridMultilevel"/>
    <w:tmpl w:val="EBAC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F06F0"/>
    <w:multiLevelType w:val="multilevel"/>
    <w:tmpl w:val="8AF0A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EC07220"/>
    <w:multiLevelType w:val="multilevel"/>
    <w:tmpl w:val="EAEAB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42F572A"/>
    <w:multiLevelType w:val="hybridMultilevel"/>
    <w:tmpl w:val="6DC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7D5961"/>
    <w:multiLevelType w:val="multilevel"/>
    <w:tmpl w:val="4DCE6B84"/>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F1DB8"/>
    <w:multiLevelType w:val="multilevel"/>
    <w:tmpl w:val="C61CB7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D018E8"/>
    <w:multiLevelType w:val="multilevel"/>
    <w:tmpl w:val="7DF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
  </w:num>
  <w:num w:numId="4">
    <w:abstractNumId w:val="11"/>
  </w:num>
  <w:num w:numId="5">
    <w:abstractNumId w:val="3"/>
  </w:num>
  <w:num w:numId="6">
    <w:abstractNumId w:val="7"/>
  </w:num>
  <w:num w:numId="7">
    <w:abstractNumId w:val="12"/>
  </w:num>
  <w:num w:numId="8">
    <w:abstractNumId w:val="14"/>
  </w:num>
  <w:num w:numId="9">
    <w:abstractNumId w:val="15"/>
  </w:num>
  <w:num w:numId="10">
    <w:abstractNumId w:val="2"/>
  </w:num>
  <w:num w:numId="11">
    <w:abstractNumId w:val="4"/>
  </w:num>
  <w:num w:numId="12">
    <w:abstractNumId w:val="6"/>
  </w:num>
  <w:num w:numId="13">
    <w:abstractNumId w:val="5"/>
  </w:num>
  <w:num w:numId="14">
    <w:abstractNumId w:val="8"/>
  </w:num>
  <w:num w:numId="15">
    <w:abstractNumId w:val="9"/>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C"/>
    <w:rsid w:val="003814EC"/>
    <w:rsid w:val="003F22C7"/>
    <w:rsid w:val="004079C3"/>
    <w:rsid w:val="00513866"/>
    <w:rsid w:val="005D15CC"/>
    <w:rsid w:val="00804283"/>
    <w:rsid w:val="00883FF3"/>
    <w:rsid w:val="00A754EC"/>
    <w:rsid w:val="00AE52D1"/>
    <w:rsid w:val="00B0166A"/>
    <w:rsid w:val="00DB3756"/>
    <w:rsid w:val="00EA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3F3C"/>
  <w15:chartTrackingRefBased/>
  <w15:docId w15:val="{BDEA0FBF-6275-457B-B9DA-DD94FABE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4EC"/>
    <w:pPr>
      <w:ind w:left="720"/>
      <w:contextualSpacing/>
    </w:pPr>
    <w:rPr>
      <w:kern w:val="2"/>
      <w14:ligatures w14:val="standardContextual"/>
    </w:rPr>
  </w:style>
  <w:style w:type="table" w:styleId="TableGrid">
    <w:name w:val="Table Grid"/>
    <w:basedOn w:val="TableNormal"/>
    <w:uiPriority w:val="59"/>
    <w:rsid w:val="003814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14EC"/>
    <w:rPr>
      <w:color w:val="0563C1" w:themeColor="hyperlink"/>
      <w:u w:val="single"/>
    </w:rPr>
  </w:style>
  <w:style w:type="character" w:customStyle="1" w:styleId="ListParagraphChar">
    <w:name w:val="List Paragraph Char"/>
    <w:basedOn w:val="DefaultParagraphFont"/>
    <w:link w:val="ListParagraph"/>
    <w:qFormat/>
    <w:rsid w:val="003814EC"/>
    <w:rPr>
      <w:kern w:val="2"/>
      <w14:ligatures w14:val="standardContextual"/>
    </w:rPr>
  </w:style>
  <w:style w:type="paragraph" w:styleId="NormalWeb">
    <w:name w:val="Normal (Web)"/>
    <w:basedOn w:val="Normal"/>
    <w:uiPriority w:val="99"/>
    <w:unhideWhenUsed/>
    <w:qFormat/>
    <w:rsid w:val="008042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uiPriority w:val="20"/>
    <w:qFormat/>
    <w:rsid w:val="00804283"/>
    <w:rPr>
      <w:i/>
      <w:iCs/>
    </w:rPr>
  </w:style>
  <w:style w:type="character" w:styleId="Strong">
    <w:name w:val="Strong"/>
    <w:basedOn w:val="DefaultParagraphFont"/>
    <w:uiPriority w:val="22"/>
    <w:qFormat/>
    <w:rsid w:val="00804283"/>
    <w:rPr>
      <w:b/>
      <w:bCs/>
    </w:rPr>
  </w:style>
  <w:style w:type="paragraph" w:styleId="Header">
    <w:name w:val="header"/>
    <w:basedOn w:val="Normal"/>
    <w:link w:val="HeaderChar"/>
    <w:uiPriority w:val="99"/>
    <w:unhideWhenUsed/>
    <w:rsid w:val="00DB3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756"/>
  </w:style>
  <w:style w:type="paragraph" w:styleId="Footer">
    <w:name w:val="footer"/>
    <w:basedOn w:val="Normal"/>
    <w:link w:val="FooterChar"/>
    <w:uiPriority w:val="99"/>
    <w:unhideWhenUsed/>
    <w:rsid w:val="00DB3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for.odera@funai.edu.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kaforodera201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13062</Characters>
  <Application>Microsoft Office Word</Application>
  <DocSecurity>0</DocSecurity>
  <Lines>108</Lines>
  <Paragraphs>30</Paragraphs>
  <ScaleCrop>false</ScaleCrop>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3</cp:revision>
  <dcterms:created xsi:type="dcterms:W3CDTF">2024-02-08T11:09:00Z</dcterms:created>
  <dcterms:modified xsi:type="dcterms:W3CDTF">2024-02-13T11:52:00Z</dcterms:modified>
</cp:coreProperties>
</file>