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F8C2C" w14:textId="77777777" w:rsidR="001B7F0A" w:rsidRDefault="001B7F0A">
      <w:pPr>
        <w:pStyle w:val="BodyText"/>
        <w:spacing w:before="239"/>
        <w:ind w:left="0"/>
        <w:jc w:val="left"/>
      </w:pPr>
    </w:p>
    <w:p w14:paraId="42514EB9" w14:textId="77777777" w:rsidR="001B7F0A" w:rsidRDefault="009E7D1F">
      <w:pPr>
        <w:pStyle w:val="Heading1"/>
        <w:spacing w:line="259" w:lineRule="auto"/>
        <w:ind w:left="758" w:right="824" w:hanging="3"/>
        <w:jc w:val="center"/>
      </w:pPr>
      <w:r>
        <w:t>INTEGRATION OF SUSTAINABLE MESSAGING IN PUBLIC RELATIONS CAMPAIGNS:</w:t>
      </w:r>
      <w:r>
        <w:rPr>
          <w:spacing w:val="-4"/>
        </w:rPr>
        <w:t xml:space="preserve"> </w:t>
      </w:r>
      <w:r>
        <w:t>A</w:t>
      </w:r>
      <w:r>
        <w:rPr>
          <w:spacing w:val="-6"/>
        </w:rPr>
        <w:t xml:space="preserve"> </w:t>
      </w:r>
      <w:r>
        <w:t>STUDY</w:t>
      </w:r>
      <w:r>
        <w:rPr>
          <w:spacing w:val="-5"/>
        </w:rPr>
        <w:t xml:space="preserve"> </w:t>
      </w:r>
      <w:r>
        <w:t>OF</w:t>
      </w:r>
      <w:r>
        <w:rPr>
          <w:spacing w:val="-4"/>
        </w:rPr>
        <w:t xml:space="preserve"> </w:t>
      </w:r>
      <w:r>
        <w:t>SELECTED</w:t>
      </w:r>
      <w:r>
        <w:rPr>
          <w:spacing w:val="-4"/>
        </w:rPr>
        <w:t xml:space="preserve"> </w:t>
      </w:r>
      <w:r>
        <w:t>BANKS</w:t>
      </w:r>
      <w:r>
        <w:rPr>
          <w:spacing w:val="-3"/>
        </w:rPr>
        <w:t xml:space="preserve"> </w:t>
      </w:r>
      <w:r>
        <w:t>IN</w:t>
      </w:r>
      <w:r>
        <w:rPr>
          <w:spacing w:val="-4"/>
        </w:rPr>
        <w:t xml:space="preserve"> </w:t>
      </w:r>
      <w:r>
        <w:t>ABRAKA</w:t>
      </w:r>
      <w:r>
        <w:rPr>
          <w:spacing w:val="-4"/>
        </w:rPr>
        <w:t xml:space="preserve"> </w:t>
      </w:r>
      <w:r>
        <w:t>METROPOLIS</w:t>
      </w:r>
    </w:p>
    <w:p w14:paraId="4445E7C6" w14:textId="77777777" w:rsidR="001B7F0A" w:rsidRDefault="001B7F0A">
      <w:pPr>
        <w:pStyle w:val="BodyText"/>
        <w:ind w:left="0"/>
        <w:jc w:val="left"/>
        <w:rPr>
          <w:b/>
        </w:rPr>
      </w:pPr>
    </w:p>
    <w:p w14:paraId="48D9653B" w14:textId="77777777" w:rsidR="001B7F0A" w:rsidRDefault="001B7F0A">
      <w:pPr>
        <w:pStyle w:val="BodyText"/>
        <w:spacing w:before="66"/>
        <w:ind w:left="0"/>
        <w:jc w:val="left"/>
        <w:rPr>
          <w:b/>
        </w:rPr>
      </w:pPr>
    </w:p>
    <w:p w14:paraId="570D5B27" w14:textId="77777777" w:rsidR="001B7F0A" w:rsidRDefault="009E7D1F">
      <w:pPr>
        <w:pStyle w:val="Heading2"/>
        <w:spacing w:line="259" w:lineRule="auto"/>
        <w:ind w:left="2889" w:right="2960" w:firstLine="4"/>
        <w:jc w:val="center"/>
      </w:pPr>
      <w:r>
        <w:t xml:space="preserve">Hannah </w:t>
      </w:r>
      <w:proofErr w:type="spellStart"/>
      <w:r>
        <w:t>Emuobosa</w:t>
      </w:r>
      <w:proofErr w:type="spellEnd"/>
      <w:r>
        <w:t xml:space="preserve"> IVWIGHREN Department of Mass Communication Federal</w:t>
      </w:r>
      <w:r>
        <w:rPr>
          <w:spacing w:val="-10"/>
        </w:rPr>
        <w:t xml:space="preserve"> </w:t>
      </w:r>
      <w:r>
        <w:t>Polytechnic,</w:t>
      </w:r>
      <w:r>
        <w:rPr>
          <w:spacing w:val="-10"/>
        </w:rPr>
        <w:t xml:space="preserve"> </w:t>
      </w:r>
      <w:proofErr w:type="spellStart"/>
      <w:r>
        <w:t>Orogun</w:t>
      </w:r>
      <w:proofErr w:type="spellEnd"/>
      <w:r>
        <w:rPr>
          <w:spacing w:val="-10"/>
        </w:rPr>
        <w:t xml:space="preserve"> </w:t>
      </w:r>
      <w:r>
        <w:t>Delta</w:t>
      </w:r>
      <w:r>
        <w:rPr>
          <w:spacing w:val="-10"/>
        </w:rPr>
        <w:t xml:space="preserve"> </w:t>
      </w:r>
      <w:r>
        <w:t>State</w:t>
      </w:r>
    </w:p>
    <w:p w14:paraId="366ED563" w14:textId="77777777" w:rsidR="001B7F0A" w:rsidRDefault="009E7D1F">
      <w:pPr>
        <w:spacing w:line="275" w:lineRule="exact"/>
        <w:ind w:left="5" w:right="71"/>
        <w:jc w:val="center"/>
        <w:rPr>
          <w:b/>
        </w:rPr>
      </w:pPr>
      <w:r>
        <w:rPr>
          <w:b/>
          <w:sz w:val="24"/>
        </w:rPr>
        <w:t>Correspondent</w:t>
      </w:r>
      <w:r>
        <w:rPr>
          <w:b/>
          <w:spacing w:val="-3"/>
          <w:sz w:val="24"/>
        </w:rPr>
        <w:t xml:space="preserve"> </w:t>
      </w:r>
      <w:r>
        <w:rPr>
          <w:b/>
          <w:sz w:val="24"/>
        </w:rPr>
        <w:t>E-Mail:</w:t>
      </w:r>
      <w:r>
        <w:rPr>
          <w:b/>
          <w:spacing w:val="-1"/>
          <w:sz w:val="24"/>
        </w:rPr>
        <w:t xml:space="preserve"> </w:t>
      </w:r>
      <w:hyperlink r:id="rId7">
        <w:r>
          <w:rPr>
            <w:b/>
            <w:spacing w:val="-2"/>
            <w:u w:val="single"/>
          </w:rPr>
          <w:t>Kaylaeguonor@gmail.com</w:t>
        </w:r>
      </w:hyperlink>
    </w:p>
    <w:p w14:paraId="54FD1839" w14:textId="77777777" w:rsidR="001B7F0A" w:rsidRDefault="009E7D1F">
      <w:pPr>
        <w:pStyle w:val="Heading2"/>
        <w:spacing w:before="183" w:line="259" w:lineRule="auto"/>
        <w:ind w:left="3057" w:right="3123" w:firstLine="681"/>
      </w:pPr>
      <w:r>
        <w:t>Marian Toke OJOBOH Department</w:t>
      </w:r>
      <w:r>
        <w:rPr>
          <w:spacing w:val="-12"/>
        </w:rPr>
        <w:t xml:space="preserve"> </w:t>
      </w:r>
      <w:r>
        <w:t>of</w:t>
      </w:r>
      <w:r>
        <w:rPr>
          <w:spacing w:val="-14"/>
        </w:rPr>
        <w:t xml:space="preserve"> </w:t>
      </w:r>
      <w:r>
        <w:t>Mass</w:t>
      </w:r>
      <w:r>
        <w:rPr>
          <w:spacing w:val="-12"/>
        </w:rPr>
        <w:t xml:space="preserve"> </w:t>
      </w:r>
      <w:r>
        <w:t>Communication</w:t>
      </w:r>
    </w:p>
    <w:p w14:paraId="0C9713B5" w14:textId="77777777" w:rsidR="001B7F0A" w:rsidRDefault="009E7D1F">
      <w:pPr>
        <w:spacing w:line="259" w:lineRule="auto"/>
        <w:ind w:left="3415" w:right="2960" w:hanging="526"/>
        <w:rPr>
          <w:b/>
        </w:rPr>
      </w:pPr>
      <w:r>
        <w:rPr>
          <w:b/>
          <w:sz w:val="24"/>
        </w:rPr>
        <w:t>Federal</w:t>
      </w:r>
      <w:r>
        <w:rPr>
          <w:b/>
          <w:spacing w:val="-10"/>
          <w:sz w:val="24"/>
        </w:rPr>
        <w:t xml:space="preserve"> </w:t>
      </w:r>
      <w:r>
        <w:rPr>
          <w:b/>
          <w:sz w:val="24"/>
        </w:rPr>
        <w:t>Polytechnic,</w:t>
      </w:r>
      <w:r>
        <w:rPr>
          <w:b/>
          <w:spacing w:val="-10"/>
          <w:sz w:val="24"/>
        </w:rPr>
        <w:t xml:space="preserve"> </w:t>
      </w:r>
      <w:proofErr w:type="spellStart"/>
      <w:r>
        <w:rPr>
          <w:b/>
          <w:sz w:val="24"/>
        </w:rPr>
        <w:t>Orogun</w:t>
      </w:r>
      <w:proofErr w:type="spellEnd"/>
      <w:r>
        <w:rPr>
          <w:b/>
          <w:spacing w:val="-10"/>
          <w:sz w:val="24"/>
        </w:rPr>
        <w:t xml:space="preserve"> </w:t>
      </w:r>
      <w:r>
        <w:rPr>
          <w:b/>
          <w:sz w:val="24"/>
        </w:rPr>
        <w:t>Delta</w:t>
      </w:r>
      <w:r>
        <w:rPr>
          <w:b/>
          <w:spacing w:val="-10"/>
          <w:sz w:val="24"/>
        </w:rPr>
        <w:t xml:space="preserve"> </w:t>
      </w:r>
      <w:r>
        <w:rPr>
          <w:b/>
          <w:sz w:val="24"/>
        </w:rPr>
        <w:t xml:space="preserve">State E-Mail: </w:t>
      </w:r>
      <w:hyperlink r:id="rId8">
        <w:r>
          <w:rPr>
            <w:b/>
            <w:u w:val="single"/>
          </w:rPr>
          <w:t>tokeojoboh@gmail.com</w:t>
        </w:r>
      </w:hyperlink>
    </w:p>
    <w:p w14:paraId="1ADBC7CB" w14:textId="77777777" w:rsidR="001B7F0A" w:rsidRDefault="009E7D1F">
      <w:pPr>
        <w:pStyle w:val="Heading1"/>
        <w:spacing w:before="159"/>
        <w:ind w:right="69"/>
        <w:jc w:val="center"/>
      </w:pPr>
      <w:r>
        <w:rPr>
          <w:spacing w:val="-5"/>
        </w:rPr>
        <w:t>AND</w:t>
      </w:r>
    </w:p>
    <w:p w14:paraId="7C8C83B2" w14:textId="77777777" w:rsidR="001B7F0A" w:rsidRDefault="009E7D1F">
      <w:pPr>
        <w:pStyle w:val="Heading2"/>
        <w:spacing w:before="180" w:line="261" w:lineRule="auto"/>
        <w:ind w:left="3057" w:right="3123" w:firstLine="1296"/>
      </w:pPr>
      <w:r>
        <w:t xml:space="preserve">EGBI, </w:t>
      </w:r>
      <w:proofErr w:type="spellStart"/>
      <w:r>
        <w:t>Toju</w:t>
      </w:r>
      <w:proofErr w:type="spellEnd"/>
      <w:r>
        <w:rPr>
          <w:spacing w:val="80"/>
        </w:rPr>
        <w:t xml:space="preserve"> </w:t>
      </w:r>
      <w:r>
        <w:t>Dep</w:t>
      </w:r>
      <w:r>
        <w:t>artment</w:t>
      </w:r>
      <w:r>
        <w:rPr>
          <w:spacing w:val="-12"/>
        </w:rPr>
        <w:t xml:space="preserve"> </w:t>
      </w:r>
      <w:r>
        <w:t>of</w:t>
      </w:r>
      <w:r>
        <w:rPr>
          <w:spacing w:val="-14"/>
        </w:rPr>
        <w:t xml:space="preserve"> </w:t>
      </w:r>
      <w:r>
        <w:t>Mass</w:t>
      </w:r>
      <w:r>
        <w:rPr>
          <w:spacing w:val="-12"/>
        </w:rPr>
        <w:t xml:space="preserve"> </w:t>
      </w:r>
      <w:r>
        <w:t>Communication</w:t>
      </w:r>
    </w:p>
    <w:p w14:paraId="35A53269" w14:textId="77777777" w:rsidR="001B7F0A" w:rsidRDefault="009E7D1F">
      <w:pPr>
        <w:spacing w:line="259" w:lineRule="auto"/>
        <w:ind w:left="3074" w:right="2960" w:hanging="185"/>
        <w:rPr>
          <w:b/>
        </w:rPr>
      </w:pPr>
      <w:r>
        <w:rPr>
          <w:b/>
          <w:sz w:val="24"/>
        </w:rPr>
        <w:t>Federal</w:t>
      </w:r>
      <w:r>
        <w:rPr>
          <w:b/>
          <w:spacing w:val="-10"/>
          <w:sz w:val="24"/>
        </w:rPr>
        <w:t xml:space="preserve"> </w:t>
      </w:r>
      <w:r>
        <w:rPr>
          <w:b/>
          <w:sz w:val="24"/>
        </w:rPr>
        <w:t>Polytechnic,</w:t>
      </w:r>
      <w:r>
        <w:rPr>
          <w:b/>
          <w:spacing w:val="-10"/>
          <w:sz w:val="24"/>
        </w:rPr>
        <w:t xml:space="preserve"> </w:t>
      </w:r>
      <w:proofErr w:type="spellStart"/>
      <w:r>
        <w:rPr>
          <w:b/>
          <w:sz w:val="24"/>
        </w:rPr>
        <w:t>Orogun</w:t>
      </w:r>
      <w:proofErr w:type="spellEnd"/>
      <w:r>
        <w:rPr>
          <w:b/>
          <w:spacing w:val="-10"/>
          <w:sz w:val="24"/>
        </w:rPr>
        <w:t xml:space="preserve"> </w:t>
      </w:r>
      <w:r>
        <w:rPr>
          <w:b/>
          <w:sz w:val="24"/>
        </w:rPr>
        <w:t>Delta</w:t>
      </w:r>
      <w:r>
        <w:rPr>
          <w:b/>
          <w:spacing w:val="-10"/>
          <w:sz w:val="24"/>
        </w:rPr>
        <w:t xml:space="preserve"> </w:t>
      </w:r>
      <w:r>
        <w:rPr>
          <w:b/>
          <w:sz w:val="24"/>
        </w:rPr>
        <w:t xml:space="preserve">State E-Mail: </w:t>
      </w:r>
      <w:hyperlink r:id="rId9">
        <w:r>
          <w:rPr>
            <w:b/>
            <w:u w:val="single"/>
          </w:rPr>
          <w:t>hrmqueentojuegbi@gmail.com</w:t>
        </w:r>
      </w:hyperlink>
    </w:p>
    <w:p w14:paraId="1D8BAB9B" w14:textId="77777777" w:rsidR="001B7F0A" w:rsidRDefault="001B7F0A">
      <w:pPr>
        <w:pStyle w:val="BodyText"/>
        <w:ind w:left="0"/>
        <w:jc w:val="left"/>
        <w:rPr>
          <w:b/>
        </w:rPr>
      </w:pPr>
    </w:p>
    <w:p w14:paraId="12431B66" w14:textId="77777777" w:rsidR="001B7F0A" w:rsidRDefault="001B7F0A">
      <w:pPr>
        <w:pStyle w:val="BodyText"/>
        <w:spacing w:before="60"/>
        <w:ind w:left="0"/>
        <w:jc w:val="left"/>
        <w:rPr>
          <w:b/>
        </w:rPr>
      </w:pPr>
    </w:p>
    <w:p w14:paraId="337ED379" w14:textId="77777777" w:rsidR="001B7F0A" w:rsidRDefault="009E7D1F">
      <w:pPr>
        <w:pStyle w:val="Heading1"/>
        <w:spacing w:before="1"/>
        <w:ind w:left="460"/>
      </w:pPr>
      <w:r>
        <w:rPr>
          <w:spacing w:val="-2"/>
        </w:rPr>
        <w:t>ABSTRACT</w:t>
      </w:r>
    </w:p>
    <w:p w14:paraId="2383A45F" w14:textId="77777777" w:rsidR="001B7F0A" w:rsidRDefault="009E7D1F">
      <w:pPr>
        <w:spacing w:before="182"/>
        <w:ind w:left="460" w:right="523"/>
        <w:jc w:val="both"/>
        <w:rPr>
          <w:i/>
          <w:sz w:val="24"/>
        </w:rPr>
      </w:pPr>
      <w:r>
        <w:rPr>
          <w:i/>
          <w:sz w:val="24"/>
        </w:rPr>
        <w:t>This study explores the integration of sustainable</w:t>
      </w:r>
      <w:r>
        <w:rPr>
          <w:i/>
          <w:spacing w:val="-2"/>
          <w:sz w:val="24"/>
        </w:rPr>
        <w:t xml:space="preserve"> </w:t>
      </w:r>
      <w:r>
        <w:rPr>
          <w:i/>
          <w:sz w:val="24"/>
        </w:rPr>
        <w:t>messaging in PR campaigns. Sustainability has gained its spot as an important dimension of organizational communications by incorporating it into public relations campaigns.</w:t>
      </w:r>
      <w:r>
        <w:rPr>
          <w:i/>
          <w:spacing w:val="40"/>
          <w:sz w:val="24"/>
        </w:rPr>
        <w:t xml:space="preserve"> </w:t>
      </w:r>
      <w:r>
        <w:rPr>
          <w:i/>
          <w:sz w:val="24"/>
        </w:rPr>
        <w:t>Hinged on the Two-Way Symmetric</w:t>
      </w:r>
      <w:r>
        <w:rPr>
          <w:i/>
          <w:sz w:val="24"/>
        </w:rPr>
        <w:t>al Communication Model, the study focuses on identifying effectiveness, as well as alignment between organizational values and sustainable messaging in PR programs, taking into account</w:t>
      </w:r>
      <w:r>
        <w:rPr>
          <w:i/>
          <w:spacing w:val="-1"/>
          <w:sz w:val="24"/>
        </w:rPr>
        <w:t xml:space="preserve"> </w:t>
      </w:r>
      <w:r>
        <w:rPr>
          <w:i/>
          <w:sz w:val="24"/>
        </w:rPr>
        <w:t>the</w:t>
      </w:r>
      <w:r>
        <w:rPr>
          <w:i/>
          <w:spacing w:val="-2"/>
          <w:sz w:val="24"/>
        </w:rPr>
        <w:t xml:space="preserve"> </w:t>
      </w:r>
      <w:r>
        <w:rPr>
          <w:i/>
          <w:sz w:val="24"/>
        </w:rPr>
        <w:t>ever-changing</w:t>
      </w:r>
      <w:r>
        <w:rPr>
          <w:i/>
          <w:spacing w:val="-1"/>
          <w:sz w:val="24"/>
        </w:rPr>
        <w:t xml:space="preserve"> </w:t>
      </w:r>
      <w:r>
        <w:rPr>
          <w:i/>
          <w:sz w:val="24"/>
        </w:rPr>
        <w:t>opinion</w:t>
      </w:r>
      <w:r>
        <w:rPr>
          <w:i/>
          <w:spacing w:val="-1"/>
          <w:sz w:val="24"/>
        </w:rPr>
        <w:t xml:space="preserve"> </w:t>
      </w:r>
      <w:r>
        <w:rPr>
          <w:i/>
          <w:sz w:val="24"/>
        </w:rPr>
        <w:t>and</w:t>
      </w:r>
      <w:r>
        <w:rPr>
          <w:i/>
          <w:spacing w:val="-1"/>
          <w:sz w:val="24"/>
        </w:rPr>
        <w:t xml:space="preserve"> </w:t>
      </w:r>
      <w:r>
        <w:rPr>
          <w:i/>
          <w:sz w:val="24"/>
        </w:rPr>
        <w:t>current</w:t>
      </w:r>
      <w:r>
        <w:rPr>
          <w:i/>
          <w:spacing w:val="-1"/>
          <w:sz w:val="24"/>
        </w:rPr>
        <w:t xml:space="preserve"> </w:t>
      </w:r>
      <w:r>
        <w:rPr>
          <w:i/>
          <w:sz w:val="24"/>
        </w:rPr>
        <w:t>trends</w:t>
      </w:r>
      <w:r>
        <w:rPr>
          <w:i/>
          <w:spacing w:val="-1"/>
          <w:sz w:val="24"/>
        </w:rPr>
        <w:t xml:space="preserve"> </w:t>
      </w:r>
      <w:r>
        <w:rPr>
          <w:i/>
          <w:sz w:val="24"/>
        </w:rPr>
        <w:t>concerning</w:t>
      </w:r>
      <w:r>
        <w:rPr>
          <w:i/>
          <w:spacing w:val="-1"/>
          <w:sz w:val="24"/>
        </w:rPr>
        <w:t xml:space="preserve"> </w:t>
      </w:r>
      <w:r>
        <w:rPr>
          <w:i/>
          <w:sz w:val="24"/>
        </w:rPr>
        <w:t>eco-friendlines</w:t>
      </w:r>
      <w:r>
        <w:rPr>
          <w:i/>
          <w:sz w:val="24"/>
        </w:rPr>
        <w:t>s.</w:t>
      </w:r>
      <w:r>
        <w:rPr>
          <w:i/>
          <w:spacing w:val="-4"/>
          <w:sz w:val="24"/>
        </w:rPr>
        <w:t xml:space="preserve"> </w:t>
      </w:r>
      <w:r>
        <w:rPr>
          <w:i/>
          <w:sz w:val="24"/>
        </w:rPr>
        <w:t>The</w:t>
      </w:r>
      <w:r>
        <w:rPr>
          <w:i/>
          <w:spacing w:val="-2"/>
          <w:sz w:val="24"/>
        </w:rPr>
        <w:t xml:space="preserve"> </w:t>
      </w:r>
      <w:r>
        <w:rPr>
          <w:i/>
          <w:sz w:val="24"/>
        </w:rPr>
        <w:t>study combined qualitative and quantitative methodology in a bid to uncover the best way organizations</w:t>
      </w:r>
      <w:r>
        <w:rPr>
          <w:i/>
          <w:spacing w:val="-1"/>
          <w:sz w:val="24"/>
        </w:rPr>
        <w:t xml:space="preserve"> </w:t>
      </w:r>
      <w:r>
        <w:rPr>
          <w:i/>
          <w:sz w:val="24"/>
        </w:rPr>
        <w:t>can</w:t>
      </w:r>
      <w:r>
        <w:rPr>
          <w:i/>
          <w:spacing w:val="-1"/>
          <w:sz w:val="24"/>
        </w:rPr>
        <w:t xml:space="preserve"> </w:t>
      </w:r>
      <w:r>
        <w:rPr>
          <w:i/>
          <w:sz w:val="24"/>
        </w:rPr>
        <w:t>link</w:t>
      </w:r>
      <w:r>
        <w:rPr>
          <w:i/>
          <w:spacing w:val="-2"/>
          <w:sz w:val="24"/>
        </w:rPr>
        <w:t xml:space="preserve"> </w:t>
      </w:r>
      <w:r>
        <w:rPr>
          <w:i/>
          <w:sz w:val="24"/>
        </w:rPr>
        <w:t>their</w:t>
      </w:r>
      <w:r>
        <w:rPr>
          <w:i/>
          <w:spacing w:val="-1"/>
          <w:sz w:val="24"/>
        </w:rPr>
        <w:t xml:space="preserve"> </w:t>
      </w:r>
      <w:r>
        <w:rPr>
          <w:i/>
          <w:sz w:val="24"/>
        </w:rPr>
        <w:t>corporate</w:t>
      </w:r>
      <w:r>
        <w:rPr>
          <w:i/>
          <w:spacing w:val="-2"/>
          <w:sz w:val="24"/>
        </w:rPr>
        <w:t xml:space="preserve"> </w:t>
      </w:r>
      <w:r>
        <w:rPr>
          <w:i/>
          <w:sz w:val="24"/>
        </w:rPr>
        <w:t>responsibility</w:t>
      </w:r>
      <w:r>
        <w:rPr>
          <w:i/>
          <w:spacing w:val="-2"/>
          <w:sz w:val="24"/>
        </w:rPr>
        <w:t xml:space="preserve"> </w:t>
      </w:r>
      <w:r>
        <w:rPr>
          <w:i/>
          <w:sz w:val="24"/>
        </w:rPr>
        <w:t>communication</w:t>
      </w:r>
      <w:r>
        <w:rPr>
          <w:i/>
          <w:spacing w:val="-1"/>
          <w:sz w:val="24"/>
        </w:rPr>
        <w:t xml:space="preserve"> </w:t>
      </w:r>
      <w:r>
        <w:rPr>
          <w:i/>
          <w:sz w:val="24"/>
        </w:rPr>
        <w:t>with</w:t>
      </w:r>
      <w:r>
        <w:rPr>
          <w:i/>
          <w:spacing w:val="-1"/>
          <w:sz w:val="24"/>
        </w:rPr>
        <w:t xml:space="preserve"> </w:t>
      </w:r>
      <w:r>
        <w:rPr>
          <w:i/>
          <w:sz w:val="24"/>
        </w:rPr>
        <w:t>sustainability.</w:t>
      </w:r>
      <w:r>
        <w:rPr>
          <w:i/>
          <w:spacing w:val="-1"/>
          <w:sz w:val="24"/>
        </w:rPr>
        <w:t xml:space="preserve"> </w:t>
      </w:r>
      <w:r>
        <w:rPr>
          <w:i/>
          <w:sz w:val="24"/>
        </w:rPr>
        <w:t>With a hardcopy of questionnaire, data was gathered purposively from 20</w:t>
      </w:r>
      <w:r>
        <w:rPr>
          <w:i/>
          <w:sz w:val="24"/>
        </w:rPr>
        <w:t xml:space="preserve">0 respondents draw employees of five banks in </w:t>
      </w:r>
      <w:proofErr w:type="spellStart"/>
      <w:r>
        <w:rPr>
          <w:i/>
          <w:sz w:val="24"/>
        </w:rPr>
        <w:t>Abraka</w:t>
      </w:r>
      <w:proofErr w:type="spellEnd"/>
      <w:r>
        <w:rPr>
          <w:i/>
          <w:sz w:val="24"/>
        </w:rPr>
        <w:t xml:space="preserve"> metropolis. Findings shows that integration of sustainability in PR campaigns is a strategy that organizations and corporations can leverage on to communicate effectively the mission and vision of the or</w:t>
      </w:r>
      <w:r>
        <w:rPr>
          <w:i/>
          <w:sz w:val="24"/>
        </w:rPr>
        <w:t>ganization to employees to enhance transparency and inclusive culture in the workforce. This study contributes to the existing discourse on the sustainability of public relations, providing valuable information that benefits scholarly analysis and practice</w:t>
      </w:r>
      <w:r>
        <w:rPr>
          <w:i/>
          <w:sz w:val="24"/>
        </w:rPr>
        <w:t>.</w:t>
      </w:r>
      <w:r>
        <w:rPr>
          <w:i/>
          <w:spacing w:val="-2"/>
          <w:sz w:val="24"/>
        </w:rPr>
        <w:t xml:space="preserve"> </w:t>
      </w:r>
      <w:r>
        <w:rPr>
          <w:i/>
          <w:sz w:val="24"/>
        </w:rPr>
        <w:t>Finally, this research expands knowledge about the contribution of PR towards environmental sustainability and improved corporate image perceptions among stakeholders.</w:t>
      </w:r>
    </w:p>
    <w:p w14:paraId="0C459B12" w14:textId="77777777" w:rsidR="001B7F0A" w:rsidRDefault="009E7D1F">
      <w:pPr>
        <w:pStyle w:val="Heading2"/>
        <w:spacing w:before="162"/>
        <w:jc w:val="both"/>
      </w:pPr>
      <w:r>
        <w:t>KEYWORDS:</w:t>
      </w:r>
      <w:r>
        <w:rPr>
          <w:spacing w:val="47"/>
        </w:rPr>
        <w:t xml:space="preserve"> </w:t>
      </w:r>
      <w:r>
        <w:t>Integration,</w:t>
      </w:r>
      <w:r>
        <w:rPr>
          <w:spacing w:val="-2"/>
        </w:rPr>
        <w:t xml:space="preserve"> </w:t>
      </w:r>
      <w:r>
        <w:t>Sustainable,</w:t>
      </w:r>
      <w:r>
        <w:rPr>
          <w:spacing w:val="-1"/>
        </w:rPr>
        <w:t xml:space="preserve"> </w:t>
      </w:r>
      <w:r>
        <w:t>Messaging,</w:t>
      </w:r>
      <w:r>
        <w:rPr>
          <w:spacing w:val="-1"/>
        </w:rPr>
        <w:t xml:space="preserve"> </w:t>
      </w:r>
      <w:r>
        <w:t>Public</w:t>
      </w:r>
      <w:r>
        <w:rPr>
          <w:spacing w:val="-3"/>
        </w:rPr>
        <w:t xml:space="preserve"> </w:t>
      </w:r>
      <w:r>
        <w:t>Relations</w:t>
      </w:r>
      <w:r>
        <w:rPr>
          <w:spacing w:val="-1"/>
        </w:rPr>
        <w:t xml:space="preserve"> </w:t>
      </w:r>
      <w:r>
        <w:t>and</w:t>
      </w:r>
      <w:r>
        <w:rPr>
          <w:spacing w:val="-1"/>
        </w:rPr>
        <w:t xml:space="preserve"> </w:t>
      </w:r>
      <w:r>
        <w:rPr>
          <w:spacing w:val="-2"/>
        </w:rPr>
        <w:t>Campaigns</w:t>
      </w:r>
    </w:p>
    <w:p w14:paraId="655AAABF" w14:textId="77777777" w:rsidR="001B7F0A" w:rsidRDefault="001B7F0A">
      <w:pPr>
        <w:jc w:val="both"/>
        <w:sectPr w:rsidR="001B7F0A" w:rsidSect="00557B94">
          <w:headerReference w:type="default" r:id="rId10"/>
          <w:footerReference w:type="default" r:id="rId11"/>
          <w:type w:val="continuous"/>
          <w:pgSz w:w="11910" w:h="16840"/>
          <w:pgMar w:top="1740" w:right="940" w:bottom="1460" w:left="980" w:header="547" w:footer="1274" w:gutter="0"/>
          <w:pgNumType w:start="56"/>
          <w:cols w:space="720"/>
        </w:sectPr>
      </w:pPr>
    </w:p>
    <w:p w14:paraId="62555DD7" w14:textId="77777777" w:rsidR="001B7F0A" w:rsidRDefault="009E7D1F">
      <w:pPr>
        <w:spacing w:before="47"/>
        <w:ind w:left="460"/>
        <w:rPr>
          <w:b/>
          <w:sz w:val="24"/>
        </w:rPr>
      </w:pPr>
      <w:r>
        <w:rPr>
          <w:b/>
          <w:spacing w:val="-2"/>
          <w:sz w:val="24"/>
        </w:rPr>
        <w:lastRenderedPageBreak/>
        <w:t>Introduction</w:t>
      </w:r>
    </w:p>
    <w:p w14:paraId="7FFDF5FD" w14:textId="77777777" w:rsidR="001B7F0A" w:rsidRDefault="009E7D1F">
      <w:pPr>
        <w:pStyle w:val="BodyText"/>
        <w:spacing w:before="182" w:line="259" w:lineRule="auto"/>
        <w:ind w:right="522"/>
      </w:pPr>
      <w:r>
        <w:t>There</w:t>
      </w:r>
      <w:r>
        <w:rPr>
          <w:spacing w:val="-5"/>
        </w:rPr>
        <w:t xml:space="preserve"> </w:t>
      </w:r>
      <w:r>
        <w:t>has</w:t>
      </w:r>
      <w:r>
        <w:rPr>
          <w:spacing w:val="-3"/>
        </w:rPr>
        <w:t xml:space="preserve"> </w:t>
      </w:r>
      <w:r>
        <w:t>been</w:t>
      </w:r>
      <w:r>
        <w:rPr>
          <w:spacing w:val="-1"/>
        </w:rPr>
        <w:t xml:space="preserve"> </w:t>
      </w:r>
      <w:r>
        <w:t>an</w:t>
      </w:r>
      <w:r>
        <w:rPr>
          <w:spacing w:val="-3"/>
        </w:rPr>
        <w:t xml:space="preserve"> </w:t>
      </w:r>
      <w:r>
        <w:t>obvious</w:t>
      </w:r>
      <w:r>
        <w:rPr>
          <w:spacing w:val="-3"/>
        </w:rPr>
        <w:t xml:space="preserve"> </w:t>
      </w:r>
      <w:r>
        <w:t>paradigm</w:t>
      </w:r>
      <w:r>
        <w:rPr>
          <w:spacing w:val="-3"/>
        </w:rPr>
        <w:t xml:space="preserve"> </w:t>
      </w:r>
      <w:r>
        <w:t>shift</w:t>
      </w:r>
      <w:r>
        <w:rPr>
          <w:spacing w:val="-3"/>
        </w:rPr>
        <w:t xml:space="preserve"> </w:t>
      </w:r>
      <w:r>
        <w:t>in</w:t>
      </w:r>
      <w:r>
        <w:rPr>
          <w:spacing w:val="-3"/>
        </w:rPr>
        <w:t xml:space="preserve"> </w:t>
      </w:r>
      <w:r>
        <w:t>the</w:t>
      </w:r>
      <w:r>
        <w:rPr>
          <w:spacing w:val="-2"/>
        </w:rPr>
        <w:t xml:space="preserve"> </w:t>
      </w:r>
      <w:r>
        <w:t>way</w:t>
      </w:r>
      <w:r>
        <w:rPr>
          <w:spacing w:val="-3"/>
        </w:rPr>
        <w:t xml:space="preserve"> </w:t>
      </w:r>
      <w:r>
        <w:t>organizations</w:t>
      </w:r>
      <w:r>
        <w:rPr>
          <w:spacing w:val="-3"/>
        </w:rPr>
        <w:t xml:space="preserve"> </w:t>
      </w:r>
      <w:r>
        <w:t>think</w:t>
      </w:r>
      <w:r>
        <w:rPr>
          <w:spacing w:val="-3"/>
        </w:rPr>
        <w:t xml:space="preserve"> </w:t>
      </w:r>
      <w:r>
        <w:t>of</w:t>
      </w:r>
      <w:r>
        <w:rPr>
          <w:spacing w:val="-3"/>
        </w:rPr>
        <w:t xml:space="preserve"> </w:t>
      </w:r>
      <w:r>
        <w:t>and</w:t>
      </w:r>
      <w:r>
        <w:rPr>
          <w:spacing w:val="-3"/>
        </w:rPr>
        <w:t xml:space="preserve"> </w:t>
      </w:r>
      <w:r>
        <w:t xml:space="preserve">communicate about sustainability over the past few years. With increasing global consciousness about environmental and social concerns, stakeholders such as consumers, investors, and communities have come out to demand that corporations not only engage in </w:t>
      </w:r>
      <w:r>
        <w:t>green business but effectively communicate this business strategy too. The entrance of public relations into corporate organizations has shown how vital its application is to any business that is striving to stand and remain standing against competitors. (</w:t>
      </w:r>
      <w:proofErr w:type="spellStart"/>
      <w:r>
        <w:t>Ivwighren</w:t>
      </w:r>
      <w:proofErr w:type="spellEnd"/>
      <w:r>
        <w:t xml:space="preserve"> &amp; </w:t>
      </w:r>
      <w:proofErr w:type="spellStart"/>
      <w:r>
        <w:t>Umukoro</w:t>
      </w:r>
      <w:proofErr w:type="spellEnd"/>
      <w:r>
        <w:t>, 2022; Investopedia, 2023).</w:t>
      </w:r>
      <w:r>
        <w:rPr>
          <w:spacing w:val="-1"/>
        </w:rPr>
        <w:t xml:space="preserve"> </w:t>
      </w:r>
      <w:r>
        <w:t>In this regard, public relations (PR) becomes one of the most important instruments that helps link an organization with its audience.</w:t>
      </w:r>
      <w:r>
        <w:rPr>
          <w:spacing w:val="-1"/>
        </w:rPr>
        <w:t xml:space="preserve"> </w:t>
      </w:r>
      <w:r>
        <w:t xml:space="preserve">Sustainable messaging in PR evolved as firms realized that environmental </w:t>
      </w:r>
      <w:r>
        <w:t>and social responsibility should not be confined to philanthropy, but has important ramifications for business survival in the long run. In the past, public relations efforts tended to be centered around the promotion of products or services,</w:t>
      </w:r>
      <w:r>
        <w:rPr>
          <w:spacing w:val="-1"/>
        </w:rPr>
        <w:t xml:space="preserve"> </w:t>
      </w:r>
      <w:r>
        <w:t>in</w:t>
      </w:r>
      <w:r>
        <w:rPr>
          <w:spacing w:val="-1"/>
        </w:rPr>
        <w:t xml:space="preserve"> </w:t>
      </w:r>
      <w:r>
        <w:t>today’s</w:t>
      </w:r>
      <w:r>
        <w:rPr>
          <w:spacing w:val="-1"/>
        </w:rPr>
        <w:t xml:space="preserve"> </w:t>
      </w:r>
      <w:r>
        <w:t>wo</w:t>
      </w:r>
      <w:r>
        <w:t>rld</w:t>
      </w:r>
      <w:r>
        <w:rPr>
          <w:spacing w:val="-1"/>
        </w:rPr>
        <w:t xml:space="preserve"> </w:t>
      </w:r>
      <w:r>
        <w:t>people</w:t>
      </w:r>
      <w:r>
        <w:rPr>
          <w:spacing w:val="-2"/>
        </w:rPr>
        <w:t xml:space="preserve"> </w:t>
      </w:r>
      <w:r>
        <w:t>want</w:t>
      </w:r>
      <w:r>
        <w:rPr>
          <w:spacing w:val="-1"/>
        </w:rPr>
        <w:t xml:space="preserve"> </w:t>
      </w:r>
      <w:r>
        <w:t>a</w:t>
      </w:r>
      <w:r>
        <w:rPr>
          <w:spacing w:val="-2"/>
        </w:rPr>
        <w:t xml:space="preserve"> </w:t>
      </w:r>
      <w:r>
        <w:t>more</w:t>
      </w:r>
      <w:r>
        <w:rPr>
          <w:spacing w:val="-2"/>
        </w:rPr>
        <w:t xml:space="preserve"> </w:t>
      </w:r>
      <w:r>
        <w:t>lasting</w:t>
      </w:r>
      <w:r>
        <w:rPr>
          <w:spacing w:val="-1"/>
        </w:rPr>
        <w:t xml:space="preserve"> </w:t>
      </w:r>
      <w:r>
        <w:t>relationship</w:t>
      </w:r>
      <w:r>
        <w:rPr>
          <w:spacing w:val="-1"/>
        </w:rPr>
        <w:t xml:space="preserve"> </w:t>
      </w:r>
      <w:r>
        <w:t>with</w:t>
      </w:r>
      <w:r>
        <w:rPr>
          <w:spacing w:val="-1"/>
        </w:rPr>
        <w:t xml:space="preserve"> </w:t>
      </w:r>
      <w:r>
        <w:t>brands</w:t>
      </w:r>
      <w:r>
        <w:rPr>
          <w:spacing w:val="-1"/>
        </w:rPr>
        <w:t xml:space="preserve"> </w:t>
      </w:r>
      <w:r>
        <w:t>that</w:t>
      </w:r>
      <w:r>
        <w:rPr>
          <w:spacing w:val="-1"/>
        </w:rPr>
        <w:t xml:space="preserve"> </w:t>
      </w:r>
      <w:r>
        <w:t>share</w:t>
      </w:r>
      <w:r>
        <w:rPr>
          <w:spacing w:val="-3"/>
        </w:rPr>
        <w:t xml:space="preserve"> </w:t>
      </w:r>
      <w:r>
        <w:t>their values.</w:t>
      </w:r>
      <w:r>
        <w:rPr>
          <w:spacing w:val="-2"/>
        </w:rPr>
        <w:t xml:space="preserve"> </w:t>
      </w:r>
      <w:r>
        <w:t>Therefore, it requires a deep knowledge of how sustainability integrates into organizational communication for effective communication that is genuine for stakeholders.</w:t>
      </w:r>
    </w:p>
    <w:p w14:paraId="4CD2F8E6" w14:textId="77777777" w:rsidR="001B7F0A" w:rsidRDefault="009E7D1F">
      <w:pPr>
        <w:pStyle w:val="BodyText"/>
        <w:spacing w:before="157" w:line="259" w:lineRule="auto"/>
        <w:ind w:right="522"/>
      </w:pPr>
      <w:r>
        <w:t xml:space="preserve">In recent times, the concept of sustainability has radically changed to reflect shifts </w:t>
      </w:r>
      <w:r>
        <w:t>at societal levels. The dynamic character of sustainability alongside fast transformations occurring in</w:t>
      </w:r>
      <w:r>
        <w:rPr>
          <w:spacing w:val="40"/>
        </w:rPr>
        <w:t xml:space="preserve"> </w:t>
      </w:r>
      <w:r>
        <w:t>the environment calls for investigations. Sustained communication is a technique of public relations</w:t>
      </w:r>
      <w:r>
        <w:rPr>
          <w:spacing w:val="-1"/>
        </w:rPr>
        <w:t xml:space="preserve"> </w:t>
      </w:r>
      <w:r>
        <w:t>campaign</w:t>
      </w:r>
      <w:r>
        <w:rPr>
          <w:spacing w:val="-1"/>
        </w:rPr>
        <w:t xml:space="preserve"> </w:t>
      </w:r>
      <w:r>
        <w:t>used</w:t>
      </w:r>
      <w:r>
        <w:rPr>
          <w:spacing w:val="-1"/>
        </w:rPr>
        <w:t xml:space="preserve"> </w:t>
      </w:r>
      <w:r>
        <w:t>in</w:t>
      </w:r>
      <w:r>
        <w:rPr>
          <w:spacing w:val="-1"/>
        </w:rPr>
        <w:t xml:space="preserve"> </w:t>
      </w:r>
      <w:r>
        <w:t>the</w:t>
      </w:r>
      <w:r>
        <w:rPr>
          <w:spacing w:val="-2"/>
        </w:rPr>
        <w:t xml:space="preserve"> </w:t>
      </w:r>
      <w:r>
        <w:t>banking</w:t>
      </w:r>
      <w:r>
        <w:rPr>
          <w:spacing w:val="-1"/>
        </w:rPr>
        <w:t xml:space="preserve"> </w:t>
      </w:r>
      <w:r>
        <w:t>sector</w:t>
      </w:r>
      <w:r>
        <w:rPr>
          <w:spacing w:val="-2"/>
        </w:rPr>
        <w:t xml:space="preserve"> </w:t>
      </w:r>
      <w:r>
        <w:t>to</w:t>
      </w:r>
      <w:r>
        <w:rPr>
          <w:spacing w:val="-1"/>
        </w:rPr>
        <w:t xml:space="preserve"> </w:t>
      </w:r>
      <w:r>
        <w:t>market</w:t>
      </w:r>
      <w:r>
        <w:rPr>
          <w:spacing w:val="-1"/>
        </w:rPr>
        <w:t xml:space="preserve"> </w:t>
      </w:r>
      <w:r>
        <w:t>ESG</w:t>
      </w:r>
      <w:r>
        <w:rPr>
          <w:spacing w:val="-2"/>
        </w:rPr>
        <w:t xml:space="preserve"> </w:t>
      </w:r>
      <w:r>
        <w:t>p</w:t>
      </w:r>
      <w:r>
        <w:t>ractices</w:t>
      </w:r>
      <w:r>
        <w:rPr>
          <w:spacing w:val="-1"/>
        </w:rPr>
        <w:t xml:space="preserve"> </w:t>
      </w:r>
      <w:r>
        <w:t>(</w:t>
      </w:r>
      <w:proofErr w:type="spellStart"/>
      <w:r>
        <w:t>Rafiqoh</w:t>
      </w:r>
      <w:proofErr w:type="spellEnd"/>
      <w:r>
        <w:t>,</w:t>
      </w:r>
      <w:r>
        <w:rPr>
          <w:spacing w:val="-1"/>
        </w:rPr>
        <w:t xml:space="preserve"> </w:t>
      </w:r>
      <w:r>
        <w:t xml:space="preserve">2020). Such a form of messaging is much more than traditional marketing that shows the bank’s concern with environmental sustainability, ethical business conduct, and positive social impact. Several empirical studies such as that of </w:t>
      </w:r>
      <w:proofErr w:type="spellStart"/>
      <w:r>
        <w:t>Abub</w:t>
      </w:r>
      <w:r>
        <w:t>akri</w:t>
      </w:r>
      <w:proofErr w:type="spellEnd"/>
      <w:r>
        <w:t xml:space="preserve">, </w:t>
      </w:r>
      <w:proofErr w:type="spellStart"/>
      <w:r>
        <w:t>Ogodo</w:t>
      </w:r>
      <w:proofErr w:type="spellEnd"/>
      <w:r>
        <w:t xml:space="preserve">, &amp; </w:t>
      </w:r>
      <w:proofErr w:type="spellStart"/>
      <w:r>
        <w:t>Adedowole</w:t>
      </w:r>
      <w:proofErr w:type="spellEnd"/>
      <w:r>
        <w:t xml:space="preserve">, (2014), Hashiguchi, (2018), Mehdi, (2022), and </w:t>
      </w:r>
      <w:proofErr w:type="spellStart"/>
      <w:r>
        <w:t>Decrinis</w:t>
      </w:r>
      <w:proofErr w:type="spellEnd"/>
      <w:r>
        <w:t xml:space="preserve">, </w:t>
      </w:r>
      <w:proofErr w:type="spellStart"/>
      <w:r>
        <w:t>Freibichler</w:t>
      </w:r>
      <w:proofErr w:type="spellEnd"/>
      <w:r>
        <w:t xml:space="preserve">, Kaiser, Sunstein, &amp; </w:t>
      </w:r>
      <w:proofErr w:type="spellStart"/>
      <w:r>
        <w:t>Reisch</w:t>
      </w:r>
      <w:proofErr w:type="spellEnd"/>
      <w:r>
        <w:t>, (2023) have investigated the role of and how organizations integrate sustainability into their PR practices, exploring the issues, p</w:t>
      </w:r>
      <w:r>
        <w:t>erspectives, and strategies involved. This research on sustainable practice in PR is not only about what happens in practice today in this business but it also looks into possible future ways of adapting communication strategies to new realities</w:t>
      </w:r>
      <w:r>
        <w:rPr>
          <w:spacing w:val="40"/>
        </w:rPr>
        <w:t xml:space="preserve"> </w:t>
      </w:r>
      <w:r>
        <w:t>associated</w:t>
      </w:r>
      <w:r>
        <w:rPr>
          <w:spacing w:val="40"/>
        </w:rPr>
        <w:t xml:space="preserve"> </w:t>
      </w:r>
      <w:r>
        <w:t>with</w:t>
      </w:r>
      <w:r>
        <w:rPr>
          <w:spacing w:val="40"/>
        </w:rPr>
        <w:t xml:space="preserve"> </w:t>
      </w:r>
      <w:r>
        <w:t>increasingly</w:t>
      </w:r>
      <w:r>
        <w:rPr>
          <w:spacing w:val="40"/>
        </w:rPr>
        <w:t xml:space="preserve"> </w:t>
      </w:r>
      <w:r>
        <w:t>complicated</w:t>
      </w:r>
      <w:r>
        <w:rPr>
          <w:spacing w:val="40"/>
        </w:rPr>
        <w:t xml:space="preserve"> </w:t>
      </w:r>
      <w:r>
        <w:t>and</w:t>
      </w:r>
      <w:r>
        <w:rPr>
          <w:spacing w:val="40"/>
        </w:rPr>
        <w:t xml:space="preserve"> </w:t>
      </w:r>
      <w:r>
        <w:t>interdependent</w:t>
      </w:r>
      <w:r>
        <w:rPr>
          <w:spacing w:val="40"/>
        </w:rPr>
        <w:t xml:space="preserve"> </w:t>
      </w:r>
      <w:r>
        <w:t>international problems.</w:t>
      </w:r>
      <w:r>
        <w:rPr>
          <w:spacing w:val="-2"/>
        </w:rPr>
        <w:t xml:space="preserve"> </w:t>
      </w:r>
      <w:r>
        <w:t xml:space="preserve">Thus, using four banks in </w:t>
      </w:r>
      <w:proofErr w:type="spellStart"/>
      <w:r>
        <w:t>Abraka</w:t>
      </w:r>
      <w:proofErr w:type="spellEnd"/>
      <w:r>
        <w:t xml:space="preserve"> as a case study of corporate organizations, this study aims to examine the effectiveness of sustainable messaging in PR campaigns while highlighting </w:t>
      </w:r>
      <w:r>
        <w:t>the role of digital platforms in the process. The background section will also try to establish the link between organizational values and sustainable messaging. The study</w:t>
      </w:r>
      <w:r>
        <w:rPr>
          <w:spacing w:val="40"/>
        </w:rPr>
        <w:t xml:space="preserve"> </w:t>
      </w:r>
      <w:r>
        <w:t>aims to provide practical guides that will enhance the understanding of why sustaina</w:t>
      </w:r>
      <w:r>
        <w:t>ble messaging in PR should be relevant in corporate and institutional communication now as</w:t>
      </w:r>
      <w:r>
        <w:rPr>
          <w:spacing w:val="40"/>
        </w:rPr>
        <w:t xml:space="preserve"> </w:t>
      </w:r>
      <w:r>
        <w:t>well as in future conditions when stakeholders set new demands on organizations.</w:t>
      </w:r>
    </w:p>
    <w:p w14:paraId="54A3717C" w14:textId="77777777" w:rsidR="001B7F0A" w:rsidRDefault="009E7D1F">
      <w:pPr>
        <w:pStyle w:val="Heading2"/>
        <w:spacing w:before="158"/>
      </w:pPr>
      <w:r>
        <w:t>Objectives</w:t>
      </w:r>
      <w:r>
        <w:rPr>
          <w:spacing w:val="-2"/>
        </w:rPr>
        <w:t xml:space="preserve"> </w:t>
      </w:r>
      <w:r>
        <w:t>of the</w:t>
      </w:r>
      <w:r>
        <w:rPr>
          <w:spacing w:val="-2"/>
        </w:rPr>
        <w:t xml:space="preserve"> Study</w:t>
      </w:r>
    </w:p>
    <w:p w14:paraId="1D458B66" w14:textId="77777777" w:rsidR="001B7F0A" w:rsidRDefault="009E7D1F">
      <w:pPr>
        <w:pStyle w:val="BodyText"/>
        <w:spacing w:before="180"/>
        <w:jc w:val="left"/>
      </w:pPr>
      <w:r>
        <w:t>The</w:t>
      </w:r>
      <w:r>
        <w:rPr>
          <w:spacing w:val="-3"/>
        </w:rPr>
        <w:t xml:space="preserve"> </w:t>
      </w:r>
      <w:r>
        <w:t>specific</w:t>
      </w:r>
      <w:r>
        <w:rPr>
          <w:spacing w:val="-1"/>
        </w:rPr>
        <w:t xml:space="preserve"> </w:t>
      </w:r>
      <w:r>
        <w:t>objectives of</w:t>
      </w:r>
      <w:r>
        <w:rPr>
          <w:spacing w:val="-1"/>
        </w:rPr>
        <w:t xml:space="preserve"> </w:t>
      </w:r>
      <w:r>
        <w:t>the</w:t>
      </w:r>
      <w:r>
        <w:rPr>
          <w:spacing w:val="-2"/>
        </w:rPr>
        <w:t xml:space="preserve"> </w:t>
      </w:r>
      <w:r>
        <w:t>study are</w:t>
      </w:r>
      <w:r>
        <w:rPr>
          <w:spacing w:val="-2"/>
        </w:rPr>
        <w:t xml:space="preserve"> </w:t>
      </w:r>
      <w:r>
        <w:rPr>
          <w:spacing w:val="-5"/>
        </w:rPr>
        <w:t>to:</w:t>
      </w:r>
    </w:p>
    <w:p w14:paraId="10018A5F" w14:textId="77777777" w:rsidR="001B7F0A" w:rsidRDefault="009E7D1F">
      <w:pPr>
        <w:pStyle w:val="ListParagraph"/>
        <w:numPr>
          <w:ilvl w:val="0"/>
          <w:numId w:val="2"/>
        </w:numPr>
        <w:tabs>
          <w:tab w:val="left" w:pos="1179"/>
        </w:tabs>
        <w:spacing w:before="182"/>
        <w:ind w:left="1179" w:hanging="359"/>
        <w:rPr>
          <w:sz w:val="24"/>
        </w:rPr>
      </w:pPr>
      <w:r>
        <w:rPr>
          <w:sz w:val="24"/>
        </w:rPr>
        <w:t>Evaluate</w:t>
      </w:r>
      <w:r>
        <w:rPr>
          <w:spacing w:val="-2"/>
          <w:sz w:val="24"/>
        </w:rPr>
        <w:t xml:space="preserve"> </w:t>
      </w:r>
      <w:r>
        <w:rPr>
          <w:sz w:val="24"/>
        </w:rPr>
        <w:t>the ef</w:t>
      </w:r>
      <w:r>
        <w:rPr>
          <w:sz w:val="24"/>
        </w:rPr>
        <w:t>fectiveness</w:t>
      </w:r>
      <w:r>
        <w:rPr>
          <w:spacing w:val="-1"/>
          <w:sz w:val="24"/>
        </w:rPr>
        <w:t xml:space="preserve"> </w:t>
      </w:r>
      <w:r>
        <w:rPr>
          <w:sz w:val="24"/>
        </w:rPr>
        <w:t>of sustainable messaging</w:t>
      </w:r>
      <w:r>
        <w:rPr>
          <w:spacing w:val="-1"/>
          <w:sz w:val="24"/>
        </w:rPr>
        <w:t xml:space="preserve"> </w:t>
      </w:r>
      <w:r>
        <w:rPr>
          <w:sz w:val="24"/>
        </w:rPr>
        <w:t xml:space="preserve">in PR </w:t>
      </w:r>
      <w:r>
        <w:rPr>
          <w:spacing w:val="-2"/>
          <w:sz w:val="24"/>
        </w:rPr>
        <w:t>campaigns</w:t>
      </w:r>
    </w:p>
    <w:p w14:paraId="26260879" w14:textId="77777777" w:rsidR="001B7F0A" w:rsidRDefault="009E7D1F">
      <w:pPr>
        <w:pStyle w:val="ListParagraph"/>
        <w:numPr>
          <w:ilvl w:val="0"/>
          <w:numId w:val="2"/>
        </w:numPr>
        <w:tabs>
          <w:tab w:val="left" w:pos="1179"/>
        </w:tabs>
        <w:ind w:left="1179" w:hanging="359"/>
        <w:rPr>
          <w:sz w:val="24"/>
        </w:rPr>
      </w:pPr>
      <w:r>
        <w:rPr>
          <w:sz w:val="24"/>
        </w:rPr>
        <w:t>Explore</w:t>
      </w:r>
      <w:r>
        <w:rPr>
          <w:spacing w:val="-3"/>
          <w:sz w:val="24"/>
        </w:rPr>
        <w:t xml:space="preserve"> </w:t>
      </w:r>
      <w:r>
        <w:rPr>
          <w:sz w:val="24"/>
        </w:rPr>
        <w:t>the role</w:t>
      </w:r>
      <w:r>
        <w:rPr>
          <w:spacing w:val="-1"/>
          <w:sz w:val="24"/>
        </w:rPr>
        <w:t xml:space="preserve"> </w:t>
      </w:r>
      <w:r>
        <w:rPr>
          <w:sz w:val="24"/>
        </w:rPr>
        <w:t>of digital platforms</w:t>
      </w:r>
      <w:r>
        <w:rPr>
          <w:spacing w:val="-1"/>
          <w:sz w:val="24"/>
        </w:rPr>
        <w:t xml:space="preserve"> </w:t>
      </w:r>
      <w:r>
        <w:rPr>
          <w:sz w:val="24"/>
        </w:rPr>
        <w:t>in sustainable</w:t>
      </w:r>
      <w:r>
        <w:rPr>
          <w:spacing w:val="-1"/>
          <w:sz w:val="24"/>
        </w:rPr>
        <w:t xml:space="preserve"> </w:t>
      </w:r>
      <w:r>
        <w:rPr>
          <w:sz w:val="24"/>
        </w:rPr>
        <w:t xml:space="preserve">messaging in </w:t>
      </w:r>
      <w:r>
        <w:rPr>
          <w:spacing w:val="-5"/>
          <w:sz w:val="24"/>
        </w:rPr>
        <w:t>PR</w:t>
      </w:r>
    </w:p>
    <w:p w14:paraId="1C1FD902" w14:textId="77777777" w:rsidR="001B7F0A" w:rsidRDefault="009E7D1F">
      <w:pPr>
        <w:pStyle w:val="ListParagraph"/>
        <w:numPr>
          <w:ilvl w:val="0"/>
          <w:numId w:val="2"/>
        </w:numPr>
        <w:tabs>
          <w:tab w:val="left" w:pos="1179"/>
        </w:tabs>
        <w:spacing w:before="44"/>
        <w:ind w:left="1179" w:hanging="359"/>
        <w:rPr>
          <w:sz w:val="24"/>
        </w:rPr>
      </w:pPr>
      <w:r>
        <w:rPr>
          <w:sz w:val="24"/>
        </w:rPr>
        <w:t>Examine</w:t>
      </w:r>
      <w:r>
        <w:rPr>
          <w:spacing w:val="-2"/>
          <w:sz w:val="24"/>
        </w:rPr>
        <w:t xml:space="preserve"> </w:t>
      </w:r>
      <w:r>
        <w:rPr>
          <w:sz w:val="24"/>
        </w:rPr>
        <w:t>the</w:t>
      </w:r>
      <w:r>
        <w:rPr>
          <w:spacing w:val="-1"/>
          <w:sz w:val="24"/>
        </w:rPr>
        <w:t xml:space="preserve"> </w:t>
      </w:r>
      <w:r>
        <w:rPr>
          <w:sz w:val="24"/>
        </w:rPr>
        <w:t>alignment</w:t>
      </w:r>
      <w:r>
        <w:rPr>
          <w:spacing w:val="-1"/>
          <w:sz w:val="24"/>
        </w:rPr>
        <w:t xml:space="preserve"> </w:t>
      </w:r>
      <w:r>
        <w:rPr>
          <w:sz w:val="24"/>
        </w:rPr>
        <w:t>between</w:t>
      </w:r>
      <w:r>
        <w:rPr>
          <w:spacing w:val="-1"/>
          <w:sz w:val="24"/>
        </w:rPr>
        <w:t xml:space="preserve"> </w:t>
      </w:r>
      <w:r>
        <w:rPr>
          <w:sz w:val="24"/>
        </w:rPr>
        <w:t>organizational</w:t>
      </w:r>
      <w:r>
        <w:rPr>
          <w:spacing w:val="-1"/>
          <w:sz w:val="24"/>
        </w:rPr>
        <w:t xml:space="preserve"> </w:t>
      </w:r>
      <w:r>
        <w:rPr>
          <w:sz w:val="24"/>
        </w:rPr>
        <w:t>values</w:t>
      </w:r>
      <w:r>
        <w:rPr>
          <w:spacing w:val="-1"/>
          <w:sz w:val="24"/>
        </w:rPr>
        <w:t xml:space="preserve"> </w:t>
      </w:r>
      <w:r>
        <w:rPr>
          <w:sz w:val="24"/>
        </w:rPr>
        <w:t>and</w:t>
      </w:r>
      <w:r>
        <w:rPr>
          <w:spacing w:val="-2"/>
          <w:sz w:val="24"/>
        </w:rPr>
        <w:t xml:space="preserve"> </w:t>
      </w:r>
      <w:r>
        <w:rPr>
          <w:sz w:val="24"/>
        </w:rPr>
        <w:t>sustainable</w:t>
      </w:r>
      <w:r>
        <w:rPr>
          <w:spacing w:val="-1"/>
          <w:sz w:val="24"/>
        </w:rPr>
        <w:t xml:space="preserve"> </w:t>
      </w:r>
      <w:r>
        <w:rPr>
          <w:spacing w:val="-2"/>
          <w:sz w:val="24"/>
        </w:rPr>
        <w:t>messaging</w:t>
      </w:r>
    </w:p>
    <w:p w14:paraId="0CD4ED68" w14:textId="77777777" w:rsidR="001B7F0A" w:rsidRDefault="001B7F0A">
      <w:pPr>
        <w:rPr>
          <w:sz w:val="24"/>
        </w:rPr>
        <w:sectPr w:rsidR="001B7F0A">
          <w:pgSz w:w="11910" w:h="16840"/>
          <w:pgMar w:top="1760" w:right="940" w:bottom="1500" w:left="980" w:header="547" w:footer="1274" w:gutter="0"/>
          <w:cols w:space="720"/>
        </w:sectPr>
      </w:pPr>
    </w:p>
    <w:p w14:paraId="5FA473CA" w14:textId="77777777" w:rsidR="001B7F0A" w:rsidRDefault="009E7D1F">
      <w:pPr>
        <w:pStyle w:val="Heading2"/>
        <w:spacing w:before="47"/>
        <w:jc w:val="both"/>
      </w:pPr>
      <w:r>
        <w:lastRenderedPageBreak/>
        <w:t>Research</w:t>
      </w:r>
      <w:r>
        <w:rPr>
          <w:spacing w:val="-3"/>
        </w:rPr>
        <w:t xml:space="preserve"> </w:t>
      </w:r>
      <w:r>
        <w:rPr>
          <w:spacing w:val="-2"/>
        </w:rPr>
        <w:t>Hypothesis</w:t>
      </w:r>
    </w:p>
    <w:p w14:paraId="42FAF163" w14:textId="77777777" w:rsidR="001B7F0A" w:rsidRDefault="009E7D1F">
      <w:pPr>
        <w:pStyle w:val="BodyText"/>
        <w:spacing w:before="182" w:line="259" w:lineRule="auto"/>
        <w:ind w:right="528"/>
      </w:pPr>
      <w:r>
        <w:rPr>
          <w:b/>
          <w:position w:val="1"/>
        </w:rPr>
        <w:t>H</w:t>
      </w:r>
      <w:r>
        <w:rPr>
          <w:b/>
          <w:sz w:val="16"/>
        </w:rPr>
        <w:t>1</w:t>
      </w:r>
      <w:r>
        <w:rPr>
          <w:b/>
          <w:position w:val="1"/>
        </w:rPr>
        <w:t xml:space="preserve">: </w:t>
      </w:r>
      <w:r>
        <w:rPr>
          <w:position w:val="1"/>
        </w:rPr>
        <w:t xml:space="preserve">There is no significant correlation between the degree of sustainable messaging </w:t>
      </w:r>
      <w:r>
        <w:t>integration in public relations campaigns and employees' perception of an organization’s commitment to sustainability.</w:t>
      </w:r>
    </w:p>
    <w:p w14:paraId="300B371C" w14:textId="77777777" w:rsidR="001B7F0A" w:rsidRDefault="009E7D1F">
      <w:pPr>
        <w:pStyle w:val="BodyText"/>
        <w:spacing w:before="159" w:line="259" w:lineRule="auto"/>
        <w:ind w:right="572"/>
        <w:jc w:val="left"/>
      </w:pPr>
      <w:r>
        <w:rPr>
          <w:b/>
          <w:position w:val="1"/>
        </w:rPr>
        <w:t>H</w:t>
      </w:r>
      <w:r>
        <w:rPr>
          <w:b/>
          <w:sz w:val="16"/>
        </w:rPr>
        <w:t>2</w:t>
      </w:r>
      <w:r>
        <w:rPr>
          <w:b/>
          <w:position w:val="1"/>
        </w:rPr>
        <w:t xml:space="preserve">: </w:t>
      </w:r>
      <w:r>
        <w:rPr>
          <w:position w:val="1"/>
        </w:rPr>
        <w:t>There is no significant relationship between organiza</w:t>
      </w:r>
      <w:r>
        <w:rPr>
          <w:position w:val="1"/>
        </w:rPr>
        <w:t>tional values sustainability within</w:t>
      </w:r>
      <w:r>
        <w:rPr>
          <w:spacing w:val="40"/>
          <w:position w:val="1"/>
        </w:rPr>
        <w:t xml:space="preserve"> </w:t>
      </w:r>
      <w:r>
        <w:t>an organization and sustainable messaging in PR campaigns.</w:t>
      </w:r>
    </w:p>
    <w:p w14:paraId="394E0656" w14:textId="77777777" w:rsidR="001B7F0A" w:rsidRDefault="009E7D1F">
      <w:pPr>
        <w:pStyle w:val="Heading2"/>
        <w:spacing w:before="161" w:line="398" w:lineRule="auto"/>
        <w:ind w:right="7197"/>
      </w:pPr>
      <w:r>
        <w:t>Literature Review Sustainable</w:t>
      </w:r>
      <w:r>
        <w:rPr>
          <w:spacing w:val="-15"/>
        </w:rPr>
        <w:t xml:space="preserve"> </w:t>
      </w:r>
      <w:r>
        <w:t>Messaging</w:t>
      </w:r>
    </w:p>
    <w:p w14:paraId="0155F0EE" w14:textId="77777777" w:rsidR="001B7F0A" w:rsidRDefault="009E7D1F">
      <w:pPr>
        <w:pStyle w:val="BodyText"/>
        <w:spacing w:line="259" w:lineRule="auto"/>
        <w:ind w:right="529"/>
      </w:pPr>
      <w:r>
        <w:t>Stakeholder</w:t>
      </w:r>
      <w:r>
        <w:rPr>
          <w:spacing w:val="-1"/>
        </w:rPr>
        <w:t xml:space="preserve"> </w:t>
      </w:r>
      <w:r>
        <w:t>integrity in organizations emphasizes sincerity and transparency in sustainability commitments. Integrating messages into all communication systems, including traditional</w:t>
      </w:r>
      <w:r>
        <w:rPr>
          <w:spacing w:val="40"/>
        </w:rPr>
        <w:t xml:space="preserve"> </w:t>
      </w:r>
      <w:r>
        <w:t xml:space="preserve">and digital channels, promotes stakeholder inclusion (Sun, Davey, Arunachalam &amp; Cao, </w:t>
      </w:r>
      <w:r>
        <w:t>2022). Sustainable PR evolves, demonstrating an organization's sustainability goals and learnings. Trust is built through a longitudinal approach, allowing organizations to succeed even when traditional methods fail. Sustainable communication focuses on en</w:t>
      </w:r>
      <w:r>
        <w:t>vironmentally friendly, profit-making practices while respecting workers' rights and society (</w:t>
      </w:r>
      <w:proofErr w:type="spellStart"/>
      <w:r>
        <w:t>Grushina</w:t>
      </w:r>
      <w:proofErr w:type="spellEnd"/>
      <w:r>
        <w:t>, 2017). Organizations must manage relationships with diverse stakeholders in a complex social</w:t>
      </w:r>
      <w:r>
        <w:rPr>
          <w:spacing w:val="-1"/>
        </w:rPr>
        <w:t xml:space="preserve"> </w:t>
      </w:r>
      <w:r>
        <w:t>environment posed</w:t>
      </w:r>
      <w:r>
        <w:rPr>
          <w:spacing w:val="-1"/>
        </w:rPr>
        <w:t xml:space="preserve"> </w:t>
      </w:r>
      <w:r>
        <w:t>by</w:t>
      </w:r>
      <w:r>
        <w:rPr>
          <w:spacing w:val="-1"/>
        </w:rPr>
        <w:t xml:space="preserve"> </w:t>
      </w:r>
      <w:r>
        <w:t>societal</w:t>
      </w:r>
      <w:r>
        <w:rPr>
          <w:spacing w:val="-1"/>
        </w:rPr>
        <w:t xml:space="preserve"> </w:t>
      </w:r>
      <w:r>
        <w:t>and environmental</w:t>
      </w:r>
      <w:r>
        <w:rPr>
          <w:spacing w:val="-1"/>
        </w:rPr>
        <w:t xml:space="preserve"> </w:t>
      </w:r>
      <w:r>
        <w:t>issues</w:t>
      </w:r>
      <w:r>
        <w:rPr>
          <w:spacing w:val="-1"/>
        </w:rPr>
        <w:t xml:space="preserve"> </w:t>
      </w:r>
      <w:r>
        <w:t>(</w:t>
      </w:r>
      <w:proofErr w:type="spellStart"/>
      <w:r>
        <w:t>Dec</w:t>
      </w:r>
      <w:r>
        <w:t>rinis</w:t>
      </w:r>
      <w:proofErr w:type="spellEnd"/>
      <w:r>
        <w:t xml:space="preserve">, </w:t>
      </w:r>
      <w:proofErr w:type="spellStart"/>
      <w:r>
        <w:t>Freibichler</w:t>
      </w:r>
      <w:proofErr w:type="spellEnd"/>
      <w:r>
        <w:t>,</w:t>
      </w:r>
      <w:r>
        <w:rPr>
          <w:spacing w:val="-2"/>
        </w:rPr>
        <w:t xml:space="preserve"> </w:t>
      </w:r>
      <w:r>
        <w:t xml:space="preserve">Kaiser, Sunstein, &amp; </w:t>
      </w:r>
      <w:proofErr w:type="spellStart"/>
      <w:r>
        <w:t>Reisch</w:t>
      </w:r>
      <w:proofErr w:type="spellEnd"/>
      <w:r>
        <w:t>, 2023).</w:t>
      </w:r>
    </w:p>
    <w:p w14:paraId="59088C36" w14:textId="77777777" w:rsidR="001B7F0A" w:rsidRDefault="009E7D1F">
      <w:pPr>
        <w:pStyle w:val="Heading2"/>
        <w:spacing w:before="157"/>
      </w:pPr>
      <w:r>
        <w:t>Sustainable</w:t>
      </w:r>
      <w:r>
        <w:rPr>
          <w:spacing w:val="-2"/>
        </w:rPr>
        <w:t xml:space="preserve"> </w:t>
      </w:r>
      <w:r>
        <w:t>Messaging</w:t>
      </w:r>
      <w:r>
        <w:rPr>
          <w:spacing w:val="-1"/>
        </w:rPr>
        <w:t xml:space="preserve"> </w:t>
      </w:r>
      <w:r>
        <w:t>in</w:t>
      </w:r>
      <w:r>
        <w:rPr>
          <w:spacing w:val="-2"/>
        </w:rPr>
        <w:t xml:space="preserve"> </w:t>
      </w:r>
      <w:r>
        <w:t>PR</w:t>
      </w:r>
      <w:r>
        <w:rPr>
          <w:spacing w:val="-2"/>
        </w:rPr>
        <w:t xml:space="preserve"> </w:t>
      </w:r>
      <w:r>
        <w:t>as</w:t>
      </w:r>
      <w:r>
        <w:rPr>
          <w:spacing w:val="-1"/>
        </w:rPr>
        <w:t xml:space="preserve"> </w:t>
      </w:r>
      <w:r>
        <w:t>a</w:t>
      </w:r>
      <w:r>
        <w:rPr>
          <w:spacing w:val="-1"/>
        </w:rPr>
        <w:t xml:space="preserve"> </w:t>
      </w:r>
      <w:r>
        <w:rPr>
          <w:spacing w:val="-2"/>
        </w:rPr>
        <w:t>Concept</w:t>
      </w:r>
    </w:p>
    <w:p w14:paraId="37F7E4D6" w14:textId="77777777" w:rsidR="001B7F0A" w:rsidRDefault="009E7D1F">
      <w:pPr>
        <w:pStyle w:val="BodyText"/>
        <w:spacing w:before="183" w:line="259" w:lineRule="auto"/>
        <w:ind w:right="524"/>
      </w:pPr>
      <w:r>
        <w:t xml:space="preserve">According to </w:t>
      </w:r>
      <w:proofErr w:type="spellStart"/>
      <w:r>
        <w:t>Weder</w:t>
      </w:r>
      <w:proofErr w:type="spellEnd"/>
      <w:r>
        <w:t xml:space="preserve"> (2021), involving stakeholders in organizational decisions is essential in the</w:t>
      </w:r>
      <w:r>
        <w:rPr>
          <w:spacing w:val="-2"/>
        </w:rPr>
        <w:t xml:space="preserve"> </w:t>
      </w:r>
      <w:r>
        <w:t>present sustainability</w:t>
      </w:r>
      <w:r>
        <w:rPr>
          <w:spacing w:val="-1"/>
        </w:rPr>
        <w:t xml:space="preserve"> </w:t>
      </w:r>
      <w:r>
        <w:t>movement,</w:t>
      </w:r>
      <w:r>
        <w:rPr>
          <w:spacing w:val="-1"/>
        </w:rPr>
        <w:t xml:space="preserve"> </w:t>
      </w:r>
      <w:r>
        <w:t>associated</w:t>
      </w:r>
      <w:r>
        <w:rPr>
          <w:spacing w:val="-2"/>
        </w:rPr>
        <w:t xml:space="preserve"> </w:t>
      </w:r>
      <w:r>
        <w:t>with</w:t>
      </w:r>
      <w:r>
        <w:rPr>
          <w:spacing w:val="-1"/>
        </w:rPr>
        <w:t xml:space="preserve"> </w:t>
      </w:r>
      <w:r>
        <w:t>the</w:t>
      </w:r>
      <w:r>
        <w:rPr>
          <w:spacing w:val="-2"/>
        </w:rPr>
        <w:t xml:space="preserve"> </w:t>
      </w:r>
      <w:r>
        <w:t>social</w:t>
      </w:r>
      <w:r>
        <w:rPr>
          <w:spacing w:val="-1"/>
        </w:rPr>
        <w:t xml:space="preserve"> </w:t>
      </w:r>
      <w:r>
        <w:t>license</w:t>
      </w:r>
      <w:r>
        <w:rPr>
          <w:spacing w:val="-2"/>
        </w:rPr>
        <w:t xml:space="preserve"> </w:t>
      </w:r>
      <w:r>
        <w:t>to</w:t>
      </w:r>
      <w:r>
        <w:rPr>
          <w:spacing w:val="-1"/>
        </w:rPr>
        <w:t xml:space="preserve"> </w:t>
      </w:r>
      <w:r>
        <w:t>operate</w:t>
      </w:r>
      <w:r>
        <w:rPr>
          <w:spacing w:val="-2"/>
        </w:rPr>
        <w:t xml:space="preserve"> </w:t>
      </w:r>
      <w:r>
        <w:t>and</w:t>
      </w:r>
      <w:r>
        <w:rPr>
          <w:spacing w:val="-1"/>
        </w:rPr>
        <w:t xml:space="preserve"> </w:t>
      </w:r>
      <w:r>
        <w:t>specific forms of communication in, from, and about organizations with an i</w:t>
      </w:r>
      <w:r>
        <w:t>mpact orientation. Public relations (PR) is the practice of managing communication between an organization and its public whose goal is to build positive relationships with stakeholders, influence public opinion, and build a positive image for the organiza</w:t>
      </w:r>
      <w:r>
        <w:t>tion using communication mechanisms are the tools and strategies to achieve the PR goals (</w:t>
      </w:r>
      <w:proofErr w:type="spellStart"/>
      <w:r>
        <w:t>Abubakri</w:t>
      </w:r>
      <w:proofErr w:type="spellEnd"/>
      <w:r>
        <w:t xml:space="preserve">, </w:t>
      </w:r>
      <w:proofErr w:type="spellStart"/>
      <w:r>
        <w:t>Ogodo</w:t>
      </w:r>
      <w:proofErr w:type="spellEnd"/>
      <w:r>
        <w:t xml:space="preserve">, &amp; </w:t>
      </w:r>
      <w:proofErr w:type="spellStart"/>
      <w:r>
        <w:t>Adedowole</w:t>
      </w:r>
      <w:proofErr w:type="spellEnd"/>
      <w:r>
        <w:t>, 2014). In the realm of public relations (PR) communication mechanisms, sustainable messaging is a strategy communication aimed at incorp</w:t>
      </w:r>
      <w:r>
        <w:t>orating both environmental, social, and economic sustainability aspects into organizational (Long, 2019). The concept of sustainable communication aspires to move the idea of sustainability away from just corporate actions and</w:t>
      </w:r>
      <w:r>
        <w:rPr>
          <w:spacing w:val="40"/>
        </w:rPr>
        <w:t xml:space="preserve"> </w:t>
      </w:r>
      <w:r>
        <w:t>into</w:t>
      </w:r>
      <w:r>
        <w:rPr>
          <w:spacing w:val="40"/>
        </w:rPr>
        <w:t xml:space="preserve"> </w:t>
      </w:r>
      <w:r>
        <w:t>the</w:t>
      </w:r>
      <w:r>
        <w:rPr>
          <w:spacing w:val="40"/>
        </w:rPr>
        <w:t xml:space="preserve"> </w:t>
      </w:r>
      <w:r>
        <w:t>realm</w:t>
      </w:r>
      <w:r>
        <w:rPr>
          <w:spacing w:val="40"/>
        </w:rPr>
        <w:t xml:space="preserve"> </w:t>
      </w:r>
      <w:r>
        <w:t>of</w:t>
      </w:r>
      <w:r>
        <w:rPr>
          <w:spacing w:val="40"/>
        </w:rPr>
        <w:t xml:space="preserve"> </w:t>
      </w:r>
      <w:r>
        <w:t>dialogue</w:t>
      </w:r>
      <w:r>
        <w:rPr>
          <w:spacing w:val="40"/>
        </w:rPr>
        <w:t xml:space="preserve"> </w:t>
      </w:r>
      <w:r>
        <w:t>be</w:t>
      </w:r>
      <w:r>
        <w:t>tween</w:t>
      </w:r>
      <w:r>
        <w:rPr>
          <w:spacing w:val="40"/>
        </w:rPr>
        <w:t xml:space="preserve"> </w:t>
      </w:r>
      <w:r>
        <w:t>the</w:t>
      </w:r>
      <w:r>
        <w:rPr>
          <w:spacing w:val="40"/>
        </w:rPr>
        <w:t xml:space="preserve"> </w:t>
      </w:r>
      <w:r>
        <w:t>organization,</w:t>
      </w:r>
      <w:r>
        <w:rPr>
          <w:spacing w:val="40"/>
        </w:rPr>
        <w:t xml:space="preserve"> </w:t>
      </w:r>
      <w:r>
        <w:t>its</w:t>
      </w:r>
      <w:r>
        <w:rPr>
          <w:spacing w:val="40"/>
        </w:rPr>
        <w:t xml:space="preserve"> </w:t>
      </w:r>
      <w:r>
        <w:t>stakeholders,</w:t>
      </w:r>
      <w:r>
        <w:rPr>
          <w:spacing w:val="40"/>
        </w:rPr>
        <w:t xml:space="preserve"> </w:t>
      </w:r>
      <w:r>
        <w:t>and</w:t>
      </w:r>
      <w:r>
        <w:rPr>
          <w:spacing w:val="40"/>
        </w:rPr>
        <w:t xml:space="preserve"> </w:t>
      </w:r>
      <w:r>
        <w:t>consumers.</w:t>
      </w:r>
      <w:r>
        <w:rPr>
          <w:spacing w:val="-3"/>
        </w:rPr>
        <w:t xml:space="preserve"> </w:t>
      </w:r>
      <w:r>
        <w:t>However, the message is sustainable as it focuses not only on products and services but also on how organizational values relate to broader societal or environmental issues (</w:t>
      </w:r>
      <w:proofErr w:type="spellStart"/>
      <w:r>
        <w:t>Salnikova</w:t>
      </w:r>
      <w:proofErr w:type="spellEnd"/>
      <w:r>
        <w:t xml:space="preserve">, </w:t>
      </w:r>
      <w:proofErr w:type="spellStart"/>
      <w:r>
        <w:t>Strizhakova</w:t>
      </w:r>
      <w:proofErr w:type="spellEnd"/>
      <w:r>
        <w:t>, &amp;</w:t>
      </w:r>
      <w:r>
        <w:t xml:space="preserve"> Coulter, 2022). Sustainable messaging in PR emphasizes an organization's environmental responsibility, social equity, and economic sustainability, promoting harmonious wellness of the environment, individuals, and economic progress.</w:t>
      </w:r>
      <w:r>
        <w:rPr>
          <w:spacing w:val="40"/>
        </w:rPr>
        <w:t xml:space="preserve"> </w:t>
      </w:r>
      <w:r>
        <w:t>This shift from conven</w:t>
      </w:r>
      <w:r>
        <w:t xml:space="preserve">tional PR practices involves a responsible environmental approach arising from its evolution. Some key milestones in the evolution of sustainable PR according to Yadav, Kar &amp; </w:t>
      </w:r>
      <w:proofErr w:type="spellStart"/>
      <w:r>
        <w:t>Kashiramka</w:t>
      </w:r>
      <w:proofErr w:type="spellEnd"/>
      <w:r>
        <w:t>, (2021) include:</w:t>
      </w:r>
    </w:p>
    <w:p w14:paraId="3C12B64A" w14:textId="77777777" w:rsidR="001B7F0A" w:rsidRDefault="009E7D1F">
      <w:pPr>
        <w:spacing w:before="155" w:line="259" w:lineRule="auto"/>
        <w:ind w:left="460" w:right="531"/>
        <w:rPr>
          <w:sz w:val="24"/>
        </w:rPr>
      </w:pPr>
      <w:r>
        <w:rPr>
          <w:b/>
          <w:sz w:val="24"/>
        </w:rPr>
        <w:t>Early</w:t>
      </w:r>
      <w:r>
        <w:rPr>
          <w:b/>
          <w:spacing w:val="40"/>
          <w:sz w:val="24"/>
        </w:rPr>
        <w:t xml:space="preserve"> </w:t>
      </w:r>
      <w:r>
        <w:rPr>
          <w:b/>
          <w:sz w:val="24"/>
        </w:rPr>
        <w:t>Emphasis</w:t>
      </w:r>
      <w:r>
        <w:rPr>
          <w:b/>
          <w:spacing w:val="40"/>
          <w:sz w:val="24"/>
        </w:rPr>
        <w:t xml:space="preserve"> </w:t>
      </w:r>
      <w:r>
        <w:rPr>
          <w:b/>
          <w:sz w:val="24"/>
        </w:rPr>
        <w:t>on</w:t>
      </w:r>
      <w:r>
        <w:rPr>
          <w:b/>
          <w:spacing w:val="40"/>
          <w:sz w:val="24"/>
        </w:rPr>
        <w:t xml:space="preserve"> </w:t>
      </w:r>
      <w:r>
        <w:rPr>
          <w:b/>
          <w:sz w:val="24"/>
        </w:rPr>
        <w:t>Corporate</w:t>
      </w:r>
      <w:r>
        <w:rPr>
          <w:b/>
          <w:spacing w:val="40"/>
          <w:sz w:val="24"/>
        </w:rPr>
        <w:t xml:space="preserve"> </w:t>
      </w:r>
      <w:r>
        <w:rPr>
          <w:b/>
          <w:sz w:val="24"/>
        </w:rPr>
        <w:t>Social</w:t>
      </w:r>
      <w:r>
        <w:rPr>
          <w:b/>
          <w:spacing w:val="40"/>
          <w:sz w:val="24"/>
        </w:rPr>
        <w:t xml:space="preserve"> </w:t>
      </w:r>
      <w:r>
        <w:rPr>
          <w:b/>
          <w:sz w:val="24"/>
        </w:rPr>
        <w:t>Responsibility</w:t>
      </w:r>
      <w:r>
        <w:rPr>
          <w:b/>
          <w:spacing w:val="40"/>
          <w:sz w:val="24"/>
        </w:rPr>
        <w:t xml:space="preserve"> </w:t>
      </w:r>
      <w:r>
        <w:rPr>
          <w:b/>
          <w:sz w:val="24"/>
        </w:rPr>
        <w:t>(CS</w:t>
      </w:r>
      <w:r>
        <w:rPr>
          <w:b/>
          <w:sz w:val="24"/>
        </w:rPr>
        <w:t>R):</w:t>
      </w:r>
      <w:r>
        <w:rPr>
          <w:b/>
          <w:spacing w:val="40"/>
          <w:sz w:val="24"/>
        </w:rPr>
        <w:t xml:space="preserve"> </w:t>
      </w:r>
      <w:r>
        <w:rPr>
          <w:sz w:val="24"/>
        </w:rPr>
        <w:t>The</w:t>
      </w:r>
      <w:r>
        <w:rPr>
          <w:spacing w:val="40"/>
          <w:sz w:val="24"/>
        </w:rPr>
        <w:t xml:space="preserve"> </w:t>
      </w:r>
      <w:r>
        <w:rPr>
          <w:sz w:val="24"/>
        </w:rPr>
        <w:t>concept</w:t>
      </w:r>
      <w:r>
        <w:rPr>
          <w:spacing w:val="40"/>
          <w:sz w:val="24"/>
        </w:rPr>
        <w:t xml:space="preserve"> </w:t>
      </w:r>
      <w:r>
        <w:rPr>
          <w:sz w:val="24"/>
        </w:rPr>
        <w:t>of</w:t>
      </w:r>
      <w:r>
        <w:rPr>
          <w:spacing w:val="40"/>
          <w:sz w:val="24"/>
        </w:rPr>
        <w:t xml:space="preserve"> </w:t>
      </w:r>
      <w:r>
        <w:rPr>
          <w:sz w:val="24"/>
        </w:rPr>
        <w:t>corporate social</w:t>
      </w:r>
      <w:r>
        <w:rPr>
          <w:spacing w:val="42"/>
          <w:sz w:val="24"/>
        </w:rPr>
        <w:t xml:space="preserve"> </w:t>
      </w:r>
      <w:r>
        <w:rPr>
          <w:sz w:val="24"/>
        </w:rPr>
        <w:t>responsibility</w:t>
      </w:r>
      <w:r>
        <w:rPr>
          <w:spacing w:val="44"/>
          <w:sz w:val="24"/>
        </w:rPr>
        <w:t xml:space="preserve"> </w:t>
      </w:r>
      <w:r>
        <w:rPr>
          <w:sz w:val="24"/>
        </w:rPr>
        <w:t>became</w:t>
      </w:r>
      <w:r>
        <w:rPr>
          <w:spacing w:val="44"/>
          <w:sz w:val="24"/>
        </w:rPr>
        <w:t xml:space="preserve"> </w:t>
      </w:r>
      <w:r>
        <w:rPr>
          <w:sz w:val="24"/>
        </w:rPr>
        <w:t>popular</w:t>
      </w:r>
      <w:r>
        <w:rPr>
          <w:spacing w:val="45"/>
          <w:sz w:val="24"/>
        </w:rPr>
        <w:t xml:space="preserve"> </w:t>
      </w:r>
      <w:r>
        <w:rPr>
          <w:sz w:val="24"/>
        </w:rPr>
        <w:t>in</w:t>
      </w:r>
      <w:r>
        <w:rPr>
          <w:spacing w:val="44"/>
          <w:sz w:val="24"/>
        </w:rPr>
        <w:t xml:space="preserve"> </w:t>
      </w:r>
      <w:r>
        <w:rPr>
          <w:sz w:val="24"/>
        </w:rPr>
        <w:t>the</w:t>
      </w:r>
      <w:r>
        <w:rPr>
          <w:spacing w:val="44"/>
          <w:sz w:val="24"/>
        </w:rPr>
        <w:t xml:space="preserve"> </w:t>
      </w:r>
      <w:r>
        <w:rPr>
          <w:sz w:val="24"/>
        </w:rPr>
        <w:t>mid</w:t>
      </w:r>
      <w:r>
        <w:rPr>
          <w:spacing w:val="46"/>
          <w:sz w:val="24"/>
        </w:rPr>
        <w:t xml:space="preserve"> </w:t>
      </w:r>
      <w:r>
        <w:rPr>
          <w:sz w:val="24"/>
        </w:rPr>
        <w:t>to</w:t>
      </w:r>
      <w:r>
        <w:rPr>
          <w:spacing w:val="44"/>
          <w:sz w:val="24"/>
        </w:rPr>
        <w:t xml:space="preserve"> </w:t>
      </w:r>
      <w:r>
        <w:rPr>
          <w:sz w:val="24"/>
        </w:rPr>
        <w:t>late</w:t>
      </w:r>
      <w:r>
        <w:rPr>
          <w:spacing w:val="44"/>
          <w:sz w:val="24"/>
        </w:rPr>
        <w:t xml:space="preserve"> </w:t>
      </w:r>
      <w:r>
        <w:rPr>
          <w:sz w:val="24"/>
        </w:rPr>
        <w:t>twentieth</w:t>
      </w:r>
      <w:r>
        <w:rPr>
          <w:spacing w:val="47"/>
          <w:sz w:val="24"/>
        </w:rPr>
        <w:t xml:space="preserve"> </w:t>
      </w:r>
      <w:r>
        <w:rPr>
          <w:sz w:val="24"/>
        </w:rPr>
        <w:t>century</w:t>
      </w:r>
      <w:r>
        <w:rPr>
          <w:spacing w:val="45"/>
          <w:sz w:val="24"/>
        </w:rPr>
        <w:t xml:space="preserve"> </w:t>
      </w:r>
      <w:r>
        <w:rPr>
          <w:spacing w:val="-2"/>
          <w:sz w:val="24"/>
        </w:rPr>
        <w:t>(</w:t>
      </w:r>
      <w:proofErr w:type="spellStart"/>
      <w:r>
        <w:rPr>
          <w:spacing w:val="-2"/>
          <w:sz w:val="24"/>
        </w:rPr>
        <w:t>Yevdokimova</w:t>
      </w:r>
      <w:proofErr w:type="spellEnd"/>
      <w:r>
        <w:rPr>
          <w:spacing w:val="-2"/>
          <w:sz w:val="24"/>
        </w:rPr>
        <w:t>,</w:t>
      </w:r>
    </w:p>
    <w:p w14:paraId="34E818D7" w14:textId="77777777" w:rsidR="001B7F0A" w:rsidRDefault="001B7F0A">
      <w:pPr>
        <w:spacing w:line="259" w:lineRule="auto"/>
        <w:rPr>
          <w:sz w:val="24"/>
        </w:rPr>
        <w:sectPr w:rsidR="001B7F0A">
          <w:pgSz w:w="11910" w:h="16840"/>
          <w:pgMar w:top="1760" w:right="940" w:bottom="1460" w:left="980" w:header="547" w:footer="1274" w:gutter="0"/>
          <w:cols w:space="720"/>
        </w:sectPr>
      </w:pPr>
    </w:p>
    <w:p w14:paraId="470DAF6B" w14:textId="77777777" w:rsidR="001B7F0A" w:rsidRDefault="009E7D1F">
      <w:pPr>
        <w:pStyle w:val="BodyText"/>
        <w:spacing w:before="47" w:line="259" w:lineRule="auto"/>
        <w:ind w:right="531"/>
      </w:pPr>
      <w:proofErr w:type="spellStart"/>
      <w:r>
        <w:lastRenderedPageBreak/>
        <w:t>Zamlynskyi</w:t>
      </w:r>
      <w:proofErr w:type="spellEnd"/>
      <w:r>
        <w:t xml:space="preserve">, </w:t>
      </w:r>
      <w:proofErr w:type="spellStart"/>
      <w:r>
        <w:t>Minakova</w:t>
      </w:r>
      <w:proofErr w:type="spellEnd"/>
      <w:r>
        <w:t xml:space="preserve">, </w:t>
      </w:r>
      <w:proofErr w:type="spellStart"/>
      <w:r>
        <w:t>Biriuk</w:t>
      </w:r>
      <w:proofErr w:type="spellEnd"/>
      <w:r>
        <w:t xml:space="preserve"> &amp; </w:t>
      </w:r>
      <w:proofErr w:type="spellStart"/>
      <w:r>
        <w:t>Ilina</w:t>
      </w:r>
      <w:proofErr w:type="spellEnd"/>
      <w:r>
        <w:t>, 2019). PR practice started integrating features of CSR, focusing on the organization’s responsibilities not only in terms of profits but also for society and the environment.</w:t>
      </w:r>
    </w:p>
    <w:p w14:paraId="730F885D" w14:textId="77777777" w:rsidR="001B7F0A" w:rsidRDefault="009E7D1F">
      <w:pPr>
        <w:pStyle w:val="BodyText"/>
        <w:spacing w:before="159" w:line="259" w:lineRule="auto"/>
        <w:ind w:right="524"/>
      </w:pPr>
      <w:r>
        <w:rPr>
          <w:b/>
        </w:rPr>
        <w:t>Integration of Sustainable Development Goal</w:t>
      </w:r>
      <w:r>
        <w:rPr>
          <w:b/>
        </w:rPr>
        <w:t xml:space="preserve">s (SDGs): </w:t>
      </w:r>
      <w:r>
        <w:t>The UN’s Millennium goals in 2015 gave birth to new sustainable PR strategies that were geared toward the realization of sustainable</w:t>
      </w:r>
      <w:r>
        <w:rPr>
          <w:spacing w:val="-3"/>
        </w:rPr>
        <w:t xml:space="preserve"> </w:t>
      </w:r>
      <w:r>
        <w:t>development</w:t>
      </w:r>
      <w:r>
        <w:rPr>
          <w:spacing w:val="-2"/>
        </w:rPr>
        <w:t xml:space="preserve"> </w:t>
      </w:r>
      <w:r>
        <w:t>(Long,</w:t>
      </w:r>
      <w:r>
        <w:rPr>
          <w:spacing w:val="-2"/>
        </w:rPr>
        <w:t xml:space="preserve"> </w:t>
      </w:r>
      <w:r>
        <w:t>2019).</w:t>
      </w:r>
      <w:r>
        <w:rPr>
          <w:spacing w:val="-2"/>
        </w:rPr>
        <w:t xml:space="preserve"> </w:t>
      </w:r>
      <w:r>
        <w:t>Eventually,</w:t>
      </w:r>
      <w:r>
        <w:rPr>
          <w:spacing w:val="-2"/>
        </w:rPr>
        <w:t xml:space="preserve"> </w:t>
      </w:r>
      <w:r>
        <w:t>it</w:t>
      </w:r>
      <w:r>
        <w:rPr>
          <w:spacing w:val="-2"/>
        </w:rPr>
        <w:t xml:space="preserve"> </w:t>
      </w:r>
      <w:r>
        <w:t>led</w:t>
      </w:r>
      <w:r>
        <w:rPr>
          <w:spacing w:val="-4"/>
        </w:rPr>
        <w:t xml:space="preserve"> </w:t>
      </w:r>
      <w:r>
        <w:t>to</w:t>
      </w:r>
      <w:r>
        <w:rPr>
          <w:spacing w:val="-2"/>
        </w:rPr>
        <w:t xml:space="preserve"> </w:t>
      </w:r>
      <w:r>
        <w:t>organizations</w:t>
      </w:r>
      <w:r>
        <w:rPr>
          <w:spacing w:val="-2"/>
        </w:rPr>
        <w:t xml:space="preserve"> </w:t>
      </w:r>
      <w:r>
        <w:t>linking</w:t>
      </w:r>
      <w:r>
        <w:rPr>
          <w:spacing w:val="-2"/>
        </w:rPr>
        <w:t xml:space="preserve"> </w:t>
      </w:r>
      <w:r>
        <w:t>these</w:t>
      </w:r>
      <w:r>
        <w:rPr>
          <w:spacing w:val="-4"/>
        </w:rPr>
        <w:t xml:space="preserve"> </w:t>
      </w:r>
      <w:r>
        <w:t>SDGs with their communication strateg</w:t>
      </w:r>
      <w:r>
        <w:t>y that highlighted their dedication to resolving the world’s issues like climate change, poverty, and inequality (Ferretti, 2018).</w:t>
      </w:r>
    </w:p>
    <w:p w14:paraId="35EF5896" w14:textId="77777777" w:rsidR="001B7F0A" w:rsidRDefault="009E7D1F">
      <w:pPr>
        <w:pStyle w:val="BodyText"/>
        <w:spacing w:before="159" w:line="259" w:lineRule="auto"/>
        <w:ind w:right="526"/>
      </w:pPr>
      <w:r>
        <w:rPr>
          <w:b/>
        </w:rPr>
        <w:t xml:space="preserve">Rise of Purpose-Driven Communication: </w:t>
      </w:r>
      <w:r>
        <w:t>Communication in the early part of the 21st century</w:t>
      </w:r>
      <w:r>
        <w:rPr>
          <w:spacing w:val="-2"/>
        </w:rPr>
        <w:t xml:space="preserve"> </w:t>
      </w:r>
      <w:r>
        <w:t>was</w:t>
      </w:r>
      <w:r>
        <w:rPr>
          <w:spacing w:val="-1"/>
        </w:rPr>
        <w:t xml:space="preserve"> </w:t>
      </w:r>
      <w:r>
        <w:t>directed</w:t>
      </w:r>
      <w:r>
        <w:rPr>
          <w:spacing w:val="-2"/>
        </w:rPr>
        <w:t xml:space="preserve"> </w:t>
      </w:r>
      <w:r>
        <w:t>towards</w:t>
      </w:r>
      <w:r>
        <w:rPr>
          <w:spacing w:val="-2"/>
        </w:rPr>
        <w:t xml:space="preserve"> </w:t>
      </w:r>
      <w:r>
        <w:t>specific</w:t>
      </w:r>
      <w:r>
        <w:rPr>
          <w:spacing w:val="-2"/>
        </w:rPr>
        <w:t xml:space="preserve"> </w:t>
      </w:r>
      <w:r>
        <w:t>goals</w:t>
      </w:r>
      <w:r>
        <w:t>.</w:t>
      </w:r>
      <w:r>
        <w:rPr>
          <w:spacing w:val="-2"/>
        </w:rPr>
        <w:t xml:space="preserve"> </w:t>
      </w:r>
      <w:r>
        <w:t>This</w:t>
      </w:r>
      <w:r>
        <w:rPr>
          <w:spacing w:val="-1"/>
        </w:rPr>
        <w:t xml:space="preserve"> </w:t>
      </w:r>
      <w:r>
        <w:t>is</w:t>
      </w:r>
      <w:r>
        <w:rPr>
          <w:spacing w:val="-1"/>
        </w:rPr>
        <w:t xml:space="preserve"> </w:t>
      </w:r>
      <w:r>
        <w:t>where</w:t>
      </w:r>
      <w:r>
        <w:rPr>
          <w:spacing w:val="-3"/>
        </w:rPr>
        <w:t xml:space="preserve"> </w:t>
      </w:r>
      <w:r>
        <w:t>organizations</w:t>
      </w:r>
      <w:r>
        <w:rPr>
          <w:spacing w:val="-1"/>
        </w:rPr>
        <w:t xml:space="preserve"> </w:t>
      </w:r>
      <w:r>
        <w:t>began</w:t>
      </w:r>
      <w:r>
        <w:rPr>
          <w:spacing w:val="-1"/>
        </w:rPr>
        <w:t xml:space="preserve"> </w:t>
      </w:r>
      <w:r>
        <w:t>stressing</w:t>
      </w:r>
      <w:r>
        <w:rPr>
          <w:spacing w:val="-1"/>
        </w:rPr>
        <w:t xml:space="preserve"> </w:t>
      </w:r>
      <w:r>
        <w:t>their core values as well as contributions towards sustainability which they wove in their brand narratives (</w:t>
      </w:r>
      <w:proofErr w:type="spellStart"/>
      <w:r>
        <w:t>Abubakri</w:t>
      </w:r>
      <w:proofErr w:type="spellEnd"/>
      <w:r>
        <w:t xml:space="preserve">, </w:t>
      </w:r>
      <w:proofErr w:type="spellStart"/>
      <w:r>
        <w:t>Ogodo</w:t>
      </w:r>
      <w:proofErr w:type="spellEnd"/>
      <w:r>
        <w:t xml:space="preserve">, &amp; </w:t>
      </w:r>
      <w:proofErr w:type="spellStart"/>
      <w:r>
        <w:t>Adedowole</w:t>
      </w:r>
      <w:proofErr w:type="spellEnd"/>
      <w:r>
        <w:t xml:space="preserve">, 2014). The need for products that reflect their consumers’ beliefs forced organizations to emphasize their raison </w:t>
      </w:r>
      <w:proofErr w:type="spellStart"/>
      <w:r>
        <w:t>d’e</w:t>
      </w:r>
      <w:r>
        <w:t>tre</w:t>
      </w:r>
      <w:proofErr w:type="spellEnd"/>
      <w:r>
        <w:t xml:space="preserve"> rather than just </w:t>
      </w:r>
      <w:r>
        <w:rPr>
          <w:spacing w:val="-2"/>
        </w:rPr>
        <w:t>profit.</w:t>
      </w:r>
    </w:p>
    <w:p w14:paraId="3A26559F" w14:textId="77777777" w:rsidR="001B7F0A" w:rsidRDefault="009E7D1F">
      <w:pPr>
        <w:pStyle w:val="BodyText"/>
        <w:spacing w:before="161" w:line="259" w:lineRule="auto"/>
        <w:ind w:right="525"/>
      </w:pPr>
      <w:r>
        <w:rPr>
          <w:b/>
        </w:rPr>
        <w:t>Authenticity and Transparency in Communication</w:t>
      </w:r>
      <w:r>
        <w:t>: There is an increasing need for genuine openness in communication in recent times. The millennial and Gen Z generations are among the stakeholders who expect organizations to mean</w:t>
      </w:r>
      <w:r>
        <w:t xml:space="preserve"> what they say. The resultant change and a more analytical outlook towards greenwashing activities have made it crucial for companies to provide valid proof of the sustainability claims they make (Dumitru, </w:t>
      </w:r>
      <w:proofErr w:type="spellStart"/>
      <w:r>
        <w:t>Guse</w:t>
      </w:r>
      <w:proofErr w:type="spellEnd"/>
      <w:r>
        <w:t xml:space="preserve">, </w:t>
      </w:r>
      <w:proofErr w:type="spellStart"/>
      <w:r>
        <w:t>Feleagă</w:t>
      </w:r>
      <w:proofErr w:type="spellEnd"/>
      <w:r>
        <w:t xml:space="preserve">, &amp; </w:t>
      </w:r>
      <w:proofErr w:type="spellStart"/>
      <w:r>
        <w:t>Mangiuc</w:t>
      </w:r>
      <w:proofErr w:type="spellEnd"/>
      <w:r>
        <w:t>, 2015).</w:t>
      </w:r>
    </w:p>
    <w:p w14:paraId="6BAF9A83" w14:textId="77777777" w:rsidR="001B7F0A" w:rsidRDefault="009E7D1F">
      <w:pPr>
        <w:pStyle w:val="BodyText"/>
        <w:spacing w:before="158" w:line="259" w:lineRule="auto"/>
        <w:ind w:right="525"/>
      </w:pPr>
      <w:r>
        <w:rPr>
          <w:b/>
        </w:rPr>
        <w:t>Ongoing Adaptatio</w:t>
      </w:r>
      <w:r>
        <w:rPr>
          <w:b/>
        </w:rPr>
        <w:t xml:space="preserve">n to Global Challenges: </w:t>
      </w:r>
      <w:r>
        <w:t>Sustainability PR practice continues to adapt, changing with ever-changing global challenges like climate change, justice matters, and the COVID-19 pandemic (Mehdi, 2022). In today’s world, organizations are often expected to take o</w:t>
      </w:r>
      <w:r>
        <w:t>n board these challenges within their communication strategies by showing flexibility and reactivity.</w:t>
      </w:r>
      <w:r>
        <w:rPr>
          <w:spacing w:val="-2"/>
        </w:rPr>
        <w:t xml:space="preserve"> </w:t>
      </w:r>
      <w:r>
        <w:t>However, the emergence of sustainable PR can be viewed as part of the wider trend towards communicating ethical and meaningful corporate messaging (</w:t>
      </w:r>
      <w:proofErr w:type="spellStart"/>
      <w:r>
        <w:t>Gillan</w:t>
      </w:r>
      <w:proofErr w:type="spellEnd"/>
      <w:r>
        <w:t>, Koch &amp; Starks, 2021).</w:t>
      </w:r>
    </w:p>
    <w:p w14:paraId="4AC7870E" w14:textId="77777777" w:rsidR="001B7F0A" w:rsidRDefault="009E7D1F">
      <w:pPr>
        <w:pStyle w:val="Heading2"/>
        <w:spacing w:before="158"/>
        <w:jc w:val="both"/>
      </w:pPr>
      <w:r>
        <w:t>Role</w:t>
      </w:r>
      <w:r>
        <w:rPr>
          <w:spacing w:val="-4"/>
        </w:rPr>
        <w:t xml:space="preserve"> </w:t>
      </w:r>
      <w:r>
        <w:t>of</w:t>
      </w:r>
      <w:r>
        <w:rPr>
          <w:spacing w:val="-1"/>
        </w:rPr>
        <w:t xml:space="preserve"> </w:t>
      </w:r>
      <w:r>
        <w:t>Digital</w:t>
      </w:r>
      <w:r>
        <w:rPr>
          <w:spacing w:val="-1"/>
        </w:rPr>
        <w:t xml:space="preserve"> </w:t>
      </w:r>
      <w:r>
        <w:t>Platforms</w:t>
      </w:r>
      <w:r>
        <w:rPr>
          <w:spacing w:val="-1"/>
        </w:rPr>
        <w:t xml:space="preserve"> </w:t>
      </w:r>
      <w:r>
        <w:t>in</w:t>
      </w:r>
      <w:r>
        <w:rPr>
          <w:spacing w:val="-2"/>
        </w:rPr>
        <w:t xml:space="preserve"> </w:t>
      </w:r>
      <w:r>
        <w:t xml:space="preserve">Sustainable </w:t>
      </w:r>
      <w:r>
        <w:rPr>
          <w:spacing w:val="-5"/>
        </w:rPr>
        <w:t>PR</w:t>
      </w:r>
    </w:p>
    <w:p w14:paraId="6394FA7A" w14:textId="77777777" w:rsidR="001B7F0A" w:rsidRDefault="009E7D1F">
      <w:pPr>
        <w:pStyle w:val="BodyText"/>
        <w:spacing w:before="182" w:line="259" w:lineRule="auto"/>
        <w:ind w:right="523"/>
      </w:pPr>
      <w:r>
        <w:t>The emergence of digital platforms has transformed how businesses interact with their stakeholders.</w:t>
      </w:r>
      <w:r>
        <w:rPr>
          <w:spacing w:val="-1"/>
        </w:rPr>
        <w:t xml:space="preserve"> </w:t>
      </w:r>
      <w:r>
        <w:t>Sustainable PR efforts are now using digital channels, social media, and the web to spre</w:t>
      </w:r>
      <w:r>
        <w:t>ad pertinent information, connect to diverse stakeholders, and cultivate a more open debate on sustainability (</w:t>
      </w:r>
      <w:proofErr w:type="spellStart"/>
      <w:r>
        <w:t>Kassing</w:t>
      </w:r>
      <w:proofErr w:type="spellEnd"/>
      <w:r>
        <w:t xml:space="preserve"> &amp; Armstrong, 2022). Sustainable PR harnesses the capabilities of digital technology, data analysis, and online channels to create targete</w:t>
      </w:r>
      <w:r>
        <w:t>d, measurable, and impactful campaigns in the ever-evolving digital landscape. With the associated</w:t>
      </w:r>
      <w:r>
        <w:rPr>
          <w:spacing w:val="-1"/>
        </w:rPr>
        <w:t xml:space="preserve"> </w:t>
      </w:r>
      <w:r>
        <w:t>benefits</w:t>
      </w:r>
      <w:r>
        <w:rPr>
          <w:spacing w:val="-3"/>
        </w:rPr>
        <w:t xml:space="preserve"> </w:t>
      </w:r>
      <w:r>
        <w:t>of</w:t>
      </w:r>
      <w:r>
        <w:rPr>
          <w:spacing w:val="-2"/>
        </w:rPr>
        <w:t xml:space="preserve"> </w:t>
      </w:r>
      <w:r>
        <w:t>digital,</w:t>
      </w:r>
      <w:r>
        <w:rPr>
          <w:spacing w:val="-3"/>
        </w:rPr>
        <w:t xml:space="preserve"> </w:t>
      </w:r>
      <w:r>
        <w:t>several</w:t>
      </w:r>
      <w:r>
        <w:rPr>
          <w:spacing w:val="-1"/>
        </w:rPr>
        <w:t xml:space="preserve"> </w:t>
      </w:r>
      <w:r>
        <w:t>businesses</w:t>
      </w:r>
      <w:r>
        <w:rPr>
          <w:spacing w:val="-3"/>
        </w:rPr>
        <w:t xml:space="preserve"> </w:t>
      </w:r>
      <w:r>
        <w:t>around</w:t>
      </w:r>
      <w:r>
        <w:rPr>
          <w:spacing w:val="-3"/>
        </w:rPr>
        <w:t xml:space="preserve"> </w:t>
      </w:r>
      <w:r>
        <w:t>the world are seeking to improve the image,</w:t>
      </w:r>
      <w:r>
        <w:rPr>
          <w:spacing w:val="40"/>
        </w:rPr>
        <w:t xml:space="preserve"> </w:t>
      </w:r>
      <w:r>
        <w:t>visibility, and</w:t>
      </w:r>
      <w:r>
        <w:rPr>
          <w:spacing w:val="40"/>
        </w:rPr>
        <w:t xml:space="preserve"> </w:t>
      </w:r>
      <w:r>
        <w:t xml:space="preserve">spread of their brand (Liang, &amp; Ma, 2022; </w:t>
      </w:r>
      <w:proofErr w:type="spellStart"/>
      <w:r>
        <w:t>Ivwighre</w:t>
      </w:r>
      <w:r>
        <w:t>n</w:t>
      </w:r>
      <w:proofErr w:type="spellEnd"/>
      <w:r>
        <w:t xml:space="preserve">, </w:t>
      </w:r>
      <w:proofErr w:type="spellStart"/>
      <w:r>
        <w:t>Igben</w:t>
      </w:r>
      <w:proofErr w:type="spellEnd"/>
      <w:r>
        <w:t xml:space="preserve"> &amp;</w:t>
      </w:r>
      <w:r>
        <w:rPr>
          <w:spacing w:val="40"/>
        </w:rPr>
        <w:t xml:space="preserve"> </w:t>
      </w:r>
      <w:proofErr w:type="spellStart"/>
      <w:r>
        <w:t>Ogwezi</w:t>
      </w:r>
      <w:proofErr w:type="spellEnd"/>
      <w:r>
        <w:t>, 2023). The</w:t>
      </w:r>
      <w:r>
        <w:rPr>
          <w:spacing w:val="-2"/>
        </w:rPr>
        <w:t xml:space="preserve"> </w:t>
      </w:r>
      <w:r>
        <w:t>role</w:t>
      </w:r>
      <w:r>
        <w:rPr>
          <w:spacing w:val="-2"/>
        </w:rPr>
        <w:t xml:space="preserve"> </w:t>
      </w:r>
      <w:r>
        <w:t>of</w:t>
      </w:r>
      <w:r>
        <w:rPr>
          <w:spacing w:val="-2"/>
        </w:rPr>
        <w:t xml:space="preserve"> </w:t>
      </w:r>
      <w:r>
        <w:t>digital</w:t>
      </w:r>
      <w:r>
        <w:rPr>
          <w:spacing w:val="-2"/>
        </w:rPr>
        <w:t xml:space="preserve"> </w:t>
      </w:r>
      <w:r>
        <w:t>platforms</w:t>
      </w:r>
      <w:r>
        <w:rPr>
          <w:spacing w:val="-2"/>
        </w:rPr>
        <w:t xml:space="preserve"> </w:t>
      </w:r>
      <w:r>
        <w:t>in sustainable</w:t>
      </w:r>
      <w:r>
        <w:rPr>
          <w:spacing w:val="-2"/>
        </w:rPr>
        <w:t xml:space="preserve"> </w:t>
      </w:r>
      <w:r>
        <w:t>Public</w:t>
      </w:r>
      <w:r>
        <w:rPr>
          <w:spacing w:val="-2"/>
        </w:rPr>
        <w:t xml:space="preserve"> </w:t>
      </w:r>
      <w:r>
        <w:t>Relations</w:t>
      </w:r>
      <w:r>
        <w:rPr>
          <w:spacing w:val="-2"/>
        </w:rPr>
        <w:t xml:space="preserve"> </w:t>
      </w:r>
      <w:r>
        <w:t>(PR)</w:t>
      </w:r>
      <w:r>
        <w:rPr>
          <w:spacing w:val="-2"/>
        </w:rPr>
        <w:t xml:space="preserve"> </w:t>
      </w:r>
      <w:r>
        <w:t>has</w:t>
      </w:r>
      <w:r>
        <w:rPr>
          <w:spacing w:val="-2"/>
        </w:rPr>
        <w:t xml:space="preserve"> </w:t>
      </w:r>
      <w:r>
        <w:t>become increasingly crucial in the contemporary communication landscape. Below is an exploration of how organizations leverage digital platforms to effectively</w:t>
      </w:r>
      <w:r>
        <w:t xml:space="preserve"> communicate and promote</w:t>
      </w:r>
      <w:r>
        <w:rPr>
          <w:spacing w:val="80"/>
        </w:rPr>
        <w:t xml:space="preserve"> </w:t>
      </w:r>
      <w:r>
        <w:t>their sustainable practices, fostering engagement, transparency, and authenticity through:</w:t>
      </w:r>
    </w:p>
    <w:p w14:paraId="655A04B7" w14:textId="77777777" w:rsidR="001B7F0A" w:rsidRDefault="001B7F0A">
      <w:pPr>
        <w:spacing w:line="259" w:lineRule="auto"/>
        <w:sectPr w:rsidR="001B7F0A">
          <w:pgSz w:w="11910" w:h="16840"/>
          <w:pgMar w:top="1760" w:right="940" w:bottom="1500" w:left="980" w:header="547" w:footer="1274" w:gutter="0"/>
          <w:cols w:space="720"/>
        </w:sectPr>
      </w:pPr>
    </w:p>
    <w:p w14:paraId="4973DDFC" w14:textId="77777777" w:rsidR="001B7F0A" w:rsidRDefault="009E7D1F">
      <w:pPr>
        <w:pStyle w:val="BodyText"/>
        <w:spacing w:before="47" w:line="259" w:lineRule="auto"/>
        <w:ind w:right="526"/>
      </w:pPr>
      <w:r>
        <w:rPr>
          <w:b/>
        </w:rPr>
        <w:lastRenderedPageBreak/>
        <w:t>Enhanced Visibility and Reach</w:t>
      </w:r>
      <w:r>
        <w:t>: Digital platforms like blogs, social media, and personal websites allow for instantaneous exposure for organizations beyond boundaries and borders (Gretter &amp; Yadav, 2018).</w:t>
      </w:r>
      <w:r>
        <w:rPr>
          <w:spacing w:val="-2"/>
        </w:rPr>
        <w:t xml:space="preserve"> </w:t>
      </w:r>
      <w:r>
        <w:t>These sustainable PR initiatives can be disseminated across</w:t>
      </w:r>
      <w:r>
        <w:rPr>
          <w:spacing w:val="40"/>
        </w:rPr>
        <w:t xml:space="preserve"> </w:t>
      </w:r>
      <w:r>
        <w:t>borders, thus increasi</w:t>
      </w:r>
      <w:r>
        <w:t>ng awareness and participation worldwide. Digital platforms allow companies to send out information on various aspects of their sustainability strategies</w:t>
      </w:r>
      <w:r>
        <w:rPr>
          <w:spacing w:val="40"/>
        </w:rPr>
        <w:t xml:space="preserve"> </w:t>
      </w:r>
      <w:r>
        <w:t>without delay (</w:t>
      </w:r>
      <w:proofErr w:type="spellStart"/>
      <w:r>
        <w:t>Valdiviezo</w:t>
      </w:r>
      <w:proofErr w:type="spellEnd"/>
      <w:r>
        <w:t xml:space="preserve">-Abad, </w:t>
      </w:r>
      <w:proofErr w:type="spellStart"/>
      <w:r>
        <w:t>Puertas</w:t>
      </w:r>
      <w:proofErr w:type="spellEnd"/>
      <w:r>
        <w:t xml:space="preserve">-Hidalgo &amp; Camacho, 2021; </w:t>
      </w:r>
      <w:proofErr w:type="spellStart"/>
      <w:r>
        <w:t>Valentini</w:t>
      </w:r>
      <w:proofErr w:type="spellEnd"/>
      <w:r>
        <w:t>, 2015).</w:t>
      </w:r>
    </w:p>
    <w:p w14:paraId="7D17EFE6" w14:textId="77777777" w:rsidR="001B7F0A" w:rsidRDefault="009E7D1F">
      <w:pPr>
        <w:pStyle w:val="BodyText"/>
        <w:spacing w:before="158" w:line="259" w:lineRule="auto"/>
        <w:ind w:right="525"/>
      </w:pPr>
      <w:r>
        <w:rPr>
          <w:b/>
        </w:rPr>
        <w:t>Real-time Engagemen</w:t>
      </w:r>
      <w:r>
        <w:rPr>
          <w:b/>
        </w:rPr>
        <w:t>t with Stakeholders</w:t>
      </w:r>
      <w:r>
        <w:t>: Digital media allows for instant and authentic dialogue among multiple actors. Organizations can understand instantaneous views and opinions about their sustainable actions through commenting, sharing, and liking tools</w:t>
      </w:r>
      <w:r>
        <w:rPr>
          <w:spacing w:val="40"/>
        </w:rPr>
        <w:t xml:space="preserve"> </w:t>
      </w:r>
      <w:r>
        <w:t>(Yuen,</w:t>
      </w:r>
      <w:r>
        <w:rPr>
          <w:spacing w:val="40"/>
        </w:rPr>
        <w:t xml:space="preserve"> </w:t>
      </w:r>
      <w:r>
        <w:t>Wang,</w:t>
      </w:r>
      <w:r>
        <w:rPr>
          <w:spacing w:val="40"/>
        </w:rPr>
        <w:t xml:space="preserve"> </w:t>
      </w:r>
      <w:r>
        <w:t>Won</w:t>
      </w:r>
      <w:r>
        <w:t>g &amp; Li, 2020). It strengthens the notion of a community since organizations get to respond quickly to any query, concern, or information they can share via this direct interaction which helps build the required transparency and trust.</w:t>
      </w:r>
    </w:p>
    <w:p w14:paraId="1A5B4537" w14:textId="77777777" w:rsidR="001B7F0A" w:rsidRDefault="009E7D1F">
      <w:pPr>
        <w:pStyle w:val="BodyText"/>
        <w:spacing w:before="161" w:line="259" w:lineRule="auto"/>
        <w:ind w:right="523"/>
      </w:pPr>
      <w:r>
        <w:rPr>
          <w:b/>
        </w:rPr>
        <w:t>Data Analytics for Informed Decision-Making</w:t>
      </w:r>
      <w:r>
        <w:t>: It is also possible for organizations to explore the utility of analytical tools that are embedded in digital platforms, which may help organizations understand how effective their sustainable PR has been (Bolto</w:t>
      </w:r>
      <w:r>
        <w:t>n, 2018). The effect of sustainability messages in terms of engagement rates reach, and audience demographics is measured quantitatively using metrics. The use of a data-driven strategy enables organizations to fine-tune their approaches in response to cur</w:t>
      </w:r>
      <w:r>
        <w:t>rent information and customer choices.</w:t>
      </w:r>
    </w:p>
    <w:p w14:paraId="3A7B0FCB" w14:textId="77777777" w:rsidR="001B7F0A" w:rsidRDefault="009E7D1F">
      <w:pPr>
        <w:pStyle w:val="BodyText"/>
        <w:spacing w:before="158" w:line="259" w:lineRule="auto"/>
        <w:ind w:right="526"/>
      </w:pPr>
      <w:r>
        <w:rPr>
          <w:b/>
        </w:rPr>
        <w:t>Crisis Management and Rapid Response</w:t>
      </w:r>
      <w:r>
        <w:t>: Sustainable PR requires digital platforms, which function effectively in crisis management, to perform as indispensable instruments (Hashiguchi,</w:t>
      </w:r>
      <w:r>
        <w:rPr>
          <w:spacing w:val="-2"/>
        </w:rPr>
        <w:t xml:space="preserve"> </w:t>
      </w:r>
      <w:r>
        <w:t>2018).</w:t>
      </w:r>
      <w:r>
        <w:rPr>
          <w:spacing w:val="-4"/>
        </w:rPr>
        <w:t xml:space="preserve"> </w:t>
      </w:r>
      <w:r>
        <w:t>Swift</w:t>
      </w:r>
      <w:r>
        <w:rPr>
          <w:spacing w:val="-2"/>
        </w:rPr>
        <w:t xml:space="preserve"> </w:t>
      </w:r>
      <w:r>
        <w:t>responses</w:t>
      </w:r>
      <w:r>
        <w:rPr>
          <w:spacing w:val="-3"/>
        </w:rPr>
        <w:t xml:space="preserve"> </w:t>
      </w:r>
      <w:r>
        <w:t>by</w:t>
      </w:r>
      <w:r>
        <w:rPr>
          <w:spacing w:val="-2"/>
        </w:rPr>
        <w:t xml:space="preserve"> </w:t>
      </w:r>
      <w:r>
        <w:t>organiza</w:t>
      </w:r>
      <w:r>
        <w:t>tions</w:t>
      </w:r>
      <w:r>
        <w:rPr>
          <w:spacing w:val="-2"/>
        </w:rPr>
        <w:t xml:space="preserve"> </w:t>
      </w:r>
      <w:r>
        <w:t>in</w:t>
      </w:r>
      <w:r>
        <w:rPr>
          <w:spacing w:val="-2"/>
        </w:rPr>
        <w:t xml:space="preserve"> </w:t>
      </w:r>
      <w:r>
        <w:t>handling</w:t>
      </w:r>
      <w:r>
        <w:rPr>
          <w:spacing w:val="-2"/>
        </w:rPr>
        <w:t xml:space="preserve"> </w:t>
      </w:r>
      <w:r>
        <w:t>misinformation</w:t>
      </w:r>
      <w:r>
        <w:rPr>
          <w:spacing w:val="-2"/>
        </w:rPr>
        <w:t xml:space="preserve"> </w:t>
      </w:r>
      <w:r>
        <w:t>will</w:t>
      </w:r>
      <w:r>
        <w:rPr>
          <w:spacing w:val="-2"/>
        </w:rPr>
        <w:t xml:space="preserve"> </w:t>
      </w:r>
      <w:r>
        <w:t>protect them from reputation damage.</w:t>
      </w:r>
      <w:r>
        <w:rPr>
          <w:spacing w:val="-1"/>
        </w:rPr>
        <w:t xml:space="preserve"> </w:t>
      </w:r>
      <w:r>
        <w:t>Digital communication enables instantaneous response mechanisms, allowing organizations to publicly state their position in times of crises relating to sustainability.</w:t>
      </w:r>
    </w:p>
    <w:p w14:paraId="1E19BD28" w14:textId="77777777" w:rsidR="001B7F0A" w:rsidRDefault="009E7D1F">
      <w:pPr>
        <w:pStyle w:val="BodyText"/>
        <w:spacing w:before="158" w:line="259" w:lineRule="auto"/>
        <w:ind w:right="524"/>
      </w:pPr>
      <w:r>
        <w:rPr>
          <w:b/>
        </w:rPr>
        <w:t>Global Collab</w:t>
      </w:r>
      <w:r>
        <w:rPr>
          <w:b/>
        </w:rPr>
        <w:t>oration and Partnerships</w:t>
      </w:r>
      <w:r>
        <w:t>:</w:t>
      </w:r>
      <w:r>
        <w:rPr>
          <w:spacing w:val="-2"/>
        </w:rPr>
        <w:t xml:space="preserve"> </w:t>
      </w:r>
      <w:r>
        <w:t>Digital</w:t>
      </w:r>
      <w:r>
        <w:rPr>
          <w:spacing w:val="-2"/>
        </w:rPr>
        <w:t xml:space="preserve"> </w:t>
      </w:r>
      <w:r>
        <w:t>platforms help in global</w:t>
      </w:r>
      <w:r>
        <w:rPr>
          <w:spacing w:val="-2"/>
        </w:rPr>
        <w:t xml:space="preserve"> </w:t>
      </w:r>
      <w:r>
        <w:t>joint undertakings on sustainability.</w:t>
      </w:r>
      <w:r>
        <w:rPr>
          <w:spacing w:val="-1"/>
        </w:rPr>
        <w:t xml:space="preserve"> </w:t>
      </w:r>
      <w:r>
        <w:t>Through such connections, organizations can reach out to like-minded organizations and other NGOs all over the world as well as to influencers whose aim will b</w:t>
      </w:r>
      <w:r>
        <w:t>e to amplify their sustainability messages (Yuen, Wang, Wong &amp; Li, 2020). Sustainable campaigns done collaboratively and propagated on digital platforms can result in more attention and support for common sustainability objectives. As much as it can be deb</w:t>
      </w:r>
      <w:r>
        <w:t xml:space="preserve">ated, digital platforms serve very diverse functions in sustainability PR providing </w:t>
      </w:r>
      <w:proofErr w:type="spellStart"/>
      <w:r>
        <w:t>organisations</w:t>
      </w:r>
      <w:proofErr w:type="spellEnd"/>
      <w:r>
        <w:t xml:space="preserve"> with robust vehicles of communication, advocacy, and interaction. Utilizing the dynamic capabilities of those platforms allows companies to genuinely reflect </w:t>
      </w:r>
      <w:r>
        <w:t xml:space="preserve">their pledge towards sustainability, engage stakeholders, and be part of the worldwide conversation about ecological and societal issues (Bari, </w:t>
      </w:r>
      <w:proofErr w:type="spellStart"/>
      <w:r>
        <w:t>Chimhundu</w:t>
      </w:r>
      <w:proofErr w:type="spellEnd"/>
      <w:r>
        <w:t>, &amp; Chan, 2022).</w:t>
      </w:r>
    </w:p>
    <w:p w14:paraId="5C7A7C46" w14:textId="77777777" w:rsidR="001B7F0A" w:rsidRDefault="009E7D1F">
      <w:pPr>
        <w:pStyle w:val="Heading2"/>
        <w:spacing w:before="159"/>
        <w:jc w:val="both"/>
      </w:pPr>
      <w:r>
        <w:t>Alignment</w:t>
      </w:r>
      <w:r>
        <w:rPr>
          <w:spacing w:val="-3"/>
        </w:rPr>
        <w:t xml:space="preserve"> </w:t>
      </w:r>
      <w:r>
        <w:t>Between</w:t>
      </w:r>
      <w:r>
        <w:rPr>
          <w:spacing w:val="-2"/>
        </w:rPr>
        <w:t xml:space="preserve"> </w:t>
      </w:r>
      <w:r>
        <w:t>Organizational</w:t>
      </w:r>
      <w:r>
        <w:rPr>
          <w:spacing w:val="-2"/>
        </w:rPr>
        <w:t xml:space="preserve"> </w:t>
      </w:r>
      <w:r>
        <w:t>Values</w:t>
      </w:r>
      <w:r>
        <w:rPr>
          <w:spacing w:val="-1"/>
        </w:rPr>
        <w:t xml:space="preserve"> </w:t>
      </w:r>
      <w:r>
        <w:t>and</w:t>
      </w:r>
      <w:r>
        <w:rPr>
          <w:spacing w:val="-4"/>
        </w:rPr>
        <w:t xml:space="preserve"> </w:t>
      </w:r>
      <w:r>
        <w:t>Sustainable</w:t>
      </w:r>
      <w:r>
        <w:rPr>
          <w:spacing w:val="-1"/>
        </w:rPr>
        <w:t xml:space="preserve"> </w:t>
      </w:r>
      <w:r>
        <w:rPr>
          <w:spacing w:val="-2"/>
        </w:rPr>
        <w:t>Messaging</w:t>
      </w:r>
    </w:p>
    <w:p w14:paraId="61FE73FA" w14:textId="77777777" w:rsidR="001B7F0A" w:rsidRDefault="009E7D1F">
      <w:pPr>
        <w:pStyle w:val="BodyText"/>
        <w:spacing w:before="182" w:line="259" w:lineRule="auto"/>
        <w:ind w:right="526"/>
      </w:pPr>
      <w:r>
        <w:t>Public Relations and</w:t>
      </w:r>
      <w:r>
        <w:t xml:space="preserve"> its authenticity </w:t>
      </w:r>
      <w:proofErr w:type="gramStart"/>
      <w:r>
        <w:t>is</w:t>
      </w:r>
      <w:proofErr w:type="gramEnd"/>
      <w:r>
        <w:t xml:space="preserve"> determined by the alignment of organizational values with the sustainable message. This linkage helps maintain stakeholder relevance, and consequently, builds confidence among the different constituents. It is important in a sustainabl</w:t>
      </w:r>
      <w:r>
        <w:t xml:space="preserve">e PR as scholars point out. In their views, </w:t>
      </w:r>
      <w:proofErr w:type="spellStart"/>
      <w:r>
        <w:t>Hawrysz</w:t>
      </w:r>
      <w:proofErr w:type="spellEnd"/>
      <w:r>
        <w:t xml:space="preserve"> &amp; Maj, (2017), contend that </w:t>
      </w:r>
      <w:proofErr w:type="gramStart"/>
      <w:r>
        <w:t>organizational</w:t>
      </w:r>
      <w:r>
        <w:rPr>
          <w:spacing w:val="34"/>
        </w:rPr>
        <w:t xml:space="preserve">  </w:t>
      </w:r>
      <w:r>
        <w:t>values</w:t>
      </w:r>
      <w:proofErr w:type="gramEnd"/>
      <w:r>
        <w:rPr>
          <w:spacing w:val="36"/>
        </w:rPr>
        <w:t xml:space="preserve">  </w:t>
      </w:r>
      <w:r>
        <w:t>congruent</w:t>
      </w:r>
      <w:r>
        <w:rPr>
          <w:spacing w:val="34"/>
        </w:rPr>
        <w:t xml:space="preserve">  </w:t>
      </w:r>
      <w:r>
        <w:t>with</w:t>
      </w:r>
      <w:r>
        <w:rPr>
          <w:spacing w:val="35"/>
        </w:rPr>
        <w:t xml:space="preserve">  </w:t>
      </w:r>
      <w:r>
        <w:t>communication</w:t>
      </w:r>
      <w:r>
        <w:rPr>
          <w:spacing w:val="34"/>
        </w:rPr>
        <w:t xml:space="preserve">  </w:t>
      </w:r>
      <w:r>
        <w:t>messages</w:t>
      </w:r>
      <w:r>
        <w:rPr>
          <w:spacing w:val="35"/>
        </w:rPr>
        <w:t xml:space="preserve">  </w:t>
      </w:r>
      <w:r>
        <w:t>enhance</w:t>
      </w:r>
      <w:r>
        <w:rPr>
          <w:spacing w:val="34"/>
        </w:rPr>
        <w:t xml:space="preserve">  </w:t>
      </w:r>
      <w:r>
        <w:rPr>
          <w:spacing w:val="-2"/>
        </w:rPr>
        <w:t>stakeholder</w:t>
      </w:r>
    </w:p>
    <w:p w14:paraId="79B422E5" w14:textId="77777777" w:rsidR="001B7F0A" w:rsidRDefault="001B7F0A">
      <w:pPr>
        <w:spacing w:line="259" w:lineRule="auto"/>
        <w:sectPr w:rsidR="001B7F0A">
          <w:pgSz w:w="11910" w:h="16840"/>
          <w:pgMar w:top="1760" w:right="940" w:bottom="1480" w:left="980" w:header="547" w:footer="1274" w:gutter="0"/>
          <w:cols w:space="720"/>
        </w:sectPr>
      </w:pPr>
    </w:p>
    <w:p w14:paraId="0EABACAC" w14:textId="77777777" w:rsidR="001B7F0A" w:rsidRDefault="009E7D1F">
      <w:pPr>
        <w:pStyle w:val="BodyText"/>
        <w:spacing w:before="47" w:line="259" w:lineRule="auto"/>
        <w:ind w:right="526"/>
      </w:pPr>
      <w:r>
        <w:lastRenderedPageBreak/>
        <w:t>inclusion as it becomes even more effective when it resonates with auth</w:t>
      </w:r>
      <w:r>
        <w:t>entic communication and aligns with organizational beliefs. According to Kim &amp; Ni (2013), such kind of discontent can occur between what the institution claims to be its core values and the real practices.</w:t>
      </w:r>
      <w:r>
        <w:rPr>
          <w:spacing w:val="-3"/>
        </w:rPr>
        <w:t xml:space="preserve"> </w:t>
      </w:r>
      <w:r>
        <w:t>There is a growing focus on realism associated wit</w:t>
      </w:r>
      <w:r>
        <w:t>h environmental and social responsibility as organizations seek commitments from consumers who want to know if their money will be used by these groups to protect the environment they live in, as well as</w:t>
      </w:r>
      <w:r>
        <w:rPr>
          <w:spacing w:val="40"/>
        </w:rPr>
        <w:t xml:space="preserve"> </w:t>
      </w:r>
      <w:r>
        <w:t>society.</w:t>
      </w:r>
      <w:r>
        <w:rPr>
          <w:spacing w:val="-2"/>
        </w:rPr>
        <w:t xml:space="preserve"> </w:t>
      </w:r>
      <w:r>
        <w:t xml:space="preserve">Further, </w:t>
      </w:r>
      <w:proofErr w:type="spellStart"/>
      <w:r>
        <w:t>Gkogkos</w:t>
      </w:r>
      <w:proofErr w:type="spellEnd"/>
      <w:r>
        <w:t>, (2021) notes that authent</w:t>
      </w:r>
      <w:r>
        <w:t xml:space="preserve">icity enhances trust in sustainability issues among stakeholders and improves the validity of </w:t>
      </w:r>
      <w:proofErr w:type="spellStart"/>
      <w:r>
        <w:t>organisations’</w:t>
      </w:r>
      <w:proofErr w:type="spellEnd"/>
      <w:r>
        <w:t xml:space="preserve"> sustainability messages.</w:t>
      </w:r>
      <w:r>
        <w:rPr>
          <w:spacing w:val="-2"/>
        </w:rPr>
        <w:t xml:space="preserve"> </w:t>
      </w:r>
      <w:r>
        <w:t>Commitment to sustaining values is perceived by stakeholders as true, hence stakeholder support and engagement lead to goo</w:t>
      </w:r>
      <w:r>
        <w:t>d relations. Such integration ensures that sustainability will be more than just a public relations program, it will constitute part of the basic fabric upon which the organization is founded. Effective sustainable PR hinges on alignment between organizati</w:t>
      </w:r>
      <w:r>
        <w:t>onal values and sustainable messaging (Bernal, Edgar &amp; Burnes, 2018).</w:t>
      </w:r>
    </w:p>
    <w:p w14:paraId="6B0BF12A" w14:textId="77777777" w:rsidR="001B7F0A" w:rsidRDefault="009E7D1F">
      <w:pPr>
        <w:pStyle w:val="Heading2"/>
        <w:spacing w:before="157"/>
        <w:jc w:val="both"/>
      </w:pPr>
      <w:r>
        <w:t>Theoretical</w:t>
      </w:r>
      <w:r>
        <w:rPr>
          <w:spacing w:val="-5"/>
        </w:rPr>
        <w:t xml:space="preserve"> </w:t>
      </w:r>
      <w:r>
        <w:rPr>
          <w:spacing w:val="-2"/>
        </w:rPr>
        <w:t>Frameworks</w:t>
      </w:r>
    </w:p>
    <w:p w14:paraId="442FB851" w14:textId="77777777" w:rsidR="001B7F0A" w:rsidRDefault="009E7D1F">
      <w:pPr>
        <w:pStyle w:val="BodyText"/>
        <w:spacing w:before="183" w:line="259" w:lineRule="auto"/>
        <w:ind w:right="524"/>
      </w:pPr>
      <w:r>
        <w:t xml:space="preserve">The Two-Way Symmetrical Communication Model, developed by James </w:t>
      </w:r>
      <w:proofErr w:type="spellStart"/>
      <w:r>
        <w:t>Grunig</w:t>
      </w:r>
      <w:proofErr w:type="spellEnd"/>
      <w:r>
        <w:t xml:space="preserve"> and Todd Hunt, is a communication approach that emphasizes mutual understanding and engageme</w:t>
      </w:r>
      <w:r>
        <w:t>nt between organizations and their stakeholders (</w:t>
      </w:r>
      <w:proofErr w:type="spellStart"/>
      <w:r>
        <w:t>Rolos</w:t>
      </w:r>
      <w:proofErr w:type="spellEnd"/>
      <w:r>
        <w:t xml:space="preserve">, 2020; </w:t>
      </w:r>
      <w:proofErr w:type="spellStart"/>
      <w:r>
        <w:t>Pir</w:t>
      </w:r>
      <w:proofErr w:type="spellEnd"/>
      <w:r>
        <w:t>, 2019). It is particularly relevant in sustainable Public Relations (PR) as it advocates for open dialogue, transparency, and mutually beneficial relationships. The model emphasizes understa</w:t>
      </w:r>
      <w:r>
        <w:t>nding stakeholders' perspectives, values, and concerns, actively listening to diverse voices, and demonstrating transparency and authenticity. It encourages continuous feedback, adaptation initiatives, and interactive improvements to remain responsive to c</w:t>
      </w:r>
      <w:r>
        <w:t>hanging stakeholder expectations and sustainability challenges. The model also emphasizes addressing conflicts and building long- term, collaborative relationships, fostering a culture of shared responsibility for</w:t>
      </w:r>
      <w:r>
        <w:rPr>
          <w:spacing w:val="40"/>
        </w:rPr>
        <w:t xml:space="preserve"> </w:t>
      </w:r>
      <w:r>
        <w:t>sustainability. In essence, the model prom</w:t>
      </w:r>
      <w:r>
        <w:t>otes a more transparent, authentic, and</w:t>
      </w:r>
      <w:r>
        <w:rPr>
          <w:spacing w:val="40"/>
        </w:rPr>
        <w:t xml:space="preserve"> </w:t>
      </w:r>
      <w:r>
        <w:t>collaborative approach to communication in the context of sustainability (Browning, 2015; Eller, 2015).</w:t>
      </w:r>
    </w:p>
    <w:p w14:paraId="75BED02B" w14:textId="77777777" w:rsidR="001B7F0A" w:rsidRDefault="009E7D1F">
      <w:pPr>
        <w:pStyle w:val="Heading2"/>
        <w:spacing w:before="157"/>
        <w:jc w:val="both"/>
      </w:pPr>
      <w:r>
        <w:t>Research</w:t>
      </w:r>
      <w:r>
        <w:rPr>
          <w:spacing w:val="-3"/>
        </w:rPr>
        <w:t xml:space="preserve"> </w:t>
      </w:r>
      <w:r>
        <w:rPr>
          <w:spacing w:val="-2"/>
        </w:rPr>
        <w:t>Method</w:t>
      </w:r>
    </w:p>
    <w:p w14:paraId="3444EC2C" w14:textId="77777777" w:rsidR="001B7F0A" w:rsidRDefault="009E7D1F">
      <w:pPr>
        <w:pStyle w:val="BodyText"/>
        <w:spacing w:before="183" w:line="259" w:lineRule="auto"/>
        <w:ind w:right="525"/>
      </w:pPr>
      <w:r>
        <w:t xml:space="preserve">This study combines both qualitative and quantitative methods which allows for a comprehensive understanding of the integration of sustainable messaging. Quantitative data gathered from employees of five banks in </w:t>
      </w:r>
      <w:proofErr w:type="spellStart"/>
      <w:r>
        <w:t>Abraka</w:t>
      </w:r>
      <w:proofErr w:type="spellEnd"/>
      <w:r>
        <w:t xml:space="preserve"> metropolis (United Bank for Africa,</w:t>
      </w:r>
      <w:r>
        <w:rPr>
          <w:spacing w:val="40"/>
        </w:rPr>
        <w:t xml:space="preserve"> </w:t>
      </w:r>
      <w:r>
        <w:t>Zenith, First, Fidelity, and Eco banks) provided measurable insights, while qualitative data from stakeholders, PR professionals, and campaign managers offered in-depth perspectives. For the survey, 200 copies of the questionnaire were structured using the</w:t>
      </w:r>
      <w:r>
        <w:t xml:space="preserve"> Linkert Scale to gather quantitative data on employees' perceptions, opinions, and experiences regarding sustainable</w:t>
      </w:r>
      <w:r>
        <w:rPr>
          <w:spacing w:val="-2"/>
        </w:rPr>
        <w:t xml:space="preserve"> </w:t>
      </w:r>
      <w:r>
        <w:t>messaging</w:t>
      </w:r>
      <w:r>
        <w:rPr>
          <w:spacing w:val="-1"/>
        </w:rPr>
        <w:t xml:space="preserve"> </w:t>
      </w:r>
      <w:r>
        <w:t>in PR</w:t>
      </w:r>
      <w:r>
        <w:rPr>
          <w:spacing w:val="-1"/>
        </w:rPr>
        <w:t xml:space="preserve"> </w:t>
      </w:r>
      <w:r>
        <w:t>campaigns.</w:t>
      </w:r>
      <w:r>
        <w:rPr>
          <w:spacing w:val="-1"/>
        </w:rPr>
        <w:t xml:space="preserve"> </w:t>
      </w:r>
      <w:r>
        <w:t>40</w:t>
      </w:r>
      <w:r>
        <w:rPr>
          <w:spacing w:val="-1"/>
        </w:rPr>
        <w:t xml:space="preserve"> </w:t>
      </w:r>
      <w:r>
        <w:t>copies were</w:t>
      </w:r>
      <w:r>
        <w:rPr>
          <w:spacing w:val="-3"/>
        </w:rPr>
        <w:t xml:space="preserve"> </w:t>
      </w:r>
      <w:r>
        <w:t>distributed</w:t>
      </w:r>
      <w:r>
        <w:rPr>
          <w:spacing w:val="-1"/>
        </w:rPr>
        <w:t xml:space="preserve"> </w:t>
      </w:r>
      <w:r>
        <w:t>to</w:t>
      </w:r>
      <w:r>
        <w:rPr>
          <w:spacing w:val="-1"/>
        </w:rPr>
        <w:t xml:space="preserve"> </w:t>
      </w:r>
      <w:r>
        <w:t>staff of</w:t>
      </w:r>
      <w:r>
        <w:rPr>
          <w:spacing w:val="-2"/>
        </w:rPr>
        <w:t xml:space="preserve"> </w:t>
      </w:r>
      <w:r>
        <w:t>each</w:t>
      </w:r>
      <w:r>
        <w:rPr>
          <w:spacing w:val="-1"/>
        </w:rPr>
        <w:t xml:space="preserve"> </w:t>
      </w:r>
      <w:r>
        <w:t>bank</w:t>
      </w:r>
      <w:r>
        <w:rPr>
          <w:spacing w:val="-1"/>
        </w:rPr>
        <w:t xml:space="preserve"> </w:t>
      </w:r>
      <w:r>
        <w:t>who were selected purposively as respondents and 192 copies we</w:t>
      </w:r>
      <w:r>
        <w:t xml:space="preserve">re retrieved and </w:t>
      </w:r>
      <w:proofErr w:type="spellStart"/>
      <w:r>
        <w:t>analysed</w:t>
      </w:r>
      <w:proofErr w:type="spellEnd"/>
      <w:r>
        <w:t>. Interviews were conducted with key stakeholders, PR professionals, and campaign managers to gain qualitative insights into the strategies associated with integrating sustainable messaging. For statistical analysis to interpret su</w:t>
      </w:r>
      <w:r>
        <w:t>rvey data, identifying patterns, correlations, and significant differences in stakeholders' perceptions of sustainable messaging, Stata 15.0 software</w:t>
      </w:r>
      <w:r>
        <w:rPr>
          <w:spacing w:val="9"/>
        </w:rPr>
        <w:t xml:space="preserve"> </w:t>
      </w:r>
      <w:r>
        <w:t>was</w:t>
      </w:r>
      <w:r>
        <w:rPr>
          <w:spacing w:val="12"/>
        </w:rPr>
        <w:t xml:space="preserve"> </w:t>
      </w:r>
      <w:r>
        <w:t>applied.</w:t>
      </w:r>
      <w:r>
        <w:rPr>
          <w:spacing w:val="9"/>
        </w:rPr>
        <w:t xml:space="preserve"> </w:t>
      </w:r>
      <w:r>
        <w:t>The</w:t>
      </w:r>
      <w:r>
        <w:rPr>
          <w:spacing w:val="11"/>
        </w:rPr>
        <w:t xml:space="preserve"> </w:t>
      </w:r>
      <w:r>
        <w:t>P-value</w:t>
      </w:r>
      <w:r>
        <w:rPr>
          <w:spacing w:val="9"/>
        </w:rPr>
        <w:t xml:space="preserve"> </w:t>
      </w:r>
      <w:r>
        <w:t>of</w:t>
      </w:r>
      <w:r>
        <w:rPr>
          <w:spacing w:val="9"/>
        </w:rPr>
        <w:t xml:space="preserve"> </w:t>
      </w:r>
      <w:r>
        <w:t>less</w:t>
      </w:r>
      <w:r>
        <w:rPr>
          <w:spacing w:val="10"/>
        </w:rPr>
        <w:t xml:space="preserve"> </w:t>
      </w:r>
      <w:r>
        <w:t>than</w:t>
      </w:r>
      <w:r>
        <w:rPr>
          <w:spacing w:val="9"/>
        </w:rPr>
        <w:t xml:space="preserve"> </w:t>
      </w:r>
      <w:r>
        <w:t>(&lt;)</w:t>
      </w:r>
      <w:r>
        <w:rPr>
          <w:spacing w:val="11"/>
        </w:rPr>
        <w:t xml:space="preserve"> </w:t>
      </w:r>
      <w:r>
        <w:t>or</w:t>
      </w:r>
      <w:r>
        <w:rPr>
          <w:spacing w:val="6"/>
        </w:rPr>
        <w:t xml:space="preserve"> </w:t>
      </w:r>
      <w:r>
        <w:t>greater</w:t>
      </w:r>
      <w:r>
        <w:rPr>
          <w:spacing w:val="4"/>
        </w:rPr>
        <w:t xml:space="preserve"> </w:t>
      </w:r>
      <w:r>
        <w:t>than</w:t>
      </w:r>
      <w:r>
        <w:rPr>
          <w:spacing w:val="4"/>
        </w:rPr>
        <w:t xml:space="preserve"> </w:t>
      </w:r>
      <w:r>
        <w:t>(&gt;)</w:t>
      </w:r>
      <w:r>
        <w:rPr>
          <w:spacing w:val="9"/>
        </w:rPr>
        <w:t xml:space="preserve"> </w:t>
      </w:r>
      <w:r>
        <w:t>0.05</w:t>
      </w:r>
      <w:r>
        <w:rPr>
          <w:spacing w:val="11"/>
        </w:rPr>
        <w:t xml:space="preserve"> </w:t>
      </w:r>
      <w:r>
        <w:t>decides</w:t>
      </w:r>
      <w:r>
        <w:rPr>
          <w:spacing w:val="9"/>
        </w:rPr>
        <w:t xml:space="preserve"> </w:t>
      </w:r>
      <w:r>
        <w:t>the</w:t>
      </w:r>
      <w:r>
        <w:rPr>
          <w:spacing w:val="13"/>
        </w:rPr>
        <w:t xml:space="preserve"> </w:t>
      </w:r>
      <w:r>
        <w:rPr>
          <w:spacing w:val="-2"/>
        </w:rPr>
        <w:t>reject</w:t>
      </w:r>
    </w:p>
    <w:p w14:paraId="532512D9" w14:textId="77777777" w:rsidR="001B7F0A" w:rsidRDefault="001B7F0A">
      <w:pPr>
        <w:spacing w:line="259" w:lineRule="auto"/>
        <w:sectPr w:rsidR="001B7F0A">
          <w:pgSz w:w="11910" w:h="16840"/>
          <w:pgMar w:top="1760" w:right="940" w:bottom="1500" w:left="980" w:header="547" w:footer="1274" w:gutter="0"/>
          <w:cols w:space="720"/>
        </w:sectPr>
      </w:pPr>
    </w:p>
    <w:p w14:paraId="5050F7E1" w14:textId="77777777" w:rsidR="001B7F0A" w:rsidRDefault="009E7D1F">
      <w:pPr>
        <w:pStyle w:val="BodyText"/>
        <w:spacing w:before="47" w:line="259" w:lineRule="auto"/>
        <w:ind w:right="526"/>
      </w:pPr>
      <w:r>
        <w:lastRenderedPageBreak/>
        <w:t>or</w:t>
      </w:r>
      <w:r>
        <w:t xml:space="preserve"> failure to reject the hypothesis respectively. Informed consent was obtained from all participants, ensuring transparency regarding the research purpose, procedures, and potential </w:t>
      </w:r>
      <w:r>
        <w:rPr>
          <w:spacing w:val="-2"/>
        </w:rPr>
        <w:t>outcomes.</w:t>
      </w:r>
    </w:p>
    <w:p w14:paraId="4D4265E7" w14:textId="77777777" w:rsidR="001B7F0A" w:rsidRDefault="009E7D1F">
      <w:pPr>
        <w:spacing w:before="159"/>
        <w:ind w:left="460"/>
        <w:rPr>
          <w:b/>
          <w:sz w:val="24"/>
        </w:rPr>
      </w:pPr>
      <w:r>
        <w:rPr>
          <w:b/>
          <w:sz w:val="24"/>
        </w:rPr>
        <w:t>Data</w:t>
      </w:r>
      <w:r>
        <w:rPr>
          <w:b/>
          <w:spacing w:val="-4"/>
          <w:sz w:val="24"/>
        </w:rPr>
        <w:t xml:space="preserve"> </w:t>
      </w:r>
      <w:r>
        <w:rPr>
          <w:b/>
          <w:spacing w:val="-2"/>
          <w:sz w:val="24"/>
        </w:rPr>
        <w:t>Presentation</w:t>
      </w:r>
    </w:p>
    <w:p w14:paraId="074C2FBB" w14:textId="77777777" w:rsidR="001B7F0A" w:rsidRDefault="009E7D1F">
      <w:pPr>
        <w:spacing w:before="183" w:after="32"/>
        <w:ind w:left="460"/>
        <w:rPr>
          <w:b/>
          <w:sz w:val="24"/>
        </w:rPr>
      </w:pPr>
      <w:r>
        <w:rPr>
          <w:b/>
          <w:sz w:val="24"/>
        </w:rPr>
        <w:t>Table</w:t>
      </w:r>
      <w:r>
        <w:rPr>
          <w:b/>
          <w:spacing w:val="-2"/>
          <w:sz w:val="24"/>
        </w:rPr>
        <w:t xml:space="preserve"> </w:t>
      </w:r>
      <w:r>
        <w:rPr>
          <w:b/>
          <w:sz w:val="24"/>
        </w:rPr>
        <w:t>1:</w:t>
      </w:r>
      <w:r>
        <w:rPr>
          <w:b/>
          <w:spacing w:val="-3"/>
          <w:sz w:val="24"/>
        </w:rPr>
        <w:t xml:space="preserve"> </w:t>
      </w:r>
      <w:r>
        <w:rPr>
          <w:b/>
          <w:sz w:val="24"/>
        </w:rPr>
        <w:t>QUESTIONNAIRE</w:t>
      </w:r>
      <w:r>
        <w:rPr>
          <w:b/>
          <w:spacing w:val="-1"/>
          <w:sz w:val="24"/>
        </w:rPr>
        <w:t xml:space="preserve"> </w:t>
      </w:r>
      <w:r>
        <w:rPr>
          <w:b/>
          <w:spacing w:val="-2"/>
          <w:sz w:val="24"/>
        </w:rPr>
        <w:t>Presentation</w:t>
      </w:r>
    </w:p>
    <w:tbl>
      <w:tblPr>
        <w:tblW w:w="0" w:type="auto"/>
        <w:tblInd w:w="417" w:type="dxa"/>
        <w:tblLayout w:type="fixed"/>
        <w:tblCellMar>
          <w:left w:w="0" w:type="dxa"/>
          <w:right w:w="0" w:type="dxa"/>
        </w:tblCellMar>
        <w:tblLook w:val="01E0" w:firstRow="1" w:lastRow="1" w:firstColumn="1" w:lastColumn="1" w:noHBand="0" w:noVBand="0"/>
      </w:tblPr>
      <w:tblGrid>
        <w:gridCol w:w="3902"/>
        <w:gridCol w:w="878"/>
      </w:tblGrid>
      <w:tr w:rsidR="001B7F0A" w14:paraId="5D20BA3F" w14:textId="77777777">
        <w:trPr>
          <w:trHeight w:val="362"/>
        </w:trPr>
        <w:tc>
          <w:tcPr>
            <w:tcW w:w="3902" w:type="dxa"/>
          </w:tcPr>
          <w:p w14:paraId="10CFC020" w14:textId="77777777" w:rsidR="001B7F0A" w:rsidRDefault="009E7D1F">
            <w:pPr>
              <w:pStyle w:val="TableParagraph"/>
              <w:spacing w:line="266" w:lineRule="exact"/>
              <w:ind w:left="50"/>
              <w:rPr>
                <w:sz w:val="24"/>
              </w:rPr>
            </w:pPr>
            <w:r>
              <w:rPr>
                <w:spacing w:val="-2"/>
                <w:sz w:val="24"/>
              </w:rPr>
              <w:t>Distributed</w:t>
            </w:r>
          </w:p>
        </w:tc>
        <w:tc>
          <w:tcPr>
            <w:tcW w:w="878" w:type="dxa"/>
          </w:tcPr>
          <w:p w14:paraId="0D0A3F07" w14:textId="77777777" w:rsidR="001B7F0A" w:rsidRDefault="009E7D1F">
            <w:pPr>
              <w:pStyle w:val="TableParagraph"/>
              <w:spacing w:line="266" w:lineRule="exact"/>
              <w:ind w:left="468"/>
              <w:rPr>
                <w:sz w:val="24"/>
              </w:rPr>
            </w:pPr>
            <w:r>
              <w:rPr>
                <w:spacing w:val="-5"/>
                <w:sz w:val="24"/>
              </w:rPr>
              <w:t>200</w:t>
            </w:r>
          </w:p>
        </w:tc>
      </w:tr>
      <w:tr w:rsidR="001B7F0A" w14:paraId="3EB4718E" w14:textId="77777777">
        <w:trPr>
          <w:trHeight w:val="458"/>
        </w:trPr>
        <w:tc>
          <w:tcPr>
            <w:tcW w:w="3902" w:type="dxa"/>
          </w:tcPr>
          <w:p w14:paraId="4B95E066" w14:textId="77777777" w:rsidR="001B7F0A" w:rsidRDefault="009E7D1F">
            <w:pPr>
              <w:pStyle w:val="TableParagraph"/>
              <w:spacing w:before="86"/>
              <w:ind w:left="50"/>
              <w:rPr>
                <w:sz w:val="24"/>
              </w:rPr>
            </w:pPr>
            <w:r>
              <w:rPr>
                <w:spacing w:val="-2"/>
                <w:sz w:val="24"/>
              </w:rPr>
              <w:t>Retrieved</w:t>
            </w:r>
          </w:p>
        </w:tc>
        <w:tc>
          <w:tcPr>
            <w:tcW w:w="878" w:type="dxa"/>
          </w:tcPr>
          <w:p w14:paraId="4FCE76E8" w14:textId="77777777" w:rsidR="001B7F0A" w:rsidRDefault="009E7D1F">
            <w:pPr>
              <w:pStyle w:val="TableParagraph"/>
              <w:spacing w:before="86"/>
              <w:ind w:left="468"/>
              <w:rPr>
                <w:sz w:val="24"/>
              </w:rPr>
            </w:pPr>
            <w:r>
              <w:rPr>
                <w:spacing w:val="-5"/>
                <w:sz w:val="24"/>
              </w:rPr>
              <w:t>192</w:t>
            </w:r>
          </w:p>
        </w:tc>
      </w:tr>
      <w:tr w:rsidR="001B7F0A" w14:paraId="0130B39F" w14:textId="77777777">
        <w:trPr>
          <w:trHeight w:val="457"/>
        </w:trPr>
        <w:tc>
          <w:tcPr>
            <w:tcW w:w="3902" w:type="dxa"/>
          </w:tcPr>
          <w:p w14:paraId="2B75352C" w14:textId="77777777" w:rsidR="001B7F0A" w:rsidRDefault="009E7D1F">
            <w:pPr>
              <w:pStyle w:val="TableParagraph"/>
              <w:spacing w:before="86"/>
              <w:ind w:left="50"/>
              <w:rPr>
                <w:sz w:val="24"/>
              </w:rPr>
            </w:pPr>
            <w:proofErr w:type="spellStart"/>
            <w:r>
              <w:rPr>
                <w:spacing w:val="-2"/>
                <w:sz w:val="24"/>
              </w:rPr>
              <w:t>Analysed</w:t>
            </w:r>
            <w:proofErr w:type="spellEnd"/>
          </w:p>
        </w:tc>
        <w:tc>
          <w:tcPr>
            <w:tcW w:w="878" w:type="dxa"/>
          </w:tcPr>
          <w:p w14:paraId="4A8591A1" w14:textId="77777777" w:rsidR="001B7F0A" w:rsidRDefault="009E7D1F">
            <w:pPr>
              <w:pStyle w:val="TableParagraph"/>
              <w:spacing w:before="86"/>
              <w:ind w:left="468"/>
              <w:rPr>
                <w:sz w:val="24"/>
              </w:rPr>
            </w:pPr>
            <w:r>
              <w:rPr>
                <w:spacing w:val="-5"/>
                <w:sz w:val="24"/>
              </w:rPr>
              <w:t>192</w:t>
            </w:r>
          </w:p>
        </w:tc>
      </w:tr>
      <w:tr w:rsidR="001B7F0A" w14:paraId="55F98CF5" w14:textId="77777777">
        <w:trPr>
          <w:trHeight w:val="457"/>
        </w:trPr>
        <w:tc>
          <w:tcPr>
            <w:tcW w:w="3902" w:type="dxa"/>
          </w:tcPr>
          <w:p w14:paraId="44677DFA" w14:textId="77777777" w:rsidR="001B7F0A" w:rsidRDefault="009E7D1F">
            <w:pPr>
              <w:pStyle w:val="TableParagraph"/>
              <w:spacing w:before="85"/>
              <w:ind w:left="50"/>
              <w:rPr>
                <w:sz w:val="24"/>
              </w:rPr>
            </w:pPr>
            <w:r>
              <w:rPr>
                <w:spacing w:val="-2"/>
                <w:sz w:val="24"/>
              </w:rPr>
              <w:t>Difference</w:t>
            </w:r>
          </w:p>
        </w:tc>
        <w:tc>
          <w:tcPr>
            <w:tcW w:w="878" w:type="dxa"/>
          </w:tcPr>
          <w:p w14:paraId="5158C7E5" w14:textId="77777777" w:rsidR="001B7F0A" w:rsidRDefault="009E7D1F">
            <w:pPr>
              <w:pStyle w:val="TableParagraph"/>
              <w:spacing w:before="85"/>
              <w:ind w:left="468"/>
              <w:rPr>
                <w:sz w:val="24"/>
              </w:rPr>
            </w:pPr>
            <w:r>
              <w:rPr>
                <w:spacing w:val="-10"/>
                <w:sz w:val="24"/>
              </w:rPr>
              <w:t>8</w:t>
            </w:r>
          </w:p>
        </w:tc>
      </w:tr>
      <w:tr w:rsidR="001B7F0A" w14:paraId="0212A7CF" w14:textId="77777777">
        <w:trPr>
          <w:trHeight w:val="362"/>
        </w:trPr>
        <w:tc>
          <w:tcPr>
            <w:tcW w:w="3902" w:type="dxa"/>
          </w:tcPr>
          <w:p w14:paraId="61A17B01" w14:textId="77777777" w:rsidR="001B7F0A" w:rsidRDefault="009E7D1F">
            <w:pPr>
              <w:pStyle w:val="TableParagraph"/>
              <w:spacing w:before="86" w:line="256" w:lineRule="exact"/>
              <w:ind w:left="50"/>
              <w:rPr>
                <w:sz w:val="24"/>
              </w:rPr>
            </w:pPr>
            <w:r>
              <w:rPr>
                <w:sz w:val="24"/>
              </w:rPr>
              <w:t>DIFFERENCE</w:t>
            </w:r>
            <w:r>
              <w:rPr>
                <w:spacing w:val="-3"/>
                <w:sz w:val="24"/>
              </w:rPr>
              <w:t xml:space="preserve"> </w:t>
            </w:r>
            <w:r>
              <w:rPr>
                <w:sz w:val="24"/>
              </w:rPr>
              <w:t>IN</w:t>
            </w:r>
            <w:r>
              <w:rPr>
                <w:spacing w:val="-4"/>
                <w:sz w:val="24"/>
              </w:rPr>
              <w:t xml:space="preserve"> </w:t>
            </w:r>
            <w:r>
              <w:rPr>
                <w:spacing w:val="-2"/>
                <w:sz w:val="24"/>
              </w:rPr>
              <w:t>PERCENTAGE</w:t>
            </w:r>
          </w:p>
        </w:tc>
        <w:tc>
          <w:tcPr>
            <w:tcW w:w="878" w:type="dxa"/>
          </w:tcPr>
          <w:p w14:paraId="0AF8B3B4" w14:textId="77777777" w:rsidR="001B7F0A" w:rsidRDefault="009E7D1F">
            <w:pPr>
              <w:pStyle w:val="TableParagraph"/>
              <w:spacing w:before="86" w:line="256" w:lineRule="exact"/>
              <w:ind w:left="468"/>
              <w:rPr>
                <w:sz w:val="24"/>
              </w:rPr>
            </w:pPr>
            <w:r>
              <w:rPr>
                <w:spacing w:val="-5"/>
                <w:sz w:val="24"/>
              </w:rPr>
              <w:t>2%</w:t>
            </w:r>
          </w:p>
        </w:tc>
      </w:tr>
    </w:tbl>
    <w:p w14:paraId="20BC5225" w14:textId="77777777" w:rsidR="001B7F0A" w:rsidRDefault="001B7F0A">
      <w:pPr>
        <w:pStyle w:val="BodyText"/>
        <w:spacing w:before="188"/>
        <w:ind w:left="0"/>
        <w:jc w:val="left"/>
        <w:rPr>
          <w:b/>
        </w:rPr>
      </w:pPr>
    </w:p>
    <w:p w14:paraId="73A813C8" w14:textId="77777777" w:rsidR="001B7F0A" w:rsidRDefault="009E7D1F">
      <w:pPr>
        <w:spacing w:before="1"/>
        <w:ind w:left="460"/>
        <w:rPr>
          <w:b/>
          <w:sz w:val="24"/>
        </w:rPr>
      </w:pPr>
      <w:r>
        <w:rPr>
          <w:b/>
          <w:sz w:val="24"/>
        </w:rPr>
        <w:t>Demographic</w:t>
      </w:r>
      <w:r>
        <w:rPr>
          <w:b/>
          <w:spacing w:val="-4"/>
          <w:sz w:val="24"/>
        </w:rPr>
        <w:t xml:space="preserve"> Data</w:t>
      </w:r>
    </w:p>
    <w:p w14:paraId="120BD54C" w14:textId="77777777" w:rsidR="001B7F0A" w:rsidRDefault="001B7F0A">
      <w:pPr>
        <w:pStyle w:val="BodyText"/>
        <w:spacing w:before="43"/>
        <w:ind w:left="0"/>
        <w:jc w:val="left"/>
        <w:rPr>
          <w:b/>
        </w:rPr>
      </w:pPr>
    </w:p>
    <w:p w14:paraId="6B027EFA" w14:textId="77777777" w:rsidR="001B7F0A" w:rsidRDefault="009E7D1F">
      <w:pPr>
        <w:pStyle w:val="BodyText"/>
        <w:spacing w:line="259" w:lineRule="auto"/>
        <w:ind w:right="529"/>
      </w:pPr>
      <w:r>
        <w:t>The variables are presented in pie charts and bar charts to show gender, role in the bank, and years</w:t>
      </w:r>
      <w:r>
        <w:rPr>
          <w:spacing w:val="-3"/>
        </w:rPr>
        <w:t xml:space="preserve"> </w:t>
      </w:r>
      <w:r>
        <w:t>of</w:t>
      </w:r>
      <w:r>
        <w:rPr>
          <w:spacing w:val="-3"/>
        </w:rPr>
        <w:t xml:space="preserve"> </w:t>
      </w:r>
      <w:r>
        <w:t>experience</w:t>
      </w:r>
      <w:r>
        <w:rPr>
          <w:spacing w:val="-4"/>
        </w:rPr>
        <w:t xml:space="preserve"> </w:t>
      </w:r>
      <w:r>
        <w:t>at</w:t>
      </w:r>
      <w:r>
        <w:rPr>
          <w:spacing w:val="-3"/>
        </w:rPr>
        <w:t xml:space="preserve"> </w:t>
      </w:r>
      <w:r>
        <w:t>the</w:t>
      </w:r>
      <w:r>
        <w:rPr>
          <w:spacing w:val="-2"/>
        </w:rPr>
        <w:t xml:space="preserve"> </w:t>
      </w:r>
      <w:r>
        <w:t>bank</w:t>
      </w:r>
      <w:r>
        <w:rPr>
          <w:spacing w:val="-3"/>
        </w:rPr>
        <w:t xml:space="preserve"> </w:t>
      </w:r>
      <w:r>
        <w:t>providing</w:t>
      </w:r>
      <w:r>
        <w:rPr>
          <w:spacing w:val="-3"/>
        </w:rPr>
        <w:t xml:space="preserve"> </w:t>
      </w:r>
      <w:r>
        <w:t>descriptive</w:t>
      </w:r>
      <w:r>
        <w:rPr>
          <w:spacing w:val="-4"/>
        </w:rPr>
        <w:t xml:space="preserve"> </w:t>
      </w:r>
      <w:r>
        <w:t>insight</w:t>
      </w:r>
      <w:r>
        <w:rPr>
          <w:spacing w:val="-3"/>
        </w:rPr>
        <w:t xml:space="preserve"> </w:t>
      </w:r>
      <w:r>
        <w:t>of</w:t>
      </w:r>
      <w:r>
        <w:rPr>
          <w:spacing w:val="-3"/>
        </w:rPr>
        <w:t xml:space="preserve"> </w:t>
      </w:r>
      <w:r>
        <w:t>the</w:t>
      </w:r>
      <w:r>
        <w:rPr>
          <w:spacing w:val="-4"/>
        </w:rPr>
        <w:t xml:space="preserve"> </w:t>
      </w:r>
      <w:r>
        <w:t>sampled</w:t>
      </w:r>
      <w:r>
        <w:rPr>
          <w:spacing w:val="-1"/>
        </w:rPr>
        <w:t xml:space="preserve"> </w:t>
      </w:r>
      <w:r>
        <w:t>respondents.</w:t>
      </w:r>
      <w:r>
        <w:rPr>
          <w:spacing w:val="-3"/>
        </w:rPr>
        <w:t xml:space="preserve"> </w:t>
      </w:r>
      <w:r>
        <w:t>Age and marital status were deliberately not observed by the researcher</w:t>
      </w:r>
      <w:r>
        <w:t xml:space="preserve"> because all respondents are considered adult employees in a bank and the marital status was considered irrelevant to the needed data. The demographic details are presented below:</w:t>
      </w:r>
    </w:p>
    <w:p w14:paraId="59CE29C4" w14:textId="77777777" w:rsidR="001B7F0A" w:rsidRDefault="009E7D1F">
      <w:pPr>
        <w:pStyle w:val="BodyText"/>
        <w:spacing w:before="10"/>
        <w:ind w:left="0"/>
        <w:jc w:val="left"/>
        <w:rPr>
          <w:sz w:val="11"/>
        </w:rPr>
      </w:pPr>
      <w:r>
        <w:rPr>
          <w:noProof/>
        </w:rPr>
        <w:drawing>
          <wp:anchor distT="0" distB="0" distL="0" distR="0" simplePos="0" relativeHeight="487587840" behindDoc="1" locked="0" layoutInCell="1" allowOverlap="1" wp14:anchorId="48953D1F" wp14:editId="2056A8A1">
            <wp:simplePos x="0" y="0"/>
            <wp:positionH relativeFrom="page">
              <wp:posOffset>914400</wp:posOffset>
            </wp:positionH>
            <wp:positionV relativeFrom="paragraph">
              <wp:posOffset>102148</wp:posOffset>
            </wp:positionV>
            <wp:extent cx="2641810" cy="1981200"/>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2641810" cy="1981200"/>
                    </a:xfrm>
                    <a:prstGeom prst="rect">
                      <a:avLst/>
                    </a:prstGeom>
                  </pic:spPr>
                </pic:pic>
              </a:graphicData>
            </a:graphic>
          </wp:anchor>
        </w:drawing>
      </w:r>
      <w:r>
        <w:rPr>
          <w:noProof/>
        </w:rPr>
        <w:drawing>
          <wp:anchor distT="0" distB="0" distL="0" distR="0" simplePos="0" relativeHeight="487588352" behindDoc="1" locked="0" layoutInCell="1" allowOverlap="1" wp14:anchorId="378FDE36" wp14:editId="254CA086">
            <wp:simplePos x="0" y="0"/>
            <wp:positionH relativeFrom="page">
              <wp:posOffset>3657600</wp:posOffset>
            </wp:positionH>
            <wp:positionV relativeFrom="paragraph">
              <wp:posOffset>123738</wp:posOffset>
            </wp:positionV>
            <wp:extent cx="2873876" cy="1969007"/>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2873876" cy="1969007"/>
                    </a:xfrm>
                    <a:prstGeom prst="rect">
                      <a:avLst/>
                    </a:prstGeom>
                  </pic:spPr>
                </pic:pic>
              </a:graphicData>
            </a:graphic>
          </wp:anchor>
        </w:drawing>
      </w:r>
    </w:p>
    <w:p w14:paraId="5525223D" w14:textId="77777777" w:rsidR="001B7F0A" w:rsidRDefault="009E7D1F">
      <w:pPr>
        <w:pStyle w:val="Heading2"/>
        <w:tabs>
          <w:tab w:val="left" w:pos="4780"/>
        </w:tabs>
        <w:spacing w:before="22"/>
      </w:pPr>
      <w:r>
        <w:t>Figure</w:t>
      </w:r>
      <w:r>
        <w:rPr>
          <w:spacing w:val="-2"/>
        </w:rPr>
        <w:t xml:space="preserve"> </w:t>
      </w:r>
      <w:r>
        <w:t>1:</w:t>
      </w:r>
      <w:r>
        <w:rPr>
          <w:spacing w:val="-1"/>
        </w:rPr>
        <w:t xml:space="preserve"> </w:t>
      </w:r>
      <w:r>
        <w:t>Gender</w:t>
      </w:r>
      <w:r>
        <w:rPr>
          <w:spacing w:val="-2"/>
        </w:rPr>
        <w:t xml:space="preserve"> </w:t>
      </w:r>
      <w:r>
        <w:t>of</w:t>
      </w:r>
      <w:r>
        <w:rPr>
          <w:spacing w:val="-1"/>
        </w:rPr>
        <w:t xml:space="preserve"> </w:t>
      </w:r>
      <w:r>
        <w:rPr>
          <w:spacing w:val="-2"/>
        </w:rPr>
        <w:t>Respondents</w:t>
      </w:r>
      <w:r>
        <w:tab/>
        <w:t>Figure</w:t>
      </w:r>
      <w:r>
        <w:rPr>
          <w:spacing w:val="-4"/>
        </w:rPr>
        <w:t xml:space="preserve"> </w:t>
      </w:r>
      <w:r>
        <w:t>2: Years</w:t>
      </w:r>
      <w:r>
        <w:rPr>
          <w:spacing w:val="-1"/>
        </w:rPr>
        <w:t xml:space="preserve"> </w:t>
      </w:r>
      <w:r>
        <w:t>of Experience</w:t>
      </w:r>
      <w:r>
        <w:rPr>
          <w:spacing w:val="-3"/>
        </w:rPr>
        <w:t xml:space="preserve"> </w:t>
      </w:r>
      <w:r>
        <w:t>in</w:t>
      </w:r>
      <w:r>
        <w:rPr>
          <w:spacing w:val="1"/>
        </w:rPr>
        <w:t xml:space="preserve"> </w:t>
      </w:r>
      <w:r>
        <w:rPr>
          <w:spacing w:val="-2"/>
        </w:rPr>
        <w:t>Banking</w:t>
      </w:r>
    </w:p>
    <w:p w14:paraId="0C9F566E" w14:textId="77777777" w:rsidR="001B7F0A" w:rsidRDefault="009E7D1F">
      <w:pPr>
        <w:pStyle w:val="BodyText"/>
        <w:spacing w:before="182" w:line="259" w:lineRule="auto"/>
        <w:ind w:right="524"/>
      </w:pPr>
      <w:r>
        <w:t>With a 10% difference, the pie chart above for Figure 1 is a clear indication that the numbers of males are higher at 55% as against females who are 45%. Figure 2 bar chart denotes the years of experience of the respondent.</w:t>
      </w:r>
      <w:r>
        <w:rPr>
          <w:spacing w:val="40"/>
        </w:rPr>
        <w:t xml:space="preserve"> </w:t>
      </w:r>
      <w:r>
        <w:t>It show</w:t>
      </w:r>
      <w:r>
        <w:t>s that 37% of the respondents have 6-10 years of banking experience, whereas, about 28% have 11-15years of experience. 20% have just 1- 5 years as against 15% with 16 and above years of experience.</w:t>
      </w:r>
    </w:p>
    <w:p w14:paraId="57C36C63" w14:textId="77777777" w:rsidR="001B7F0A" w:rsidRDefault="001B7F0A">
      <w:pPr>
        <w:spacing w:line="259" w:lineRule="auto"/>
        <w:sectPr w:rsidR="001B7F0A">
          <w:pgSz w:w="11910" w:h="16840"/>
          <w:pgMar w:top="1760" w:right="940" w:bottom="1500" w:left="980" w:header="547" w:footer="1274" w:gutter="0"/>
          <w:cols w:space="720"/>
        </w:sectPr>
      </w:pPr>
    </w:p>
    <w:p w14:paraId="7F21F52B" w14:textId="77777777" w:rsidR="001B7F0A" w:rsidRDefault="001B7F0A">
      <w:pPr>
        <w:pStyle w:val="BodyText"/>
        <w:spacing w:before="2"/>
        <w:ind w:left="0"/>
        <w:jc w:val="left"/>
        <w:rPr>
          <w:sz w:val="4"/>
        </w:rPr>
      </w:pPr>
    </w:p>
    <w:p w14:paraId="54C75F57" w14:textId="77777777" w:rsidR="001B7F0A" w:rsidRDefault="009E7D1F">
      <w:pPr>
        <w:pStyle w:val="BodyText"/>
        <w:ind w:left="1802"/>
        <w:jc w:val="left"/>
        <w:rPr>
          <w:sz w:val="20"/>
        </w:rPr>
      </w:pPr>
      <w:r>
        <w:rPr>
          <w:noProof/>
          <w:sz w:val="20"/>
        </w:rPr>
        <w:drawing>
          <wp:inline distT="0" distB="0" distL="0" distR="0" wp14:anchorId="07B70588" wp14:editId="135BE583">
            <wp:extent cx="3996423" cy="223113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3996423" cy="2231135"/>
                    </a:xfrm>
                    <a:prstGeom prst="rect">
                      <a:avLst/>
                    </a:prstGeom>
                  </pic:spPr>
                </pic:pic>
              </a:graphicData>
            </a:graphic>
          </wp:inline>
        </w:drawing>
      </w:r>
    </w:p>
    <w:p w14:paraId="7FA17C05" w14:textId="77777777" w:rsidR="001B7F0A" w:rsidRDefault="009E7D1F">
      <w:pPr>
        <w:pStyle w:val="Heading2"/>
        <w:spacing w:before="33"/>
        <w:ind w:left="3" w:right="71"/>
        <w:jc w:val="center"/>
      </w:pPr>
      <w:r>
        <w:t>Figure</w:t>
      </w:r>
      <w:r>
        <w:rPr>
          <w:spacing w:val="-2"/>
        </w:rPr>
        <w:t xml:space="preserve"> </w:t>
      </w:r>
      <w:r>
        <w:t>3:</w:t>
      </w:r>
      <w:r>
        <w:rPr>
          <w:spacing w:val="-1"/>
        </w:rPr>
        <w:t xml:space="preserve"> </w:t>
      </w:r>
      <w:r>
        <w:t>Educational</w:t>
      </w:r>
      <w:r>
        <w:rPr>
          <w:spacing w:val="-2"/>
        </w:rPr>
        <w:t xml:space="preserve"> </w:t>
      </w:r>
      <w:r>
        <w:rPr>
          <w:spacing w:val="-4"/>
        </w:rPr>
        <w:t>Level</w:t>
      </w:r>
    </w:p>
    <w:p w14:paraId="711FCFD6" w14:textId="77777777" w:rsidR="001B7F0A" w:rsidRDefault="009E7D1F">
      <w:pPr>
        <w:pStyle w:val="BodyText"/>
        <w:spacing w:before="182" w:line="259" w:lineRule="auto"/>
        <w:ind w:right="534"/>
      </w:pPr>
      <w:r>
        <w:t>The 3-D c</w:t>
      </w:r>
      <w:r>
        <w:t>olumn bar chart in Figure 3 shows that the bank employees all have formal education</w:t>
      </w:r>
      <w:r>
        <w:rPr>
          <w:spacing w:val="-1"/>
        </w:rPr>
        <w:t xml:space="preserve"> </w:t>
      </w:r>
      <w:r>
        <w:t>of</w:t>
      </w:r>
      <w:r>
        <w:rPr>
          <w:spacing w:val="-2"/>
        </w:rPr>
        <w:t xml:space="preserve"> </w:t>
      </w:r>
      <w:r>
        <w:t>different</w:t>
      </w:r>
      <w:r>
        <w:rPr>
          <w:spacing w:val="-1"/>
        </w:rPr>
        <w:t xml:space="preserve"> </w:t>
      </w:r>
      <w:r>
        <w:t>levels</w:t>
      </w:r>
      <w:r>
        <w:rPr>
          <w:spacing w:val="-1"/>
        </w:rPr>
        <w:t xml:space="preserve"> </w:t>
      </w:r>
      <w:r>
        <w:t>as</w:t>
      </w:r>
      <w:r>
        <w:rPr>
          <w:spacing w:val="-1"/>
        </w:rPr>
        <w:t xml:space="preserve"> </w:t>
      </w:r>
      <w:r>
        <w:t>51%</w:t>
      </w:r>
      <w:r>
        <w:rPr>
          <w:spacing w:val="-2"/>
        </w:rPr>
        <w:t xml:space="preserve"> </w:t>
      </w:r>
      <w:r>
        <w:t>have</w:t>
      </w:r>
      <w:r>
        <w:rPr>
          <w:spacing w:val="-2"/>
        </w:rPr>
        <w:t xml:space="preserve"> </w:t>
      </w:r>
      <w:r>
        <w:t>tertiary education,</w:t>
      </w:r>
      <w:r>
        <w:rPr>
          <w:spacing w:val="-1"/>
        </w:rPr>
        <w:t xml:space="preserve"> </w:t>
      </w:r>
      <w:r>
        <w:t>23%</w:t>
      </w:r>
      <w:r>
        <w:rPr>
          <w:spacing w:val="-2"/>
        </w:rPr>
        <w:t xml:space="preserve"> </w:t>
      </w:r>
      <w:r>
        <w:t>have</w:t>
      </w:r>
      <w:r>
        <w:rPr>
          <w:spacing w:val="-2"/>
        </w:rPr>
        <w:t xml:space="preserve"> </w:t>
      </w:r>
      <w:r>
        <w:t>other</w:t>
      </w:r>
      <w:r>
        <w:rPr>
          <w:spacing w:val="-2"/>
        </w:rPr>
        <w:t xml:space="preserve"> </w:t>
      </w:r>
      <w:r>
        <w:t>forms as</w:t>
      </w:r>
      <w:r>
        <w:rPr>
          <w:spacing w:val="-1"/>
        </w:rPr>
        <w:t xml:space="preserve"> </w:t>
      </w:r>
      <w:r>
        <w:t>against 18% with secondary education and 8% primary education.</w:t>
      </w:r>
    </w:p>
    <w:p w14:paraId="6C75470A" w14:textId="77777777" w:rsidR="001B7F0A" w:rsidRDefault="009E7D1F">
      <w:pPr>
        <w:pStyle w:val="BodyText"/>
        <w:spacing w:before="9"/>
        <w:ind w:left="0"/>
        <w:jc w:val="left"/>
        <w:rPr>
          <w:sz w:val="11"/>
        </w:rPr>
      </w:pPr>
      <w:r>
        <w:rPr>
          <w:noProof/>
        </w:rPr>
        <w:drawing>
          <wp:anchor distT="0" distB="0" distL="0" distR="0" simplePos="0" relativeHeight="487588864" behindDoc="1" locked="0" layoutInCell="1" allowOverlap="1" wp14:anchorId="4780816B" wp14:editId="27F1D3DE">
            <wp:simplePos x="0" y="0"/>
            <wp:positionH relativeFrom="page">
              <wp:posOffset>1028700</wp:posOffset>
            </wp:positionH>
            <wp:positionV relativeFrom="paragraph">
              <wp:posOffset>101513</wp:posOffset>
            </wp:positionV>
            <wp:extent cx="5507209" cy="2487168"/>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5507209" cy="2487168"/>
                    </a:xfrm>
                    <a:prstGeom prst="rect">
                      <a:avLst/>
                    </a:prstGeom>
                  </pic:spPr>
                </pic:pic>
              </a:graphicData>
            </a:graphic>
          </wp:anchor>
        </w:drawing>
      </w:r>
    </w:p>
    <w:p w14:paraId="6A33460A" w14:textId="77777777" w:rsidR="001B7F0A" w:rsidRDefault="009E7D1F">
      <w:pPr>
        <w:pStyle w:val="Heading2"/>
        <w:spacing w:before="5"/>
        <w:ind w:left="0" w:right="71"/>
        <w:jc w:val="center"/>
      </w:pPr>
      <w:r>
        <w:t>Figure</w:t>
      </w:r>
      <w:r>
        <w:rPr>
          <w:spacing w:val="-2"/>
        </w:rPr>
        <w:t xml:space="preserve"> </w:t>
      </w:r>
      <w:r>
        <w:t>4:</w:t>
      </w:r>
      <w:r>
        <w:rPr>
          <w:spacing w:val="-1"/>
        </w:rPr>
        <w:t xml:space="preserve"> </w:t>
      </w:r>
      <w:r>
        <w:t>A</w:t>
      </w:r>
      <w:r>
        <w:rPr>
          <w:spacing w:val="-2"/>
        </w:rPr>
        <w:t xml:space="preserve"> </w:t>
      </w:r>
      <w:r>
        <w:t>Bar</w:t>
      </w:r>
      <w:r>
        <w:rPr>
          <w:spacing w:val="-2"/>
        </w:rPr>
        <w:t xml:space="preserve"> </w:t>
      </w:r>
      <w:r>
        <w:t>Chart</w:t>
      </w:r>
      <w:r>
        <w:rPr>
          <w:spacing w:val="-1"/>
        </w:rPr>
        <w:t xml:space="preserve"> </w:t>
      </w:r>
      <w:r>
        <w:t>on the</w:t>
      </w:r>
      <w:r>
        <w:rPr>
          <w:spacing w:val="-1"/>
        </w:rPr>
        <w:t xml:space="preserve"> </w:t>
      </w:r>
      <w:r>
        <w:t>work</w:t>
      </w:r>
      <w:r>
        <w:rPr>
          <w:spacing w:val="-1"/>
        </w:rPr>
        <w:t xml:space="preserve"> </w:t>
      </w:r>
      <w:r>
        <w:t>cadre</w:t>
      </w:r>
      <w:r>
        <w:rPr>
          <w:spacing w:val="-1"/>
        </w:rPr>
        <w:t xml:space="preserve"> </w:t>
      </w:r>
      <w:r>
        <w:t>of the</w:t>
      </w:r>
      <w:r>
        <w:rPr>
          <w:spacing w:val="-2"/>
        </w:rPr>
        <w:t xml:space="preserve"> </w:t>
      </w:r>
      <w:r>
        <w:t>respondent in</w:t>
      </w:r>
      <w:r>
        <w:rPr>
          <w:spacing w:val="-1"/>
        </w:rPr>
        <w:t xml:space="preserve"> </w:t>
      </w:r>
      <w:r>
        <w:t xml:space="preserve">the </w:t>
      </w:r>
      <w:r>
        <w:rPr>
          <w:spacing w:val="-4"/>
        </w:rPr>
        <w:t>bank</w:t>
      </w:r>
    </w:p>
    <w:p w14:paraId="4C12CDC4" w14:textId="77777777" w:rsidR="001B7F0A" w:rsidRDefault="009E7D1F">
      <w:pPr>
        <w:pStyle w:val="BodyText"/>
        <w:spacing w:before="183" w:line="259" w:lineRule="auto"/>
        <w:ind w:right="532"/>
      </w:pPr>
      <w:r>
        <w:t>The</w:t>
      </w:r>
      <w:r>
        <w:rPr>
          <w:spacing w:val="-4"/>
        </w:rPr>
        <w:t xml:space="preserve"> </w:t>
      </w:r>
      <w:r>
        <w:t>above</w:t>
      </w:r>
      <w:r>
        <w:rPr>
          <w:spacing w:val="-4"/>
        </w:rPr>
        <w:t xml:space="preserve"> </w:t>
      </w:r>
      <w:r>
        <w:t>bar</w:t>
      </w:r>
      <w:r>
        <w:rPr>
          <w:spacing w:val="-2"/>
        </w:rPr>
        <w:t xml:space="preserve"> </w:t>
      </w:r>
      <w:r>
        <w:t>chart</w:t>
      </w:r>
      <w:r>
        <w:rPr>
          <w:spacing w:val="-3"/>
        </w:rPr>
        <w:t xml:space="preserve"> </w:t>
      </w:r>
      <w:r>
        <w:t>in</w:t>
      </w:r>
      <w:r>
        <w:rPr>
          <w:spacing w:val="-1"/>
        </w:rPr>
        <w:t xml:space="preserve"> </w:t>
      </w:r>
      <w:r>
        <w:t>Figure</w:t>
      </w:r>
      <w:r>
        <w:rPr>
          <w:spacing w:val="-4"/>
        </w:rPr>
        <w:t xml:space="preserve"> </w:t>
      </w:r>
      <w:r>
        <w:t>4</w:t>
      </w:r>
      <w:r>
        <w:rPr>
          <w:spacing w:val="-3"/>
        </w:rPr>
        <w:t xml:space="preserve"> </w:t>
      </w:r>
      <w:r>
        <w:t>is</w:t>
      </w:r>
      <w:r>
        <w:rPr>
          <w:spacing w:val="-3"/>
        </w:rPr>
        <w:t xml:space="preserve"> </w:t>
      </w:r>
      <w:r>
        <w:t>a</w:t>
      </w:r>
      <w:r>
        <w:rPr>
          <w:spacing w:val="-3"/>
        </w:rPr>
        <w:t xml:space="preserve"> </w:t>
      </w:r>
      <w:r>
        <w:t>description</w:t>
      </w:r>
      <w:r>
        <w:rPr>
          <w:spacing w:val="-3"/>
        </w:rPr>
        <w:t xml:space="preserve"> </w:t>
      </w:r>
      <w:r>
        <w:t>of</w:t>
      </w:r>
      <w:r>
        <w:rPr>
          <w:spacing w:val="-2"/>
        </w:rPr>
        <w:t xml:space="preserve"> </w:t>
      </w:r>
      <w:r>
        <w:t>the</w:t>
      </w:r>
      <w:r>
        <w:rPr>
          <w:spacing w:val="-3"/>
        </w:rPr>
        <w:t xml:space="preserve"> </w:t>
      </w:r>
      <w:r>
        <w:t>different</w:t>
      </w:r>
      <w:r>
        <w:rPr>
          <w:spacing w:val="-3"/>
        </w:rPr>
        <w:t xml:space="preserve"> </w:t>
      </w:r>
      <w:r>
        <w:t>cadre</w:t>
      </w:r>
      <w:r>
        <w:rPr>
          <w:spacing w:val="-4"/>
        </w:rPr>
        <w:t xml:space="preserve"> </w:t>
      </w:r>
      <w:r>
        <w:t>or</w:t>
      </w:r>
      <w:r>
        <w:rPr>
          <w:spacing w:val="-2"/>
        </w:rPr>
        <w:t xml:space="preserve"> </w:t>
      </w:r>
      <w:r>
        <w:t>roles</w:t>
      </w:r>
      <w:r>
        <w:rPr>
          <w:spacing w:val="-3"/>
        </w:rPr>
        <w:t xml:space="preserve"> </w:t>
      </w:r>
      <w:r>
        <w:t>of</w:t>
      </w:r>
      <w:r>
        <w:rPr>
          <w:spacing w:val="-3"/>
        </w:rPr>
        <w:t xml:space="preserve"> </w:t>
      </w:r>
      <w:r>
        <w:t>employees</w:t>
      </w:r>
      <w:r>
        <w:rPr>
          <w:spacing w:val="-3"/>
        </w:rPr>
        <w:t xml:space="preserve"> </w:t>
      </w:r>
      <w:r>
        <w:t>in the banks. Is digitally clear from the above that every cadre of the employee is represented proportionally in the study.</w:t>
      </w:r>
    </w:p>
    <w:p w14:paraId="086CB3C5" w14:textId="77777777" w:rsidR="001B7F0A" w:rsidRDefault="001B7F0A">
      <w:pPr>
        <w:spacing w:line="259" w:lineRule="auto"/>
        <w:sectPr w:rsidR="001B7F0A">
          <w:pgSz w:w="11910" w:h="16840"/>
          <w:pgMar w:top="1760" w:right="940" w:bottom="1500" w:left="980" w:header="547" w:footer="1274" w:gutter="0"/>
          <w:cols w:space="720"/>
        </w:sectPr>
      </w:pPr>
    </w:p>
    <w:p w14:paraId="4D393EB1" w14:textId="77777777" w:rsidR="001B7F0A" w:rsidRDefault="001B7F0A">
      <w:pPr>
        <w:pStyle w:val="BodyText"/>
        <w:spacing w:before="229"/>
        <w:ind w:left="0"/>
        <w:jc w:val="left"/>
      </w:pPr>
    </w:p>
    <w:p w14:paraId="2826F9FF" w14:textId="77777777" w:rsidR="001B7F0A" w:rsidRDefault="009E7D1F">
      <w:pPr>
        <w:pStyle w:val="Heading2"/>
        <w:jc w:val="both"/>
      </w:pPr>
      <w:r>
        <w:t>Thematic</w:t>
      </w:r>
      <w:r>
        <w:rPr>
          <w:spacing w:val="-2"/>
        </w:rPr>
        <w:t xml:space="preserve"> Variables</w:t>
      </w:r>
    </w:p>
    <w:p w14:paraId="7A51827A" w14:textId="77777777" w:rsidR="001B7F0A" w:rsidRDefault="009E7D1F">
      <w:pPr>
        <w:tabs>
          <w:tab w:val="left" w:pos="1540"/>
        </w:tabs>
        <w:spacing w:before="183" w:line="259" w:lineRule="auto"/>
        <w:ind w:left="1540" w:right="531" w:hanging="1080"/>
        <w:rPr>
          <w:b/>
          <w:sz w:val="24"/>
        </w:rPr>
      </w:pPr>
      <w:r>
        <w:rPr>
          <w:b/>
          <w:sz w:val="24"/>
        </w:rPr>
        <w:t>Table 2:</w:t>
      </w:r>
      <w:r>
        <w:rPr>
          <w:b/>
          <w:sz w:val="24"/>
        </w:rPr>
        <w:tab/>
        <w:t>Effectiveness</w:t>
      </w:r>
      <w:r>
        <w:rPr>
          <w:b/>
          <w:spacing w:val="80"/>
          <w:sz w:val="24"/>
        </w:rPr>
        <w:t xml:space="preserve"> </w:t>
      </w:r>
      <w:r>
        <w:rPr>
          <w:b/>
          <w:sz w:val="24"/>
        </w:rPr>
        <w:t>of</w:t>
      </w:r>
      <w:r>
        <w:rPr>
          <w:b/>
          <w:spacing w:val="80"/>
          <w:sz w:val="24"/>
        </w:rPr>
        <w:t xml:space="preserve"> </w:t>
      </w:r>
      <w:r>
        <w:rPr>
          <w:b/>
          <w:sz w:val="24"/>
        </w:rPr>
        <w:t>Sustainable</w:t>
      </w:r>
      <w:r>
        <w:rPr>
          <w:b/>
          <w:spacing w:val="80"/>
          <w:sz w:val="24"/>
        </w:rPr>
        <w:t xml:space="preserve"> </w:t>
      </w:r>
      <w:r>
        <w:rPr>
          <w:b/>
          <w:sz w:val="24"/>
        </w:rPr>
        <w:t>Integration</w:t>
      </w:r>
      <w:r>
        <w:rPr>
          <w:b/>
          <w:spacing w:val="80"/>
          <w:sz w:val="24"/>
        </w:rPr>
        <w:t xml:space="preserve"> </w:t>
      </w:r>
      <w:r>
        <w:rPr>
          <w:b/>
          <w:sz w:val="24"/>
        </w:rPr>
        <w:t>of</w:t>
      </w:r>
      <w:r>
        <w:rPr>
          <w:b/>
          <w:spacing w:val="80"/>
          <w:sz w:val="24"/>
        </w:rPr>
        <w:t xml:space="preserve"> </w:t>
      </w:r>
      <w:r>
        <w:rPr>
          <w:b/>
          <w:sz w:val="24"/>
        </w:rPr>
        <w:t>PR</w:t>
      </w:r>
      <w:r>
        <w:rPr>
          <w:b/>
          <w:spacing w:val="80"/>
          <w:sz w:val="24"/>
        </w:rPr>
        <w:t xml:space="preserve"> </w:t>
      </w:r>
      <w:r>
        <w:rPr>
          <w:b/>
          <w:sz w:val="24"/>
        </w:rPr>
        <w:t>Campaigns</w:t>
      </w:r>
      <w:r>
        <w:rPr>
          <w:b/>
          <w:spacing w:val="80"/>
          <w:sz w:val="24"/>
        </w:rPr>
        <w:t xml:space="preserve"> </w:t>
      </w:r>
      <w:r>
        <w:rPr>
          <w:b/>
          <w:sz w:val="24"/>
        </w:rPr>
        <w:t>in</w:t>
      </w:r>
      <w:r>
        <w:rPr>
          <w:b/>
          <w:spacing w:val="80"/>
          <w:sz w:val="24"/>
        </w:rPr>
        <w:t xml:space="preserve"> </w:t>
      </w:r>
      <w:r>
        <w:rPr>
          <w:b/>
          <w:sz w:val="24"/>
        </w:rPr>
        <w:t xml:space="preserve">Banking </w:t>
      </w:r>
      <w:r>
        <w:rPr>
          <w:b/>
          <w:spacing w:val="-2"/>
          <w:sz w:val="24"/>
        </w:rPr>
        <w:t>(EFFSUSPR)</w:t>
      </w:r>
    </w:p>
    <w:p w14:paraId="2407702B" w14:textId="77777777" w:rsidR="001B7F0A" w:rsidRDefault="001B7F0A">
      <w:pPr>
        <w:pStyle w:val="BodyText"/>
        <w:ind w:left="0"/>
        <w:jc w:val="left"/>
        <w:rPr>
          <w:b/>
          <w:sz w:val="15"/>
        </w:rPr>
      </w:pPr>
    </w:p>
    <w:tbl>
      <w:tblPr>
        <w:tblW w:w="0" w:type="auto"/>
        <w:tblInd w:w="345" w:type="dxa"/>
        <w:tblLayout w:type="fixed"/>
        <w:tblCellMar>
          <w:left w:w="0" w:type="dxa"/>
          <w:right w:w="0" w:type="dxa"/>
        </w:tblCellMar>
        <w:tblLook w:val="01E0" w:firstRow="1" w:lastRow="1" w:firstColumn="1" w:lastColumn="1" w:noHBand="0" w:noVBand="0"/>
      </w:tblPr>
      <w:tblGrid>
        <w:gridCol w:w="619"/>
        <w:gridCol w:w="4256"/>
        <w:gridCol w:w="564"/>
        <w:gridCol w:w="506"/>
        <w:gridCol w:w="764"/>
        <w:gridCol w:w="727"/>
        <w:gridCol w:w="726"/>
        <w:gridCol w:w="1100"/>
      </w:tblGrid>
      <w:tr w:rsidR="001B7F0A" w14:paraId="08B0AEBB" w14:textId="77777777">
        <w:trPr>
          <w:trHeight w:val="594"/>
        </w:trPr>
        <w:tc>
          <w:tcPr>
            <w:tcW w:w="619" w:type="dxa"/>
            <w:tcBorders>
              <w:top w:val="single" w:sz="4" w:space="0" w:color="000000"/>
              <w:bottom w:val="single" w:sz="4" w:space="0" w:color="000000"/>
            </w:tcBorders>
          </w:tcPr>
          <w:p w14:paraId="4C66E030" w14:textId="77777777" w:rsidR="001B7F0A" w:rsidRDefault="009E7D1F">
            <w:pPr>
              <w:pStyle w:val="TableParagraph"/>
              <w:spacing w:line="275" w:lineRule="exact"/>
              <w:ind w:left="122"/>
              <w:rPr>
                <w:b/>
                <w:sz w:val="24"/>
              </w:rPr>
            </w:pPr>
            <w:r>
              <w:rPr>
                <w:b/>
                <w:spacing w:val="-5"/>
                <w:sz w:val="24"/>
              </w:rPr>
              <w:t>S/N</w:t>
            </w:r>
          </w:p>
        </w:tc>
        <w:tc>
          <w:tcPr>
            <w:tcW w:w="4256" w:type="dxa"/>
            <w:tcBorders>
              <w:top w:val="single" w:sz="4" w:space="0" w:color="000000"/>
              <w:bottom w:val="single" w:sz="4" w:space="0" w:color="000000"/>
            </w:tcBorders>
          </w:tcPr>
          <w:p w14:paraId="21B35E9E" w14:textId="77777777" w:rsidR="001B7F0A" w:rsidRDefault="009E7D1F">
            <w:pPr>
              <w:pStyle w:val="TableParagraph"/>
              <w:spacing w:line="275" w:lineRule="exact"/>
              <w:ind w:left="122"/>
              <w:rPr>
                <w:b/>
                <w:sz w:val="24"/>
              </w:rPr>
            </w:pPr>
            <w:r>
              <w:rPr>
                <w:b/>
                <w:sz w:val="24"/>
              </w:rPr>
              <w:t>QUESTIONNAIRE</w:t>
            </w:r>
            <w:r>
              <w:rPr>
                <w:b/>
                <w:spacing w:val="-1"/>
                <w:sz w:val="24"/>
              </w:rPr>
              <w:t xml:space="preserve"> </w:t>
            </w:r>
            <w:r>
              <w:rPr>
                <w:b/>
                <w:spacing w:val="-4"/>
                <w:sz w:val="24"/>
              </w:rPr>
              <w:t>ITEMS</w:t>
            </w:r>
          </w:p>
        </w:tc>
        <w:tc>
          <w:tcPr>
            <w:tcW w:w="564" w:type="dxa"/>
            <w:tcBorders>
              <w:top w:val="single" w:sz="4" w:space="0" w:color="000000"/>
              <w:bottom w:val="single" w:sz="4" w:space="0" w:color="000000"/>
            </w:tcBorders>
          </w:tcPr>
          <w:p w14:paraId="79418A51" w14:textId="77777777" w:rsidR="001B7F0A" w:rsidRDefault="009E7D1F">
            <w:pPr>
              <w:pStyle w:val="TableParagraph"/>
              <w:spacing w:line="275" w:lineRule="exact"/>
              <w:ind w:left="2" w:right="9"/>
              <w:jc w:val="center"/>
              <w:rPr>
                <w:b/>
                <w:sz w:val="24"/>
              </w:rPr>
            </w:pPr>
            <w:r>
              <w:rPr>
                <w:b/>
                <w:spacing w:val="-5"/>
                <w:sz w:val="24"/>
              </w:rPr>
              <w:t>SA</w:t>
            </w:r>
          </w:p>
          <w:p w14:paraId="62644B19" w14:textId="77777777" w:rsidR="001B7F0A" w:rsidRDefault="009E7D1F">
            <w:pPr>
              <w:pStyle w:val="TableParagraph"/>
              <w:spacing w:before="21"/>
              <w:ind w:right="9"/>
              <w:jc w:val="center"/>
              <w:rPr>
                <w:b/>
                <w:sz w:val="24"/>
              </w:rPr>
            </w:pPr>
            <w:r>
              <w:rPr>
                <w:b/>
                <w:spacing w:val="-10"/>
                <w:sz w:val="24"/>
              </w:rPr>
              <w:t>5</w:t>
            </w:r>
          </w:p>
        </w:tc>
        <w:tc>
          <w:tcPr>
            <w:tcW w:w="506" w:type="dxa"/>
            <w:tcBorders>
              <w:top w:val="single" w:sz="4" w:space="0" w:color="000000"/>
              <w:bottom w:val="single" w:sz="4" w:space="0" w:color="000000"/>
            </w:tcBorders>
          </w:tcPr>
          <w:p w14:paraId="3CA1D9B8" w14:textId="77777777" w:rsidR="001B7F0A" w:rsidRDefault="009E7D1F">
            <w:pPr>
              <w:pStyle w:val="TableParagraph"/>
              <w:spacing w:line="275" w:lineRule="exact"/>
              <w:ind w:left="1" w:right="1"/>
              <w:jc w:val="center"/>
              <w:rPr>
                <w:b/>
                <w:sz w:val="24"/>
              </w:rPr>
            </w:pPr>
            <w:r>
              <w:rPr>
                <w:b/>
                <w:spacing w:val="-10"/>
                <w:sz w:val="24"/>
              </w:rPr>
              <w:t>A</w:t>
            </w:r>
          </w:p>
          <w:p w14:paraId="282A474E" w14:textId="77777777" w:rsidR="001B7F0A" w:rsidRDefault="009E7D1F">
            <w:pPr>
              <w:pStyle w:val="TableParagraph"/>
              <w:spacing w:before="21"/>
              <w:ind w:right="1"/>
              <w:jc w:val="center"/>
              <w:rPr>
                <w:b/>
                <w:sz w:val="24"/>
              </w:rPr>
            </w:pPr>
            <w:r>
              <w:rPr>
                <w:b/>
                <w:spacing w:val="-10"/>
                <w:sz w:val="24"/>
              </w:rPr>
              <w:t>4</w:t>
            </w:r>
          </w:p>
        </w:tc>
        <w:tc>
          <w:tcPr>
            <w:tcW w:w="764" w:type="dxa"/>
            <w:tcBorders>
              <w:top w:val="single" w:sz="4" w:space="0" w:color="000000"/>
              <w:bottom w:val="single" w:sz="4" w:space="0" w:color="000000"/>
            </w:tcBorders>
          </w:tcPr>
          <w:p w14:paraId="78FE3E8B" w14:textId="77777777" w:rsidR="001B7F0A" w:rsidRDefault="009E7D1F">
            <w:pPr>
              <w:pStyle w:val="TableParagraph"/>
              <w:spacing w:line="275" w:lineRule="exact"/>
              <w:ind w:left="8"/>
              <w:jc w:val="center"/>
              <w:rPr>
                <w:b/>
                <w:sz w:val="24"/>
              </w:rPr>
            </w:pPr>
            <w:r>
              <w:rPr>
                <w:b/>
                <w:spacing w:val="-5"/>
                <w:sz w:val="24"/>
              </w:rPr>
              <w:t>NEU</w:t>
            </w:r>
          </w:p>
          <w:p w14:paraId="4CB25813" w14:textId="77777777" w:rsidR="001B7F0A" w:rsidRDefault="009E7D1F">
            <w:pPr>
              <w:pStyle w:val="TableParagraph"/>
              <w:spacing w:before="21"/>
              <w:ind w:left="8" w:right="3"/>
              <w:jc w:val="center"/>
              <w:rPr>
                <w:b/>
                <w:sz w:val="24"/>
              </w:rPr>
            </w:pPr>
            <w:r>
              <w:rPr>
                <w:b/>
                <w:spacing w:val="-10"/>
                <w:sz w:val="24"/>
              </w:rPr>
              <w:t>3</w:t>
            </w:r>
          </w:p>
        </w:tc>
        <w:tc>
          <w:tcPr>
            <w:tcW w:w="727" w:type="dxa"/>
            <w:tcBorders>
              <w:top w:val="single" w:sz="4" w:space="0" w:color="000000"/>
              <w:bottom w:val="single" w:sz="4" w:space="0" w:color="000000"/>
            </w:tcBorders>
          </w:tcPr>
          <w:p w14:paraId="70E9BB39" w14:textId="77777777" w:rsidR="001B7F0A" w:rsidRDefault="009E7D1F">
            <w:pPr>
              <w:pStyle w:val="TableParagraph"/>
              <w:spacing w:line="275" w:lineRule="exact"/>
              <w:ind w:left="1" w:right="2"/>
              <w:jc w:val="center"/>
              <w:rPr>
                <w:b/>
                <w:sz w:val="24"/>
              </w:rPr>
            </w:pPr>
            <w:r>
              <w:rPr>
                <w:b/>
                <w:spacing w:val="-5"/>
                <w:sz w:val="24"/>
              </w:rPr>
              <w:t>SDA</w:t>
            </w:r>
          </w:p>
          <w:p w14:paraId="51C0703E" w14:textId="77777777" w:rsidR="001B7F0A" w:rsidRDefault="009E7D1F">
            <w:pPr>
              <w:pStyle w:val="TableParagraph"/>
              <w:spacing w:before="21"/>
              <w:ind w:left="2" w:right="2"/>
              <w:jc w:val="center"/>
              <w:rPr>
                <w:b/>
                <w:sz w:val="24"/>
              </w:rPr>
            </w:pPr>
            <w:r>
              <w:rPr>
                <w:b/>
                <w:spacing w:val="-10"/>
                <w:sz w:val="24"/>
              </w:rPr>
              <w:t>2</w:t>
            </w:r>
          </w:p>
        </w:tc>
        <w:tc>
          <w:tcPr>
            <w:tcW w:w="726" w:type="dxa"/>
            <w:tcBorders>
              <w:top w:val="single" w:sz="4" w:space="0" w:color="000000"/>
              <w:bottom w:val="single" w:sz="4" w:space="0" w:color="000000"/>
            </w:tcBorders>
          </w:tcPr>
          <w:p w14:paraId="5E9EE226" w14:textId="77777777" w:rsidR="001B7F0A" w:rsidRDefault="009E7D1F">
            <w:pPr>
              <w:pStyle w:val="TableParagraph"/>
              <w:spacing w:line="275" w:lineRule="exact"/>
              <w:ind w:right="2"/>
              <w:jc w:val="center"/>
              <w:rPr>
                <w:b/>
                <w:sz w:val="24"/>
              </w:rPr>
            </w:pPr>
            <w:r>
              <w:rPr>
                <w:b/>
                <w:spacing w:val="-5"/>
                <w:sz w:val="24"/>
              </w:rPr>
              <w:t>DSA</w:t>
            </w:r>
          </w:p>
          <w:p w14:paraId="1056ADAA" w14:textId="77777777" w:rsidR="001B7F0A" w:rsidRDefault="009E7D1F">
            <w:pPr>
              <w:pStyle w:val="TableParagraph"/>
              <w:spacing w:before="21"/>
              <w:ind w:right="2"/>
              <w:jc w:val="center"/>
              <w:rPr>
                <w:b/>
                <w:sz w:val="24"/>
              </w:rPr>
            </w:pPr>
            <w:r>
              <w:rPr>
                <w:b/>
                <w:spacing w:val="-10"/>
                <w:sz w:val="24"/>
              </w:rPr>
              <w:t>1</w:t>
            </w:r>
          </w:p>
        </w:tc>
        <w:tc>
          <w:tcPr>
            <w:tcW w:w="1100" w:type="dxa"/>
            <w:tcBorders>
              <w:top w:val="single" w:sz="4" w:space="0" w:color="000000"/>
              <w:bottom w:val="single" w:sz="4" w:space="0" w:color="000000"/>
            </w:tcBorders>
          </w:tcPr>
          <w:p w14:paraId="68510EC6" w14:textId="77777777" w:rsidR="001B7F0A" w:rsidRDefault="009E7D1F">
            <w:pPr>
              <w:pStyle w:val="TableParagraph"/>
              <w:spacing w:before="147"/>
              <w:ind w:left="2" w:right="14"/>
              <w:jc w:val="center"/>
              <w:rPr>
                <w:b/>
                <w:sz w:val="24"/>
              </w:rPr>
            </w:pPr>
            <w:r>
              <w:rPr>
                <w:b/>
                <w:spacing w:val="-2"/>
                <w:sz w:val="24"/>
              </w:rPr>
              <w:t>TOTAL</w:t>
            </w:r>
          </w:p>
        </w:tc>
      </w:tr>
      <w:tr w:rsidR="001B7F0A" w14:paraId="1170F075" w14:textId="77777777">
        <w:trPr>
          <w:trHeight w:val="290"/>
        </w:trPr>
        <w:tc>
          <w:tcPr>
            <w:tcW w:w="619" w:type="dxa"/>
            <w:tcBorders>
              <w:top w:val="single" w:sz="4" w:space="0" w:color="000000"/>
            </w:tcBorders>
          </w:tcPr>
          <w:p w14:paraId="7D2BE584" w14:textId="77777777" w:rsidR="001B7F0A" w:rsidRDefault="009E7D1F">
            <w:pPr>
              <w:pStyle w:val="TableParagraph"/>
              <w:spacing w:line="271" w:lineRule="exact"/>
              <w:ind w:left="122"/>
              <w:rPr>
                <w:sz w:val="24"/>
              </w:rPr>
            </w:pPr>
            <w:r>
              <w:rPr>
                <w:spacing w:val="-10"/>
                <w:sz w:val="24"/>
              </w:rPr>
              <w:t>1</w:t>
            </w:r>
          </w:p>
        </w:tc>
        <w:tc>
          <w:tcPr>
            <w:tcW w:w="4256" w:type="dxa"/>
            <w:vMerge w:val="restart"/>
            <w:tcBorders>
              <w:top w:val="single" w:sz="4" w:space="0" w:color="000000"/>
            </w:tcBorders>
          </w:tcPr>
          <w:p w14:paraId="1810F1E4" w14:textId="77777777" w:rsidR="001B7F0A" w:rsidRDefault="009E7D1F">
            <w:pPr>
              <w:pStyle w:val="TableParagraph"/>
              <w:spacing w:line="259" w:lineRule="auto"/>
              <w:ind w:left="122" w:right="123"/>
              <w:jc w:val="both"/>
              <w:rPr>
                <w:sz w:val="24"/>
              </w:rPr>
            </w:pPr>
            <w:r>
              <w:rPr>
                <w:sz w:val="24"/>
              </w:rPr>
              <w:t>The integration of sustainable messaging enhances the credibility of public relations campaigns by banks.</w:t>
            </w:r>
          </w:p>
        </w:tc>
        <w:tc>
          <w:tcPr>
            <w:tcW w:w="564" w:type="dxa"/>
            <w:tcBorders>
              <w:top w:val="single" w:sz="4" w:space="0" w:color="000000"/>
            </w:tcBorders>
          </w:tcPr>
          <w:p w14:paraId="5D1C71E5" w14:textId="77777777" w:rsidR="001B7F0A" w:rsidRDefault="001B7F0A">
            <w:pPr>
              <w:pStyle w:val="TableParagraph"/>
              <w:rPr>
                <w:sz w:val="20"/>
              </w:rPr>
            </w:pPr>
          </w:p>
        </w:tc>
        <w:tc>
          <w:tcPr>
            <w:tcW w:w="506" w:type="dxa"/>
            <w:tcBorders>
              <w:top w:val="single" w:sz="4" w:space="0" w:color="000000"/>
            </w:tcBorders>
          </w:tcPr>
          <w:p w14:paraId="274A55A1" w14:textId="77777777" w:rsidR="001B7F0A" w:rsidRDefault="001B7F0A">
            <w:pPr>
              <w:pStyle w:val="TableParagraph"/>
              <w:rPr>
                <w:sz w:val="20"/>
              </w:rPr>
            </w:pPr>
          </w:p>
        </w:tc>
        <w:tc>
          <w:tcPr>
            <w:tcW w:w="764" w:type="dxa"/>
            <w:tcBorders>
              <w:top w:val="single" w:sz="4" w:space="0" w:color="000000"/>
            </w:tcBorders>
          </w:tcPr>
          <w:p w14:paraId="69C3C97E" w14:textId="77777777" w:rsidR="001B7F0A" w:rsidRDefault="001B7F0A">
            <w:pPr>
              <w:pStyle w:val="TableParagraph"/>
              <w:rPr>
                <w:sz w:val="20"/>
              </w:rPr>
            </w:pPr>
          </w:p>
        </w:tc>
        <w:tc>
          <w:tcPr>
            <w:tcW w:w="727" w:type="dxa"/>
            <w:tcBorders>
              <w:top w:val="single" w:sz="4" w:space="0" w:color="000000"/>
            </w:tcBorders>
          </w:tcPr>
          <w:p w14:paraId="1715D5F8" w14:textId="77777777" w:rsidR="001B7F0A" w:rsidRDefault="001B7F0A">
            <w:pPr>
              <w:pStyle w:val="TableParagraph"/>
              <w:rPr>
                <w:sz w:val="20"/>
              </w:rPr>
            </w:pPr>
          </w:p>
        </w:tc>
        <w:tc>
          <w:tcPr>
            <w:tcW w:w="726" w:type="dxa"/>
            <w:tcBorders>
              <w:top w:val="single" w:sz="4" w:space="0" w:color="000000"/>
            </w:tcBorders>
          </w:tcPr>
          <w:p w14:paraId="3BBE53DA" w14:textId="77777777" w:rsidR="001B7F0A" w:rsidRDefault="001B7F0A">
            <w:pPr>
              <w:pStyle w:val="TableParagraph"/>
              <w:rPr>
                <w:sz w:val="20"/>
              </w:rPr>
            </w:pPr>
          </w:p>
        </w:tc>
        <w:tc>
          <w:tcPr>
            <w:tcW w:w="1100" w:type="dxa"/>
            <w:tcBorders>
              <w:top w:val="single" w:sz="4" w:space="0" w:color="000000"/>
            </w:tcBorders>
          </w:tcPr>
          <w:p w14:paraId="0FA393FC" w14:textId="77777777" w:rsidR="001B7F0A" w:rsidRDefault="001B7F0A">
            <w:pPr>
              <w:pStyle w:val="TableParagraph"/>
              <w:rPr>
                <w:sz w:val="20"/>
              </w:rPr>
            </w:pPr>
          </w:p>
        </w:tc>
      </w:tr>
      <w:tr w:rsidR="001B7F0A" w14:paraId="100C8A4D" w14:textId="77777777">
        <w:trPr>
          <w:trHeight w:val="655"/>
        </w:trPr>
        <w:tc>
          <w:tcPr>
            <w:tcW w:w="619" w:type="dxa"/>
          </w:tcPr>
          <w:p w14:paraId="34C57E0A" w14:textId="77777777" w:rsidR="001B7F0A" w:rsidRDefault="001B7F0A">
            <w:pPr>
              <w:pStyle w:val="TableParagraph"/>
            </w:pPr>
          </w:p>
        </w:tc>
        <w:tc>
          <w:tcPr>
            <w:tcW w:w="4256" w:type="dxa"/>
            <w:vMerge/>
            <w:tcBorders>
              <w:top w:val="nil"/>
            </w:tcBorders>
          </w:tcPr>
          <w:p w14:paraId="17810EB1" w14:textId="77777777" w:rsidR="001B7F0A" w:rsidRDefault="001B7F0A">
            <w:pPr>
              <w:rPr>
                <w:sz w:val="2"/>
                <w:szCs w:val="2"/>
              </w:rPr>
            </w:pPr>
          </w:p>
        </w:tc>
        <w:tc>
          <w:tcPr>
            <w:tcW w:w="564" w:type="dxa"/>
          </w:tcPr>
          <w:p w14:paraId="4D1D5399" w14:textId="77777777" w:rsidR="001B7F0A" w:rsidRDefault="009E7D1F">
            <w:pPr>
              <w:pStyle w:val="TableParagraph"/>
              <w:spacing w:before="5"/>
              <w:ind w:right="9"/>
              <w:jc w:val="center"/>
              <w:rPr>
                <w:sz w:val="24"/>
              </w:rPr>
            </w:pPr>
            <w:r>
              <w:rPr>
                <w:spacing w:val="-5"/>
                <w:sz w:val="24"/>
              </w:rPr>
              <w:t>61</w:t>
            </w:r>
          </w:p>
        </w:tc>
        <w:tc>
          <w:tcPr>
            <w:tcW w:w="506" w:type="dxa"/>
          </w:tcPr>
          <w:p w14:paraId="791CF05E" w14:textId="77777777" w:rsidR="001B7F0A" w:rsidRDefault="009E7D1F">
            <w:pPr>
              <w:pStyle w:val="TableParagraph"/>
              <w:spacing w:before="5"/>
              <w:ind w:right="1"/>
              <w:jc w:val="center"/>
              <w:rPr>
                <w:sz w:val="24"/>
              </w:rPr>
            </w:pPr>
            <w:r>
              <w:rPr>
                <w:spacing w:val="-5"/>
                <w:sz w:val="24"/>
              </w:rPr>
              <w:t>79</w:t>
            </w:r>
          </w:p>
        </w:tc>
        <w:tc>
          <w:tcPr>
            <w:tcW w:w="764" w:type="dxa"/>
          </w:tcPr>
          <w:p w14:paraId="663E338B" w14:textId="77777777" w:rsidR="001B7F0A" w:rsidRDefault="009E7D1F">
            <w:pPr>
              <w:pStyle w:val="TableParagraph"/>
              <w:spacing w:before="5"/>
              <w:ind w:left="8" w:right="3"/>
              <w:jc w:val="center"/>
              <w:rPr>
                <w:sz w:val="24"/>
              </w:rPr>
            </w:pPr>
            <w:r>
              <w:rPr>
                <w:spacing w:val="-5"/>
                <w:sz w:val="24"/>
              </w:rPr>
              <w:t>43</w:t>
            </w:r>
          </w:p>
        </w:tc>
        <w:tc>
          <w:tcPr>
            <w:tcW w:w="727" w:type="dxa"/>
          </w:tcPr>
          <w:p w14:paraId="7B4C3CD3" w14:textId="77777777" w:rsidR="001B7F0A" w:rsidRDefault="009E7D1F">
            <w:pPr>
              <w:pStyle w:val="TableParagraph"/>
              <w:spacing w:before="5"/>
              <w:ind w:left="2" w:right="2"/>
              <w:jc w:val="center"/>
              <w:rPr>
                <w:sz w:val="24"/>
              </w:rPr>
            </w:pPr>
            <w:r>
              <w:rPr>
                <w:spacing w:val="-10"/>
                <w:sz w:val="24"/>
              </w:rPr>
              <w:t>7</w:t>
            </w:r>
          </w:p>
        </w:tc>
        <w:tc>
          <w:tcPr>
            <w:tcW w:w="726" w:type="dxa"/>
          </w:tcPr>
          <w:p w14:paraId="36C668FB" w14:textId="77777777" w:rsidR="001B7F0A" w:rsidRDefault="009E7D1F">
            <w:pPr>
              <w:pStyle w:val="TableParagraph"/>
              <w:spacing w:before="5"/>
              <w:ind w:right="2"/>
              <w:jc w:val="center"/>
              <w:rPr>
                <w:sz w:val="24"/>
              </w:rPr>
            </w:pPr>
            <w:r>
              <w:rPr>
                <w:spacing w:val="-10"/>
                <w:sz w:val="24"/>
              </w:rPr>
              <w:t>2</w:t>
            </w:r>
          </w:p>
        </w:tc>
        <w:tc>
          <w:tcPr>
            <w:tcW w:w="1100" w:type="dxa"/>
          </w:tcPr>
          <w:p w14:paraId="74B6489C" w14:textId="77777777" w:rsidR="001B7F0A" w:rsidRDefault="009E7D1F">
            <w:pPr>
              <w:pStyle w:val="TableParagraph"/>
              <w:spacing w:before="5"/>
              <w:ind w:right="14"/>
              <w:jc w:val="center"/>
              <w:rPr>
                <w:sz w:val="24"/>
              </w:rPr>
            </w:pPr>
            <w:r>
              <w:rPr>
                <w:spacing w:val="-5"/>
                <w:sz w:val="24"/>
              </w:rPr>
              <w:t>192</w:t>
            </w:r>
          </w:p>
        </w:tc>
      </w:tr>
      <w:tr w:rsidR="001B7F0A" w14:paraId="392C22AE" w14:textId="77777777">
        <w:trPr>
          <w:trHeight w:val="357"/>
        </w:trPr>
        <w:tc>
          <w:tcPr>
            <w:tcW w:w="619" w:type="dxa"/>
          </w:tcPr>
          <w:p w14:paraId="4C2268BD" w14:textId="77777777" w:rsidR="001B7F0A" w:rsidRDefault="009E7D1F">
            <w:pPr>
              <w:pStyle w:val="TableParagraph"/>
              <w:spacing w:before="65" w:line="272" w:lineRule="exact"/>
              <w:ind w:left="122"/>
              <w:rPr>
                <w:sz w:val="24"/>
              </w:rPr>
            </w:pPr>
            <w:r>
              <w:rPr>
                <w:spacing w:val="-10"/>
                <w:sz w:val="24"/>
              </w:rPr>
              <w:t>2</w:t>
            </w:r>
          </w:p>
        </w:tc>
        <w:tc>
          <w:tcPr>
            <w:tcW w:w="4256" w:type="dxa"/>
            <w:vMerge w:val="restart"/>
          </w:tcPr>
          <w:p w14:paraId="5F190069" w14:textId="77777777" w:rsidR="001B7F0A" w:rsidRDefault="009E7D1F">
            <w:pPr>
              <w:pStyle w:val="TableParagraph"/>
              <w:spacing w:before="65" w:line="259" w:lineRule="auto"/>
              <w:ind w:left="122" w:right="125"/>
              <w:jc w:val="both"/>
              <w:rPr>
                <w:sz w:val="24"/>
              </w:rPr>
            </w:pPr>
            <w:r>
              <w:rPr>
                <w:sz w:val="24"/>
              </w:rPr>
              <w:t>I am very likely to be engaged with a PR campaign by a bank that effectively integrates sustainable practices.</w:t>
            </w:r>
          </w:p>
        </w:tc>
        <w:tc>
          <w:tcPr>
            <w:tcW w:w="564" w:type="dxa"/>
          </w:tcPr>
          <w:p w14:paraId="5D31AF9C" w14:textId="77777777" w:rsidR="001B7F0A" w:rsidRDefault="001B7F0A">
            <w:pPr>
              <w:pStyle w:val="TableParagraph"/>
            </w:pPr>
          </w:p>
        </w:tc>
        <w:tc>
          <w:tcPr>
            <w:tcW w:w="506" w:type="dxa"/>
          </w:tcPr>
          <w:p w14:paraId="562AC9FD" w14:textId="77777777" w:rsidR="001B7F0A" w:rsidRDefault="001B7F0A">
            <w:pPr>
              <w:pStyle w:val="TableParagraph"/>
            </w:pPr>
          </w:p>
        </w:tc>
        <w:tc>
          <w:tcPr>
            <w:tcW w:w="764" w:type="dxa"/>
          </w:tcPr>
          <w:p w14:paraId="4293D257" w14:textId="77777777" w:rsidR="001B7F0A" w:rsidRDefault="001B7F0A">
            <w:pPr>
              <w:pStyle w:val="TableParagraph"/>
            </w:pPr>
          </w:p>
        </w:tc>
        <w:tc>
          <w:tcPr>
            <w:tcW w:w="727" w:type="dxa"/>
          </w:tcPr>
          <w:p w14:paraId="3BF92EDE" w14:textId="77777777" w:rsidR="001B7F0A" w:rsidRDefault="001B7F0A">
            <w:pPr>
              <w:pStyle w:val="TableParagraph"/>
            </w:pPr>
          </w:p>
        </w:tc>
        <w:tc>
          <w:tcPr>
            <w:tcW w:w="726" w:type="dxa"/>
          </w:tcPr>
          <w:p w14:paraId="6187DDA1" w14:textId="77777777" w:rsidR="001B7F0A" w:rsidRDefault="001B7F0A">
            <w:pPr>
              <w:pStyle w:val="TableParagraph"/>
            </w:pPr>
          </w:p>
        </w:tc>
        <w:tc>
          <w:tcPr>
            <w:tcW w:w="1100" w:type="dxa"/>
          </w:tcPr>
          <w:p w14:paraId="344E414E" w14:textId="77777777" w:rsidR="001B7F0A" w:rsidRDefault="001B7F0A">
            <w:pPr>
              <w:pStyle w:val="TableParagraph"/>
            </w:pPr>
          </w:p>
        </w:tc>
      </w:tr>
      <w:tr w:rsidR="001B7F0A" w14:paraId="79301847" w14:textId="77777777">
        <w:trPr>
          <w:trHeight w:val="657"/>
        </w:trPr>
        <w:tc>
          <w:tcPr>
            <w:tcW w:w="619" w:type="dxa"/>
          </w:tcPr>
          <w:p w14:paraId="6D3B42C7" w14:textId="77777777" w:rsidR="001B7F0A" w:rsidRDefault="001B7F0A">
            <w:pPr>
              <w:pStyle w:val="TableParagraph"/>
            </w:pPr>
          </w:p>
        </w:tc>
        <w:tc>
          <w:tcPr>
            <w:tcW w:w="4256" w:type="dxa"/>
            <w:vMerge/>
            <w:tcBorders>
              <w:top w:val="nil"/>
            </w:tcBorders>
          </w:tcPr>
          <w:p w14:paraId="157DB6C5" w14:textId="77777777" w:rsidR="001B7F0A" w:rsidRDefault="001B7F0A">
            <w:pPr>
              <w:rPr>
                <w:sz w:val="2"/>
                <w:szCs w:val="2"/>
              </w:rPr>
            </w:pPr>
          </w:p>
        </w:tc>
        <w:tc>
          <w:tcPr>
            <w:tcW w:w="564" w:type="dxa"/>
          </w:tcPr>
          <w:p w14:paraId="12D95B64" w14:textId="77777777" w:rsidR="001B7F0A" w:rsidRDefault="009E7D1F">
            <w:pPr>
              <w:pStyle w:val="TableParagraph"/>
              <w:spacing w:before="5"/>
              <w:ind w:right="9"/>
              <w:jc w:val="center"/>
              <w:rPr>
                <w:sz w:val="24"/>
              </w:rPr>
            </w:pPr>
            <w:r>
              <w:rPr>
                <w:spacing w:val="-5"/>
                <w:sz w:val="24"/>
              </w:rPr>
              <w:t>72</w:t>
            </w:r>
          </w:p>
        </w:tc>
        <w:tc>
          <w:tcPr>
            <w:tcW w:w="506" w:type="dxa"/>
          </w:tcPr>
          <w:p w14:paraId="3793CB2B" w14:textId="77777777" w:rsidR="001B7F0A" w:rsidRDefault="009E7D1F">
            <w:pPr>
              <w:pStyle w:val="TableParagraph"/>
              <w:spacing w:before="5"/>
              <w:ind w:right="1"/>
              <w:jc w:val="center"/>
              <w:rPr>
                <w:sz w:val="24"/>
              </w:rPr>
            </w:pPr>
            <w:r>
              <w:rPr>
                <w:spacing w:val="-5"/>
                <w:sz w:val="24"/>
              </w:rPr>
              <w:t>60</w:t>
            </w:r>
          </w:p>
        </w:tc>
        <w:tc>
          <w:tcPr>
            <w:tcW w:w="764" w:type="dxa"/>
          </w:tcPr>
          <w:p w14:paraId="3BE6012B" w14:textId="77777777" w:rsidR="001B7F0A" w:rsidRDefault="009E7D1F">
            <w:pPr>
              <w:pStyle w:val="TableParagraph"/>
              <w:spacing w:before="5"/>
              <w:ind w:left="8" w:right="3"/>
              <w:jc w:val="center"/>
              <w:rPr>
                <w:sz w:val="24"/>
              </w:rPr>
            </w:pPr>
            <w:r>
              <w:rPr>
                <w:spacing w:val="-5"/>
                <w:sz w:val="24"/>
              </w:rPr>
              <w:t>45</w:t>
            </w:r>
          </w:p>
        </w:tc>
        <w:tc>
          <w:tcPr>
            <w:tcW w:w="727" w:type="dxa"/>
          </w:tcPr>
          <w:p w14:paraId="01C7B294" w14:textId="77777777" w:rsidR="001B7F0A" w:rsidRDefault="009E7D1F">
            <w:pPr>
              <w:pStyle w:val="TableParagraph"/>
              <w:spacing w:before="5"/>
              <w:ind w:left="2" w:right="2"/>
              <w:jc w:val="center"/>
              <w:rPr>
                <w:sz w:val="24"/>
              </w:rPr>
            </w:pPr>
            <w:r>
              <w:rPr>
                <w:spacing w:val="-5"/>
                <w:sz w:val="24"/>
              </w:rPr>
              <w:t>11</w:t>
            </w:r>
          </w:p>
        </w:tc>
        <w:tc>
          <w:tcPr>
            <w:tcW w:w="726" w:type="dxa"/>
          </w:tcPr>
          <w:p w14:paraId="651A9714" w14:textId="77777777" w:rsidR="001B7F0A" w:rsidRDefault="009E7D1F">
            <w:pPr>
              <w:pStyle w:val="TableParagraph"/>
              <w:spacing w:before="5"/>
              <w:ind w:right="2"/>
              <w:jc w:val="center"/>
              <w:rPr>
                <w:sz w:val="24"/>
              </w:rPr>
            </w:pPr>
            <w:r>
              <w:rPr>
                <w:spacing w:val="-10"/>
                <w:sz w:val="24"/>
              </w:rPr>
              <w:t>4</w:t>
            </w:r>
          </w:p>
        </w:tc>
        <w:tc>
          <w:tcPr>
            <w:tcW w:w="1100" w:type="dxa"/>
          </w:tcPr>
          <w:p w14:paraId="4822C6C4" w14:textId="77777777" w:rsidR="001B7F0A" w:rsidRDefault="009E7D1F">
            <w:pPr>
              <w:pStyle w:val="TableParagraph"/>
              <w:spacing w:before="5"/>
              <w:ind w:right="14"/>
              <w:jc w:val="center"/>
              <w:rPr>
                <w:sz w:val="24"/>
              </w:rPr>
            </w:pPr>
            <w:r>
              <w:rPr>
                <w:spacing w:val="-5"/>
                <w:sz w:val="24"/>
              </w:rPr>
              <w:t>192</w:t>
            </w:r>
          </w:p>
        </w:tc>
      </w:tr>
      <w:tr w:rsidR="001B7F0A" w14:paraId="1417F78F" w14:textId="77777777">
        <w:trPr>
          <w:trHeight w:val="357"/>
        </w:trPr>
        <w:tc>
          <w:tcPr>
            <w:tcW w:w="619" w:type="dxa"/>
          </w:tcPr>
          <w:p w14:paraId="45205C25" w14:textId="77777777" w:rsidR="001B7F0A" w:rsidRDefault="009E7D1F">
            <w:pPr>
              <w:pStyle w:val="TableParagraph"/>
              <w:spacing w:before="65" w:line="272" w:lineRule="exact"/>
              <w:ind w:left="122"/>
              <w:rPr>
                <w:sz w:val="24"/>
              </w:rPr>
            </w:pPr>
            <w:r>
              <w:rPr>
                <w:spacing w:val="-10"/>
                <w:sz w:val="24"/>
              </w:rPr>
              <w:t>3</w:t>
            </w:r>
          </w:p>
        </w:tc>
        <w:tc>
          <w:tcPr>
            <w:tcW w:w="4256" w:type="dxa"/>
            <w:vMerge w:val="restart"/>
          </w:tcPr>
          <w:p w14:paraId="057BD721" w14:textId="77777777" w:rsidR="001B7F0A" w:rsidRDefault="009E7D1F">
            <w:pPr>
              <w:pStyle w:val="TableParagraph"/>
              <w:spacing w:before="65" w:line="259" w:lineRule="auto"/>
              <w:ind w:left="122" w:right="120"/>
              <w:jc w:val="both"/>
              <w:rPr>
                <w:sz w:val="24"/>
              </w:rPr>
            </w:pPr>
            <w:r>
              <w:rPr>
                <w:sz w:val="24"/>
              </w:rPr>
              <w:t>The</w:t>
            </w:r>
            <w:r>
              <w:rPr>
                <w:spacing w:val="-2"/>
                <w:sz w:val="24"/>
              </w:rPr>
              <w:t xml:space="preserve"> </w:t>
            </w:r>
            <w:r>
              <w:rPr>
                <w:sz w:val="24"/>
              </w:rPr>
              <w:t>integration</w:t>
            </w:r>
            <w:r>
              <w:rPr>
                <w:spacing w:val="-1"/>
                <w:sz w:val="24"/>
              </w:rPr>
              <w:t xml:space="preserve"> </w:t>
            </w:r>
            <w:r>
              <w:rPr>
                <w:sz w:val="24"/>
              </w:rPr>
              <w:t>of</w:t>
            </w:r>
            <w:r>
              <w:rPr>
                <w:spacing w:val="-1"/>
                <w:sz w:val="24"/>
              </w:rPr>
              <w:t xml:space="preserve"> </w:t>
            </w:r>
            <w:r>
              <w:rPr>
                <w:sz w:val="24"/>
              </w:rPr>
              <w:t>sustainability in</w:t>
            </w:r>
            <w:r>
              <w:rPr>
                <w:spacing w:val="-2"/>
                <w:sz w:val="24"/>
              </w:rPr>
              <w:t xml:space="preserve"> </w:t>
            </w:r>
            <w:r>
              <w:rPr>
                <w:sz w:val="24"/>
              </w:rPr>
              <w:t>public relations campaigns by banks is essential for addressing environmental concerns.</w:t>
            </w:r>
          </w:p>
        </w:tc>
        <w:tc>
          <w:tcPr>
            <w:tcW w:w="564" w:type="dxa"/>
          </w:tcPr>
          <w:p w14:paraId="7AF8BEBD" w14:textId="77777777" w:rsidR="001B7F0A" w:rsidRDefault="001B7F0A">
            <w:pPr>
              <w:pStyle w:val="TableParagraph"/>
            </w:pPr>
          </w:p>
        </w:tc>
        <w:tc>
          <w:tcPr>
            <w:tcW w:w="506" w:type="dxa"/>
          </w:tcPr>
          <w:p w14:paraId="33BA49E1" w14:textId="77777777" w:rsidR="001B7F0A" w:rsidRDefault="001B7F0A">
            <w:pPr>
              <w:pStyle w:val="TableParagraph"/>
            </w:pPr>
          </w:p>
        </w:tc>
        <w:tc>
          <w:tcPr>
            <w:tcW w:w="764" w:type="dxa"/>
          </w:tcPr>
          <w:p w14:paraId="0CB101E7" w14:textId="77777777" w:rsidR="001B7F0A" w:rsidRDefault="001B7F0A">
            <w:pPr>
              <w:pStyle w:val="TableParagraph"/>
            </w:pPr>
          </w:p>
        </w:tc>
        <w:tc>
          <w:tcPr>
            <w:tcW w:w="727" w:type="dxa"/>
          </w:tcPr>
          <w:p w14:paraId="7DA2A121" w14:textId="77777777" w:rsidR="001B7F0A" w:rsidRDefault="001B7F0A">
            <w:pPr>
              <w:pStyle w:val="TableParagraph"/>
            </w:pPr>
          </w:p>
        </w:tc>
        <w:tc>
          <w:tcPr>
            <w:tcW w:w="726" w:type="dxa"/>
          </w:tcPr>
          <w:p w14:paraId="630C6141" w14:textId="77777777" w:rsidR="001B7F0A" w:rsidRDefault="001B7F0A">
            <w:pPr>
              <w:pStyle w:val="TableParagraph"/>
            </w:pPr>
          </w:p>
        </w:tc>
        <w:tc>
          <w:tcPr>
            <w:tcW w:w="1100" w:type="dxa"/>
          </w:tcPr>
          <w:p w14:paraId="6CFBD49A" w14:textId="77777777" w:rsidR="001B7F0A" w:rsidRDefault="001B7F0A">
            <w:pPr>
              <w:pStyle w:val="TableParagraph"/>
            </w:pPr>
          </w:p>
        </w:tc>
      </w:tr>
      <w:tr w:rsidR="001B7F0A" w14:paraId="700A9C9B" w14:textId="77777777">
        <w:trPr>
          <w:trHeight w:val="655"/>
        </w:trPr>
        <w:tc>
          <w:tcPr>
            <w:tcW w:w="619" w:type="dxa"/>
          </w:tcPr>
          <w:p w14:paraId="7680D3BB" w14:textId="77777777" w:rsidR="001B7F0A" w:rsidRDefault="001B7F0A">
            <w:pPr>
              <w:pStyle w:val="TableParagraph"/>
            </w:pPr>
          </w:p>
        </w:tc>
        <w:tc>
          <w:tcPr>
            <w:tcW w:w="4256" w:type="dxa"/>
            <w:vMerge/>
            <w:tcBorders>
              <w:top w:val="nil"/>
            </w:tcBorders>
          </w:tcPr>
          <w:p w14:paraId="4747A245" w14:textId="77777777" w:rsidR="001B7F0A" w:rsidRDefault="001B7F0A">
            <w:pPr>
              <w:rPr>
                <w:sz w:val="2"/>
                <w:szCs w:val="2"/>
              </w:rPr>
            </w:pPr>
          </w:p>
        </w:tc>
        <w:tc>
          <w:tcPr>
            <w:tcW w:w="564" w:type="dxa"/>
          </w:tcPr>
          <w:p w14:paraId="22291C4A" w14:textId="77777777" w:rsidR="001B7F0A" w:rsidRDefault="009E7D1F">
            <w:pPr>
              <w:pStyle w:val="TableParagraph"/>
              <w:spacing w:before="5"/>
              <w:ind w:right="9"/>
              <w:jc w:val="center"/>
              <w:rPr>
                <w:sz w:val="24"/>
              </w:rPr>
            </w:pPr>
            <w:r>
              <w:rPr>
                <w:spacing w:val="-5"/>
                <w:sz w:val="24"/>
              </w:rPr>
              <w:t>81</w:t>
            </w:r>
          </w:p>
        </w:tc>
        <w:tc>
          <w:tcPr>
            <w:tcW w:w="506" w:type="dxa"/>
          </w:tcPr>
          <w:p w14:paraId="1E2F19F4" w14:textId="77777777" w:rsidR="001B7F0A" w:rsidRDefault="009E7D1F">
            <w:pPr>
              <w:pStyle w:val="TableParagraph"/>
              <w:spacing w:before="5"/>
              <w:ind w:right="1"/>
              <w:jc w:val="center"/>
              <w:rPr>
                <w:sz w:val="24"/>
              </w:rPr>
            </w:pPr>
            <w:r>
              <w:rPr>
                <w:spacing w:val="-5"/>
                <w:sz w:val="24"/>
              </w:rPr>
              <w:t>67</w:t>
            </w:r>
          </w:p>
        </w:tc>
        <w:tc>
          <w:tcPr>
            <w:tcW w:w="764" w:type="dxa"/>
          </w:tcPr>
          <w:p w14:paraId="10035BAB" w14:textId="77777777" w:rsidR="001B7F0A" w:rsidRDefault="009E7D1F">
            <w:pPr>
              <w:pStyle w:val="TableParagraph"/>
              <w:spacing w:before="5"/>
              <w:ind w:left="8" w:right="3"/>
              <w:jc w:val="center"/>
              <w:rPr>
                <w:sz w:val="24"/>
              </w:rPr>
            </w:pPr>
            <w:r>
              <w:rPr>
                <w:spacing w:val="-5"/>
                <w:sz w:val="24"/>
              </w:rPr>
              <w:t>22</w:t>
            </w:r>
          </w:p>
        </w:tc>
        <w:tc>
          <w:tcPr>
            <w:tcW w:w="727" w:type="dxa"/>
          </w:tcPr>
          <w:p w14:paraId="6BE0612C" w14:textId="77777777" w:rsidR="001B7F0A" w:rsidRDefault="009E7D1F">
            <w:pPr>
              <w:pStyle w:val="TableParagraph"/>
              <w:spacing w:before="5"/>
              <w:ind w:left="2" w:right="2"/>
              <w:jc w:val="center"/>
              <w:rPr>
                <w:sz w:val="24"/>
              </w:rPr>
            </w:pPr>
            <w:r>
              <w:rPr>
                <w:spacing w:val="-5"/>
                <w:sz w:val="24"/>
              </w:rPr>
              <w:t>10</w:t>
            </w:r>
          </w:p>
        </w:tc>
        <w:tc>
          <w:tcPr>
            <w:tcW w:w="726" w:type="dxa"/>
          </w:tcPr>
          <w:p w14:paraId="19FCBBB7" w14:textId="77777777" w:rsidR="001B7F0A" w:rsidRDefault="009E7D1F">
            <w:pPr>
              <w:pStyle w:val="TableParagraph"/>
              <w:spacing w:before="5"/>
              <w:ind w:right="2"/>
              <w:jc w:val="center"/>
              <w:rPr>
                <w:sz w:val="24"/>
              </w:rPr>
            </w:pPr>
            <w:r>
              <w:rPr>
                <w:spacing w:val="-5"/>
                <w:sz w:val="24"/>
              </w:rPr>
              <w:t>12</w:t>
            </w:r>
          </w:p>
        </w:tc>
        <w:tc>
          <w:tcPr>
            <w:tcW w:w="1100" w:type="dxa"/>
          </w:tcPr>
          <w:p w14:paraId="0FBA1029" w14:textId="77777777" w:rsidR="001B7F0A" w:rsidRDefault="009E7D1F">
            <w:pPr>
              <w:pStyle w:val="TableParagraph"/>
              <w:spacing w:before="5"/>
              <w:ind w:right="14"/>
              <w:jc w:val="center"/>
              <w:rPr>
                <w:sz w:val="24"/>
              </w:rPr>
            </w:pPr>
            <w:r>
              <w:rPr>
                <w:spacing w:val="-5"/>
                <w:sz w:val="24"/>
              </w:rPr>
              <w:t>192</w:t>
            </w:r>
          </w:p>
        </w:tc>
      </w:tr>
      <w:tr w:rsidR="001B7F0A" w14:paraId="2EE3396C" w14:textId="77777777">
        <w:trPr>
          <w:trHeight w:val="431"/>
        </w:trPr>
        <w:tc>
          <w:tcPr>
            <w:tcW w:w="619" w:type="dxa"/>
          </w:tcPr>
          <w:p w14:paraId="6226CA7C" w14:textId="77777777" w:rsidR="001B7F0A" w:rsidRDefault="009E7D1F">
            <w:pPr>
              <w:pStyle w:val="TableParagraph"/>
              <w:spacing w:before="65"/>
              <w:ind w:left="122"/>
              <w:rPr>
                <w:sz w:val="24"/>
              </w:rPr>
            </w:pPr>
            <w:r>
              <w:rPr>
                <w:spacing w:val="-10"/>
                <w:sz w:val="24"/>
              </w:rPr>
              <w:t>4</w:t>
            </w:r>
          </w:p>
        </w:tc>
        <w:tc>
          <w:tcPr>
            <w:tcW w:w="4256" w:type="dxa"/>
            <w:vMerge w:val="restart"/>
          </w:tcPr>
          <w:p w14:paraId="0532F1B5" w14:textId="77777777" w:rsidR="001B7F0A" w:rsidRDefault="009E7D1F">
            <w:pPr>
              <w:pStyle w:val="TableParagraph"/>
              <w:spacing w:before="65" w:line="259" w:lineRule="auto"/>
              <w:ind w:left="122" w:right="122"/>
              <w:jc w:val="both"/>
              <w:rPr>
                <w:sz w:val="24"/>
              </w:rPr>
            </w:pPr>
            <w:r>
              <w:rPr>
                <w:sz w:val="24"/>
              </w:rPr>
              <w:t xml:space="preserve">The integration of sustainable messaging positively influences my perception of a bank's commitment to social </w:t>
            </w:r>
            <w:r>
              <w:rPr>
                <w:spacing w:val="-2"/>
                <w:sz w:val="24"/>
              </w:rPr>
              <w:t>responsibility.</w:t>
            </w:r>
          </w:p>
        </w:tc>
        <w:tc>
          <w:tcPr>
            <w:tcW w:w="564" w:type="dxa"/>
          </w:tcPr>
          <w:p w14:paraId="0E6F6D7F" w14:textId="77777777" w:rsidR="001B7F0A" w:rsidRDefault="001B7F0A">
            <w:pPr>
              <w:pStyle w:val="TableParagraph"/>
            </w:pPr>
          </w:p>
        </w:tc>
        <w:tc>
          <w:tcPr>
            <w:tcW w:w="506" w:type="dxa"/>
          </w:tcPr>
          <w:p w14:paraId="63C85237" w14:textId="77777777" w:rsidR="001B7F0A" w:rsidRDefault="001B7F0A">
            <w:pPr>
              <w:pStyle w:val="TableParagraph"/>
            </w:pPr>
          </w:p>
        </w:tc>
        <w:tc>
          <w:tcPr>
            <w:tcW w:w="764" w:type="dxa"/>
          </w:tcPr>
          <w:p w14:paraId="1706E0D9" w14:textId="77777777" w:rsidR="001B7F0A" w:rsidRDefault="001B7F0A">
            <w:pPr>
              <w:pStyle w:val="TableParagraph"/>
            </w:pPr>
          </w:p>
        </w:tc>
        <w:tc>
          <w:tcPr>
            <w:tcW w:w="727" w:type="dxa"/>
          </w:tcPr>
          <w:p w14:paraId="7DECA8A4" w14:textId="77777777" w:rsidR="001B7F0A" w:rsidRDefault="001B7F0A">
            <w:pPr>
              <w:pStyle w:val="TableParagraph"/>
            </w:pPr>
          </w:p>
        </w:tc>
        <w:tc>
          <w:tcPr>
            <w:tcW w:w="726" w:type="dxa"/>
          </w:tcPr>
          <w:p w14:paraId="7B0E842D" w14:textId="77777777" w:rsidR="001B7F0A" w:rsidRDefault="001B7F0A">
            <w:pPr>
              <w:pStyle w:val="TableParagraph"/>
            </w:pPr>
          </w:p>
        </w:tc>
        <w:tc>
          <w:tcPr>
            <w:tcW w:w="1100" w:type="dxa"/>
          </w:tcPr>
          <w:p w14:paraId="76F1A210" w14:textId="77777777" w:rsidR="001B7F0A" w:rsidRDefault="001B7F0A">
            <w:pPr>
              <w:pStyle w:val="TableParagraph"/>
            </w:pPr>
          </w:p>
        </w:tc>
      </w:tr>
      <w:tr w:rsidR="001B7F0A" w14:paraId="705DE2CA" w14:textId="77777777">
        <w:trPr>
          <w:trHeight w:val="878"/>
        </w:trPr>
        <w:tc>
          <w:tcPr>
            <w:tcW w:w="619" w:type="dxa"/>
          </w:tcPr>
          <w:p w14:paraId="5E1EB694" w14:textId="77777777" w:rsidR="001B7F0A" w:rsidRDefault="001B7F0A">
            <w:pPr>
              <w:pStyle w:val="TableParagraph"/>
            </w:pPr>
          </w:p>
        </w:tc>
        <w:tc>
          <w:tcPr>
            <w:tcW w:w="4256" w:type="dxa"/>
            <w:vMerge/>
            <w:tcBorders>
              <w:top w:val="nil"/>
            </w:tcBorders>
          </w:tcPr>
          <w:p w14:paraId="5B4F3D81" w14:textId="77777777" w:rsidR="001B7F0A" w:rsidRDefault="001B7F0A">
            <w:pPr>
              <w:rPr>
                <w:sz w:val="2"/>
                <w:szCs w:val="2"/>
              </w:rPr>
            </w:pPr>
          </w:p>
        </w:tc>
        <w:tc>
          <w:tcPr>
            <w:tcW w:w="564" w:type="dxa"/>
          </w:tcPr>
          <w:p w14:paraId="09F773BB" w14:textId="77777777" w:rsidR="001B7F0A" w:rsidRDefault="009E7D1F">
            <w:pPr>
              <w:pStyle w:val="TableParagraph"/>
              <w:spacing w:before="80"/>
              <w:ind w:right="9"/>
              <w:jc w:val="center"/>
              <w:rPr>
                <w:sz w:val="24"/>
              </w:rPr>
            </w:pPr>
            <w:r>
              <w:rPr>
                <w:spacing w:val="-5"/>
                <w:sz w:val="24"/>
              </w:rPr>
              <w:t>73</w:t>
            </w:r>
          </w:p>
        </w:tc>
        <w:tc>
          <w:tcPr>
            <w:tcW w:w="506" w:type="dxa"/>
          </w:tcPr>
          <w:p w14:paraId="751F75B1" w14:textId="77777777" w:rsidR="001B7F0A" w:rsidRDefault="009E7D1F">
            <w:pPr>
              <w:pStyle w:val="TableParagraph"/>
              <w:spacing w:before="80"/>
              <w:ind w:right="1"/>
              <w:jc w:val="center"/>
              <w:rPr>
                <w:sz w:val="24"/>
              </w:rPr>
            </w:pPr>
            <w:r>
              <w:rPr>
                <w:spacing w:val="-5"/>
                <w:sz w:val="24"/>
              </w:rPr>
              <w:t>79</w:t>
            </w:r>
          </w:p>
        </w:tc>
        <w:tc>
          <w:tcPr>
            <w:tcW w:w="764" w:type="dxa"/>
          </w:tcPr>
          <w:p w14:paraId="52F3004F" w14:textId="77777777" w:rsidR="001B7F0A" w:rsidRDefault="009E7D1F">
            <w:pPr>
              <w:pStyle w:val="TableParagraph"/>
              <w:spacing w:before="80"/>
              <w:ind w:left="8" w:right="3"/>
              <w:jc w:val="center"/>
              <w:rPr>
                <w:sz w:val="24"/>
              </w:rPr>
            </w:pPr>
            <w:r>
              <w:rPr>
                <w:spacing w:val="-5"/>
                <w:sz w:val="24"/>
              </w:rPr>
              <w:t>19</w:t>
            </w:r>
          </w:p>
        </w:tc>
        <w:tc>
          <w:tcPr>
            <w:tcW w:w="727" w:type="dxa"/>
          </w:tcPr>
          <w:p w14:paraId="4F5FBE06" w14:textId="77777777" w:rsidR="001B7F0A" w:rsidRDefault="009E7D1F">
            <w:pPr>
              <w:pStyle w:val="TableParagraph"/>
              <w:spacing w:before="80"/>
              <w:ind w:left="2" w:right="2"/>
              <w:jc w:val="center"/>
              <w:rPr>
                <w:sz w:val="24"/>
              </w:rPr>
            </w:pPr>
            <w:r>
              <w:rPr>
                <w:spacing w:val="-5"/>
                <w:sz w:val="24"/>
              </w:rPr>
              <w:t>14</w:t>
            </w:r>
          </w:p>
        </w:tc>
        <w:tc>
          <w:tcPr>
            <w:tcW w:w="726" w:type="dxa"/>
          </w:tcPr>
          <w:p w14:paraId="2709D887" w14:textId="77777777" w:rsidR="001B7F0A" w:rsidRDefault="009E7D1F">
            <w:pPr>
              <w:pStyle w:val="TableParagraph"/>
              <w:spacing w:before="80"/>
              <w:ind w:right="2"/>
              <w:jc w:val="center"/>
              <w:rPr>
                <w:sz w:val="24"/>
              </w:rPr>
            </w:pPr>
            <w:r>
              <w:rPr>
                <w:spacing w:val="-10"/>
                <w:sz w:val="24"/>
              </w:rPr>
              <w:t>7</w:t>
            </w:r>
          </w:p>
        </w:tc>
        <w:tc>
          <w:tcPr>
            <w:tcW w:w="1100" w:type="dxa"/>
          </w:tcPr>
          <w:p w14:paraId="3FC47F8C" w14:textId="77777777" w:rsidR="001B7F0A" w:rsidRDefault="009E7D1F">
            <w:pPr>
              <w:pStyle w:val="TableParagraph"/>
              <w:spacing w:before="80"/>
              <w:ind w:right="14"/>
              <w:jc w:val="center"/>
              <w:rPr>
                <w:sz w:val="24"/>
              </w:rPr>
            </w:pPr>
            <w:r>
              <w:rPr>
                <w:spacing w:val="-5"/>
                <w:sz w:val="24"/>
              </w:rPr>
              <w:t>192</w:t>
            </w:r>
          </w:p>
        </w:tc>
      </w:tr>
      <w:tr w:rsidR="001B7F0A" w14:paraId="5387635C" w14:textId="77777777">
        <w:trPr>
          <w:trHeight w:val="432"/>
        </w:trPr>
        <w:tc>
          <w:tcPr>
            <w:tcW w:w="619" w:type="dxa"/>
          </w:tcPr>
          <w:p w14:paraId="5CD263C8" w14:textId="77777777" w:rsidR="001B7F0A" w:rsidRDefault="009E7D1F">
            <w:pPr>
              <w:pStyle w:val="TableParagraph"/>
              <w:spacing w:before="65"/>
              <w:ind w:left="122"/>
              <w:rPr>
                <w:sz w:val="24"/>
              </w:rPr>
            </w:pPr>
            <w:r>
              <w:rPr>
                <w:spacing w:val="-10"/>
                <w:sz w:val="24"/>
              </w:rPr>
              <w:t>5</w:t>
            </w:r>
          </w:p>
        </w:tc>
        <w:tc>
          <w:tcPr>
            <w:tcW w:w="4256" w:type="dxa"/>
            <w:vMerge w:val="restart"/>
          </w:tcPr>
          <w:p w14:paraId="0E4AC800" w14:textId="77777777" w:rsidR="001B7F0A" w:rsidRDefault="009E7D1F">
            <w:pPr>
              <w:pStyle w:val="TableParagraph"/>
              <w:spacing w:before="65" w:line="259" w:lineRule="auto"/>
              <w:ind w:left="122" w:right="124"/>
              <w:jc w:val="both"/>
              <w:rPr>
                <w:sz w:val="24"/>
              </w:rPr>
            </w:pPr>
            <w:r>
              <w:rPr>
                <w:sz w:val="24"/>
              </w:rPr>
              <w:t xml:space="preserve">I believe public relations campaigns </w:t>
            </w:r>
            <w:r>
              <w:rPr>
                <w:sz w:val="24"/>
              </w:rPr>
              <w:t xml:space="preserve">by banks should prominently feature their commitment to environmental </w:t>
            </w:r>
            <w:r>
              <w:rPr>
                <w:spacing w:val="-2"/>
                <w:sz w:val="24"/>
              </w:rPr>
              <w:t>sustainability.</w:t>
            </w:r>
          </w:p>
        </w:tc>
        <w:tc>
          <w:tcPr>
            <w:tcW w:w="564" w:type="dxa"/>
          </w:tcPr>
          <w:p w14:paraId="65E76165" w14:textId="77777777" w:rsidR="001B7F0A" w:rsidRDefault="001B7F0A">
            <w:pPr>
              <w:pStyle w:val="TableParagraph"/>
            </w:pPr>
          </w:p>
        </w:tc>
        <w:tc>
          <w:tcPr>
            <w:tcW w:w="506" w:type="dxa"/>
          </w:tcPr>
          <w:p w14:paraId="78903EC6" w14:textId="77777777" w:rsidR="001B7F0A" w:rsidRDefault="001B7F0A">
            <w:pPr>
              <w:pStyle w:val="TableParagraph"/>
            </w:pPr>
          </w:p>
        </w:tc>
        <w:tc>
          <w:tcPr>
            <w:tcW w:w="764" w:type="dxa"/>
          </w:tcPr>
          <w:p w14:paraId="50C51F06" w14:textId="77777777" w:rsidR="001B7F0A" w:rsidRDefault="001B7F0A">
            <w:pPr>
              <w:pStyle w:val="TableParagraph"/>
            </w:pPr>
          </w:p>
        </w:tc>
        <w:tc>
          <w:tcPr>
            <w:tcW w:w="727" w:type="dxa"/>
          </w:tcPr>
          <w:p w14:paraId="35441501" w14:textId="77777777" w:rsidR="001B7F0A" w:rsidRDefault="001B7F0A">
            <w:pPr>
              <w:pStyle w:val="TableParagraph"/>
            </w:pPr>
          </w:p>
        </w:tc>
        <w:tc>
          <w:tcPr>
            <w:tcW w:w="726" w:type="dxa"/>
          </w:tcPr>
          <w:p w14:paraId="0FE68974" w14:textId="77777777" w:rsidR="001B7F0A" w:rsidRDefault="001B7F0A">
            <w:pPr>
              <w:pStyle w:val="TableParagraph"/>
            </w:pPr>
          </w:p>
        </w:tc>
        <w:tc>
          <w:tcPr>
            <w:tcW w:w="1100" w:type="dxa"/>
          </w:tcPr>
          <w:p w14:paraId="1A33E290" w14:textId="77777777" w:rsidR="001B7F0A" w:rsidRDefault="001B7F0A">
            <w:pPr>
              <w:pStyle w:val="TableParagraph"/>
            </w:pPr>
          </w:p>
        </w:tc>
      </w:tr>
      <w:tr w:rsidR="001B7F0A" w14:paraId="4F7ECA4B" w14:textId="77777777">
        <w:trPr>
          <w:trHeight w:val="880"/>
        </w:trPr>
        <w:tc>
          <w:tcPr>
            <w:tcW w:w="619" w:type="dxa"/>
          </w:tcPr>
          <w:p w14:paraId="0BFBB158" w14:textId="77777777" w:rsidR="001B7F0A" w:rsidRDefault="001B7F0A">
            <w:pPr>
              <w:pStyle w:val="TableParagraph"/>
            </w:pPr>
          </w:p>
        </w:tc>
        <w:tc>
          <w:tcPr>
            <w:tcW w:w="4256" w:type="dxa"/>
            <w:vMerge/>
            <w:tcBorders>
              <w:top w:val="nil"/>
            </w:tcBorders>
          </w:tcPr>
          <w:p w14:paraId="51CF262E" w14:textId="77777777" w:rsidR="001B7F0A" w:rsidRDefault="001B7F0A">
            <w:pPr>
              <w:rPr>
                <w:sz w:val="2"/>
                <w:szCs w:val="2"/>
              </w:rPr>
            </w:pPr>
          </w:p>
        </w:tc>
        <w:tc>
          <w:tcPr>
            <w:tcW w:w="564" w:type="dxa"/>
          </w:tcPr>
          <w:p w14:paraId="12F888CE" w14:textId="77777777" w:rsidR="001B7F0A" w:rsidRDefault="009E7D1F">
            <w:pPr>
              <w:pStyle w:val="TableParagraph"/>
              <w:spacing w:before="80"/>
              <w:ind w:right="9"/>
              <w:jc w:val="center"/>
              <w:rPr>
                <w:sz w:val="24"/>
              </w:rPr>
            </w:pPr>
            <w:r>
              <w:rPr>
                <w:spacing w:val="-5"/>
                <w:sz w:val="24"/>
              </w:rPr>
              <w:t>91</w:t>
            </w:r>
          </w:p>
        </w:tc>
        <w:tc>
          <w:tcPr>
            <w:tcW w:w="506" w:type="dxa"/>
          </w:tcPr>
          <w:p w14:paraId="63A5155C" w14:textId="77777777" w:rsidR="001B7F0A" w:rsidRDefault="009E7D1F">
            <w:pPr>
              <w:pStyle w:val="TableParagraph"/>
              <w:spacing w:before="80"/>
              <w:ind w:right="1"/>
              <w:jc w:val="center"/>
              <w:rPr>
                <w:sz w:val="24"/>
              </w:rPr>
            </w:pPr>
            <w:r>
              <w:rPr>
                <w:spacing w:val="-5"/>
                <w:sz w:val="24"/>
              </w:rPr>
              <w:t>75</w:t>
            </w:r>
          </w:p>
        </w:tc>
        <w:tc>
          <w:tcPr>
            <w:tcW w:w="764" w:type="dxa"/>
          </w:tcPr>
          <w:p w14:paraId="4F31520C" w14:textId="77777777" w:rsidR="001B7F0A" w:rsidRDefault="009E7D1F">
            <w:pPr>
              <w:pStyle w:val="TableParagraph"/>
              <w:spacing w:before="80"/>
              <w:ind w:left="8" w:right="3"/>
              <w:jc w:val="center"/>
              <w:rPr>
                <w:sz w:val="24"/>
              </w:rPr>
            </w:pPr>
            <w:r>
              <w:rPr>
                <w:spacing w:val="-5"/>
                <w:sz w:val="24"/>
              </w:rPr>
              <w:t>12</w:t>
            </w:r>
          </w:p>
        </w:tc>
        <w:tc>
          <w:tcPr>
            <w:tcW w:w="727" w:type="dxa"/>
          </w:tcPr>
          <w:p w14:paraId="32257838" w14:textId="77777777" w:rsidR="001B7F0A" w:rsidRDefault="009E7D1F">
            <w:pPr>
              <w:pStyle w:val="TableParagraph"/>
              <w:spacing w:before="80"/>
              <w:ind w:left="2" w:right="2"/>
              <w:jc w:val="center"/>
              <w:rPr>
                <w:sz w:val="24"/>
              </w:rPr>
            </w:pPr>
            <w:r>
              <w:rPr>
                <w:spacing w:val="-10"/>
                <w:sz w:val="24"/>
              </w:rPr>
              <w:t>8</w:t>
            </w:r>
          </w:p>
        </w:tc>
        <w:tc>
          <w:tcPr>
            <w:tcW w:w="726" w:type="dxa"/>
          </w:tcPr>
          <w:p w14:paraId="6281B85C" w14:textId="77777777" w:rsidR="001B7F0A" w:rsidRDefault="009E7D1F">
            <w:pPr>
              <w:pStyle w:val="TableParagraph"/>
              <w:spacing w:before="80"/>
              <w:ind w:right="2"/>
              <w:jc w:val="center"/>
              <w:rPr>
                <w:sz w:val="24"/>
              </w:rPr>
            </w:pPr>
            <w:r>
              <w:rPr>
                <w:spacing w:val="-10"/>
                <w:sz w:val="24"/>
              </w:rPr>
              <w:t>6</w:t>
            </w:r>
          </w:p>
        </w:tc>
        <w:tc>
          <w:tcPr>
            <w:tcW w:w="1100" w:type="dxa"/>
          </w:tcPr>
          <w:p w14:paraId="258A8E38" w14:textId="77777777" w:rsidR="001B7F0A" w:rsidRDefault="009E7D1F">
            <w:pPr>
              <w:pStyle w:val="TableParagraph"/>
              <w:spacing w:before="80"/>
              <w:ind w:right="14"/>
              <w:jc w:val="center"/>
              <w:rPr>
                <w:sz w:val="24"/>
              </w:rPr>
            </w:pPr>
            <w:r>
              <w:rPr>
                <w:spacing w:val="-5"/>
                <w:sz w:val="24"/>
              </w:rPr>
              <w:t>192</w:t>
            </w:r>
          </w:p>
        </w:tc>
      </w:tr>
      <w:tr w:rsidR="001B7F0A" w14:paraId="763DD2C2" w14:textId="77777777">
        <w:trPr>
          <w:trHeight w:val="363"/>
        </w:trPr>
        <w:tc>
          <w:tcPr>
            <w:tcW w:w="619" w:type="dxa"/>
            <w:tcBorders>
              <w:bottom w:val="single" w:sz="4" w:space="0" w:color="000000"/>
            </w:tcBorders>
          </w:tcPr>
          <w:p w14:paraId="4E2371D1" w14:textId="77777777" w:rsidR="001B7F0A" w:rsidRDefault="001B7F0A">
            <w:pPr>
              <w:pStyle w:val="TableParagraph"/>
            </w:pPr>
          </w:p>
        </w:tc>
        <w:tc>
          <w:tcPr>
            <w:tcW w:w="4256" w:type="dxa"/>
            <w:tcBorders>
              <w:bottom w:val="single" w:sz="4" w:space="0" w:color="000000"/>
            </w:tcBorders>
          </w:tcPr>
          <w:p w14:paraId="40D23F35" w14:textId="77777777" w:rsidR="001B7F0A" w:rsidRDefault="009E7D1F">
            <w:pPr>
              <w:pStyle w:val="TableParagraph"/>
              <w:spacing w:before="65"/>
              <w:ind w:left="122"/>
              <w:rPr>
                <w:b/>
                <w:sz w:val="24"/>
              </w:rPr>
            </w:pPr>
            <w:r>
              <w:rPr>
                <w:b/>
                <w:spacing w:val="-2"/>
                <w:sz w:val="24"/>
              </w:rPr>
              <w:t>Average</w:t>
            </w:r>
          </w:p>
        </w:tc>
        <w:tc>
          <w:tcPr>
            <w:tcW w:w="564" w:type="dxa"/>
            <w:tcBorders>
              <w:bottom w:val="single" w:sz="4" w:space="0" w:color="000000"/>
            </w:tcBorders>
          </w:tcPr>
          <w:p w14:paraId="5CCFBDC0" w14:textId="77777777" w:rsidR="001B7F0A" w:rsidRDefault="009E7D1F">
            <w:pPr>
              <w:pStyle w:val="TableParagraph"/>
              <w:spacing w:before="65"/>
              <w:ind w:right="9"/>
              <w:jc w:val="center"/>
              <w:rPr>
                <w:b/>
                <w:sz w:val="24"/>
              </w:rPr>
            </w:pPr>
            <w:r>
              <w:rPr>
                <w:b/>
                <w:spacing w:val="-5"/>
                <w:sz w:val="24"/>
              </w:rPr>
              <w:t>76</w:t>
            </w:r>
          </w:p>
        </w:tc>
        <w:tc>
          <w:tcPr>
            <w:tcW w:w="506" w:type="dxa"/>
            <w:tcBorders>
              <w:bottom w:val="single" w:sz="4" w:space="0" w:color="000000"/>
            </w:tcBorders>
          </w:tcPr>
          <w:p w14:paraId="28AF655D" w14:textId="77777777" w:rsidR="001B7F0A" w:rsidRDefault="009E7D1F">
            <w:pPr>
              <w:pStyle w:val="TableParagraph"/>
              <w:spacing w:before="65"/>
              <w:ind w:right="1"/>
              <w:jc w:val="center"/>
              <w:rPr>
                <w:b/>
                <w:sz w:val="24"/>
              </w:rPr>
            </w:pPr>
            <w:r>
              <w:rPr>
                <w:b/>
                <w:spacing w:val="-5"/>
                <w:sz w:val="24"/>
              </w:rPr>
              <w:t>72</w:t>
            </w:r>
          </w:p>
        </w:tc>
        <w:tc>
          <w:tcPr>
            <w:tcW w:w="764" w:type="dxa"/>
            <w:tcBorders>
              <w:bottom w:val="single" w:sz="4" w:space="0" w:color="000000"/>
            </w:tcBorders>
          </w:tcPr>
          <w:p w14:paraId="6BD068DD" w14:textId="77777777" w:rsidR="001B7F0A" w:rsidRDefault="009E7D1F">
            <w:pPr>
              <w:pStyle w:val="TableParagraph"/>
              <w:spacing w:before="65"/>
              <w:ind w:left="8" w:right="3"/>
              <w:jc w:val="center"/>
              <w:rPr>
                <w:b/>
                <w:sz w:val="24"/>
              </w:rPr>
            </w:pPr>
            <w:r>
              <w:rPr>
                <w:b/>
                <w:spacing w:val="-5"/>
                <w:sz w:val="24"/>
              </w:rPr>
              <w:t>28</w:t>
            </w:r>
          </w:p>
        </w:tc>
        <w:tc>
          <w:tcPr>
            <w:tcW w:w="727" w:type="dxa"/>
            <w:tcBorders>
              <w:bottom w:val="single" w:sz="4" w:space="0" w:color="000000"/>
            </w:tcBorders>
          </w:tcPr>
          <w:p w14:paraId="3553DC73" w14:textId="77777777" w:rsidR="001B7F0A" w:rsidRDefault="009E7D1F">
            <w:pPr>
              <w:pStyle w:val="TableParagraph"/>
              <w:spacing w:before="65"/>
              <w:ind w:left="2" w:right="2"/>
              <w:jc w:val="center"/>
              <w:rPr>
                <w:b/>
                <w:sz w:val="24"/>
              </w:rPr>
            </w:pPr>
            <w:r>
              <w:rPr>
                <w:b/>
                <w:spacing w:val="-5"/>
                <w:sz w:val="24"/>
              </w:rPr>
              <w:t>10</w:t>
            </w:r>
          </w:p>
        </w:tc>
        <w:tc>
          <w:tcPr>
            <w:tcW w:w="726" w:type="dxa"/>
            <w:tcBorders>
              <w:bottom w:val="single" w:sz="4" w:space="0" w:color="000000"/>
            </w:tcBorders>
          </w:tcPr>
          <w:p w14:paraId="6D3CEC7C" w14:textId="77777777" w:rsidR="001B7F0A" w:rsidRDefault="009E7D1F">
            <w:pPr>
              <w:pStyle w:val="TableParagraph"/>
              <w:spacing w:before="65"/>
              <w:ind w:right="2"/>
              <w:jc w:val="center"/>
              <w:rPr>
                <w:b/>
                <w:sz w:val="24"/>
              </w:rPr>
            </w:pPr>
            <w:r>
              <w:rPr>
                <w:b/>
                <w:spacing w:val="-10"/>
                <w:sz w:val="24"/>
              </w:rPr>
              <w:t>6</w:t>
            </w:r>
          </w:p>
        </w:tc>
        <w:tc>
          <w:tcPr>
            <w:tcW w:w="1100" w:type="dxa"/>
            <w:tcBorders>
              <w:bottom w:val="single" w:sz="4" w:space="0" w:color="000000"/>
            </w:tcBorders>
          </w:tcPr>
          <w:p w14:paraId="5549408A" w14:textId="77777777" w:rsidR="001B7F0A" w:rsidRDefault="009E7D1F">
            <w:pPr>
              <w:pStyle w:val="TableParagraph"/>
              <w:spacing w:before="65"/>
              <w:ind w:right="14"/>
              <w:jc w:val="center"/>
              <w:rPr>
                <w:b/>
                <w:sz w:val="24"/>
              </w:rPr>
            </w:pPr>
            <w:r>
              <w:rPr>
                <w:b/>
                <w:spacing w:val="-5"/>
                <w:sz w:val="24"/>
              </w:rPr>
              <w:t>192</w:t>
            </w:r>
          </w:p>
        </w:tc>
      </w:tr>
    </w:tbl>
    <w:p w14:paraId="3CCB5A82" w14:textId="77777777" w:rsidR="001B7F0A" w:rsidRDefault="001B7F0A">
      <w:pPr>
        <w:pStyle w:val="BodyText"/>
        <w:spacing w:before="189"/>
        <w:ind w:left="0"/>
        <w:jc w:val="left"/>
        <w:rPr>
          <w:b/>
        </w:rPr>
      </w:pPr>
    </w:p>
    <w:p w14:paraId="605BF4C8" w14:textId="77777777" w:rsidR="001B7F0A" w:rsidRDefault="009E7D1F">
      <w:pPr>
        <w:pStyle w:val="BodyText"/>
        <w:spacing w:line="259" w:lineRule="auto"/>
        <w:ind w:right="524"/>
      </w:pPr>
      <w:r>
        <w:t>Table 2 visibly shows where the respondents stand on the effectiveness of sustainable integration of PR campaigns in banking. Going by the average, the loudest voice in the opinion</w:t>
      </w:r>
      <w:r>
        <w:rPr>
          <w:spacing w:val="-1"/>
        </w:rPr>
        <w:t xml:space="preserve"> </w:t>
      </w:r>
      <w:r>
        <w:t>given</w:t>
      </w:r>
      <w:r>
        <w:rPr>
          <w:spacing w:val="-2"/>
        </w:rPr>
        <w:t xml:space="preserve"> </w:t>
      </w:r>
      <w:r>
        <w:t>as</w:t>
      </w:r>
      <w:r>
        <w:rPr>
          <w:spacing w:val="-1"/>
        </w:rPr>
        <w:t xml:space="preserve"> </w:t>
      </w:r>
      <w:r>
        <w:t>76(40%)</w:t>
      </w:r>
      <w:r>
        <w:rPr>
          <w:spacing w:val="-2"/>
        </w:rPr>
        <w:t xml:space="preserve"> </w:t>
      </w:r>
      <w:r>
        <w:t>strongly</w:t>
      </w:r>
      <w:r>
        <w:rPr>
          <w:spacing w:val="-1"/>
        </w:rPr>
        <w:t xml:space="preserve"> </w:t>
      </w:r>
      <w:r>
        <w:t>agree</w:t>
      </w:r>
      <w:r>
        <w:rPr>
          <w:spacing w:val="-2"/>
        </w:rPr>
        <w:t xml:space="preserve"> </w:t>
      </w:r>
      <w:r>
        <w:t>on</w:t>
      </w:r>
      <w:r>
        <w:rPr>
          <w:spacing w:val="-1"/>
        </w:rPr>
        <w:t xml:space="preserve"> </w:t>
      </w:r>
      <w:r>
        <w:t>the</w:t>
      </w:r>
      <w:r>
        <w:rPr>
          <w:spacing w:val="-2"/>
        </w:rPr>
        <w:t xml:space="preserve"> </w:t>
      </w:r>
      <w:r>
        <w:t>effectiveness</w:t>
      </w:r>
      <w:r>
        <w:rPr>
          <w:spacing w:val="-1"/>
        </w:rPr>
        <w:t xml:space="preserve"> </w:t>
      </w:r>
      <w:r>
        <w:t>of</w:t>
      </w:r>
      <w:r>
        <w:rPr>
          <w:spacing w:val="-2"/>
        </w:rPr>
        <w:t xml:space="preserve"> </w:t>
      </w:r>
      <w:r>
        <w:t>sustainable integra</w:t>
      </w:r>
      <w:r>
        <w:t>tion</w:t>
      </w:r>
      <w:r>
        <w:rPr>
          <w:spacing w:val="-1"/>
        </w:rPr>
        <w:t xml:space="preserve"> </w:t>
      </w:r>
      <w:r>
        <w:t>of</w:t>
      </w:r>
      <w:r>
        <w:rPr>
          <w:spacing w:val="-2"/>
        </w:rPr>
        <w:t xml:space="preserve"> </w:t>
      </w:r>
      <w:r>
        <w:t>PR campaigns suggesting a total disregard of the 6(3%) who strongly disagree.</w:t>
      </w:r>
    </w:p>
    <w:p w14:paraId="42CA8867" w14:textId="77777777" w:rsidR="001B7F0A" w:rsidRDefault="001B7F0A">
      <w:pPr>
        <w:spacing w:line="259" w:lineRule="auto"/>
        <w:sectPr w:rsidR="001B7F0A">
          <w:pgSz w:w="11910" w:h="16840"/>
          <w:pgMar w:top="1760" w:right="940" w:bottom="1500" w:left="980" w:header="547" w:footer="1274" w:gutter="0"/>
          <w:cols w:space="720"/>
        </w:sectPr>
      </w:pPr>
    </w:p>
    <w:p w14:paraId="6EDFB8E6" w14:textId="77777777" w:rsidR="001B7F0A" w:rsidRDefault="001B7F0A">
      <w:pPr>
        <w:pStyle w:val="BodyText"/>
        <w:spacing w:before="229"/>
        <w:ind w:left="0"/>
        <w:jc w:val="left"/>
      </w:pPr>
    </w:p>
    <w:p w14:paraId="17C53576" w14:textId="77777777" w:rsidR="001B7F0A" w:rsidRDefault="009E7D1F">
      <w:pPr>
        <w:pStyle w:val="Heading2"/>
        <w:spacing w:after="23"/>
        <w:jc w:val="both"/>
      </w:pPr>
      <w:r>
        <w:t>Table</w:t>
      </w:r>
      <w:r>
        <w:rPr>
          <w:spacing w:val="-1"/>
        </w:rPr>
        <w:t xml:space="preserve"> </w:t>
      </w:r>
      <w:r>
        <w:t>3:</w:t>
      </w:r>
      <w:r>
        <w:rPr>
          <w:spacing w:val="-2"/>
        </w:rPr>
        <w:t xml:space="preserve"> </w:t>
      </w:r>
      <w:r>
        <w:t>Role</w:t>
      </w:r>
      <w:r>
        <w:rPr>
          <w:spacing w:val="-2"/>
        </w:rPr>
        <w:t xml:space="preserve"> </w:t>
      </w:r>
      <w:r>
        <w:t>of</w:t>
      </w:r>
      <w:r>
        <w:rPr>
          <w:spacing w:val="-1"/>
        </w:rPr>
        <w:t xml:space="preserve"> </w:t>
      </w:r>
      <w:r>
        <w:t>Digital</w:t>
      </w:r>
      <w:r>
        <w:rPr>
          <w:spacing w:val="-1"/>
        </w:rPr>
        <w:t xml:space="preserve"> </w:t>
      </w:r>
      <w:r>
        <w:t>Platforms</w:t>
      </w:r>
      <w:r>
        <w:rPr>
          <w:spacing w:val="-1"/>
        </w:rPr>
        <w:t xml:space="preserve"> </w:t>
      </w:r>
      <w:r>
        <w:t>in Sustainable</w:t>
      </w:r>
      <w:r>
        <w:rPr>
          <w:spacing w:val="-2"/>
        </w:rPr>
        <w:t xml:space="preserve"> </w:t>
      </w:r>
      <w:r>
        <w:t>Messaging</w:t>
      </w:r>
      <w:r>
        <w:rPr>
          <w:spacing w:val="-1"/>
        </w:rPr>
        <w:t xml:space="preserve"> </w:t>
      </w:r>
      <w:r>
        <w:t>in</w:t>
      </w:r>
      <w:r>
        <w:rPr>
          <w:spacing w:val="-1"/>
        </w:rPr>
        <w:t xml:space="preserve"> </w:t>
      </w:r>
      <w:r>
        <w:t>PR</w:t>
      </w:r>
      <w:r>
        <w:rPr>
          <w:spacing w:val="-1"/>
        </w:rPr>
        <w:t xml:space="preserve"> </w:t>
      </w:r>
      <w:r>
        <w:rPr>
          <w:spacing w:val="-2"/>
        </w:rPr>
        <w:t>(RODIGPL)</w:t>
      </w:r>
    </w:p>
    <w:tbl>
      <w:tblPr>
        <w:tblW w:w="0" w:type="auto"/>
        <w:tblInd w:w="345" w:type="dxa"/>
        <w:tblLayout w:type="fixed"/>
        <w:tblCellMar>
          <w:left w:w="0" w:type="dxa"/>
          <w:right w:w="0" w:type="dxa"/>
        </w:tblCellMar>
        <w:tblLook w:val="01E0" w:firstRow="1" w:lastRow="1" w:firstColumn="1" w:lastColumn="1" w:noHBand="0" w:noVBand="0"/>
      </w:tblPr>
      <w:tblGrid>
        <w:gridCol w:w="619"/>
        <w:gridCol w:w="4546"/>
        <w:gridCol w:w="561"/>
        <w:gridCol w:w="500"/>
        <w:gridCol w:w="760"/>
        <w:gridCol w:w="727"/>
        <w:gridCol w:w="726"/>
        <w:gridCol w:w="1102"/>
      </w:tblGrid>
      <w:tr w:rsidR="001B7F0A" w14:paraId="09FAFE81" w14:textId="77777777">
        <w:trPr>
          <w:trHeight w:val="594"/>
        </w:trPr>
        <w:tc>
          <w:tcPr>
            <w:tcW w:w="619" w:type="dxa"/>
            <w:tcBorders>
              <w:top w:val="single" w:sz="4" w:space="0" w:color="000000"/>
              <w:bottom w:val="single" w:sz="4" w:space="0" w:color="000000"/>
            </w:tcBorders>
          </w:tcPr>
          <w:p w14:paraId="03A0A48C" w14:textId="77777777" w:rsidR="001B7F0A" w:rsidRDefault="009E7D1F">
            <w:pPr>
              <w:pStyle w:val="TableParagraph"/>
              <w:spacing w:line="275" w:lineRule="exact"/>
              <w:ind w:left="122"/>
              <w:rPr>
                <w:b/>
                <w:sz w:val="24"/>
              </w:rPr>
            </w:pPr>
            <w:r>
              <w:rPr>
                <w:b/>
                <w:spacing w:val="-5"/>
                <w:sz w:val="24"/>
              </w:rPr>
              <w:t>S/N</w:t>
            </w:r>
          </w:p>
        </w:tc>
        <w:tc>
          <w:tcPr>
            <w:tcW w:w="4546" w:type="dxa"/>
            <w:tcBorders>
              <w:top w:val="single" w:sz="4" w:space="0" w:color="000000"/>
              <w:bottom w:val="single" w:sz="4" w:space="0" w:color="000000"/>
            </w:tcBorders>
          </w:tcPr>
          <w:p w14:paraId="44D53692" w14:textId="77777777" w:rsidR="001B7F0A" w:rsidRDefault="009E7D1F">
            <w:pPr>
              <w:pStyle w:val="TableParagraph"/>
              <w:spacing w:line="275" w:lineRule="exact"/>
              <w:ind w:left="122"/>
              <w:rPr>
                <w:b/>
                <w:sz w:val="24"/>
              </w:rPr>
            </w:pPr>
            <w:r>
              <w:rPr>
                <w:b/>
                <w:sz w:val="24"/>
              </w:rPr>
              <w:t>QUESTIONNAIRE</w:t>
            </w:r>
            <w:r>
              <w:rPr>
                <w:b/>
                <w:spacing w:val="-1"/>
                <w:sz w:val="24"/>
              </w:rPr>
              <w:t xml:space="preserve"> </w:t>
            </w:r>
            <w:r>
              <w:rPr>
                <w:b/>
                <w:spacing w:val="-4"/>
                <w:sz w:val="24"/>
              </w:rPr>
              <w:t>ITEMS</w:t>
            </w:r>
          </w:p>
        </w:tc>
        <w:tc>
          <w:tcPr>
            <w:tcW w:w="561" w:type="dxa"/>
            <w:tcBorders>
              <w:top w:val="single" w:sz="4" w:space="0" w:color="000000"/>
              <w:bottom w:val="single" w:sz="4" w:space="0" w:color="000000"/>
            </w:tcBorders>
          </w:tcPr>
          <w:p w14:paraId="429B6338" w14:textId="77777777" w:rsidR="001B7F0A" w:rsidRDefault="009E7D1F">
            <w:pPr>
              <w:pStyle w:val="TableParagraph"/>
              <w:spacing w:line="275" w:lineRule="exact"/>
              <w:ind w:left="1" w:right="5"/>
              <w:jc w:val="center"/>
              <w:rPr>
                <w:b/>
                <w:sz w:val="24"/>
              </w:rPr>
            </w:pPr>
            <w:r>
              <w:rPr>
                <w:b/>
                <w:spacing w:val="-5"/>
                <w:sz w:val="24"/>
              </w:rPr>
              <w:t>SA</w:t>
            </w:r>
          </w:p>
          <w:p w14:paraId="5E3A2F90" w14:textId="77777777" w:rsidR="001B7F0A" w:rsidRDefault="009E7D1F">
            <w:pPr>
              <w:pStyle w:val="TableParagraph"/>
              <w:spacing w:before="21"/>
              <w:ind w:right="5"/>
              <w:jc w:val="center"/>
              <w:rPr>
                <w:b/>
                <w:sz w:val="24"/>
              </w:rPr>
            </w:pPr>
            <w:r>
              <w:rPr>
                <w:b/>
                <w:spacing w:val="-10"/>
                <w:sz w:val="24"/>
              </w:rPr>
              <w:t>5</w:t>
            </w:r>
          </w:p>
        </w:tc>
        <w:tc>
          <w:tcPr>
            <w:tcW w:w="500" w:type="dxa"/>
            <w:tcBorders>
              <w:top w:val="single" w:sz="4" w:space="0" w:color="000000"/>
              <w:bottom w:val="single" w:sz="4" w:space="0" w:color="000000"/>
            </w:tcBorders>
          </w:tcPr>
          <w:p w14:paraId="793F8771" w14:textId="77777777" w:rsidR="001B7F0A" w:rsidRDefault="009E7D1F">
            <w:pPr>
              <w:pStyle w:val="TableParagraph"/>
              <w:spacing w:line="275" w:lineRule="exact"/>
              <w:ind w:left="15" w:right="15"/>
              <w:jc w:val="center"/>
              <w:rPr>
                <w:b/>
                <w:sz w:val="24"/>
              </w:rPr>
            </w:pPr>
            <w:r>
              <w:rPr>
                <w:b/>
                <w:spacing w:val="-10"/>
                <w:sz w:val="24"/>
              </w:rPr>
              <w:t>A</w:t>
            </w:r>
          </w:p>
          <w:p w14:paraId="153BFBFB" w14:textId="77777777" w:rsidR="001B7F0A" w:rsidRDefault="009E7D1F">
            <w:pPr>
              <w:pStyle w:val="TableParagraph"/>
              <w:spacing w:before="21"/>
              <w:ind w:left="15" w:right="15"/>
              <w:jc w:val="center"/>
              <w:rPr>
                <w:b/>
                <w:sz w:val="24"/>
              </w:rPr>
            </w:pPr>
            <w:r>
              <w:rPr>
                <w:b/>
                <w:spacing w:val="-10"/>
                <w:sz w:val="24"/>
              </w:rPr>
              <w:t>4</w:t>
            </w:r>
          </w:p>
        </w:tc>
        <w:tc>
          <w:tcPr>
            <w:tcW w:w="760" w:type="dxa"/>
            <w:tcBorders>
              <w:top w:val="single" w:sz="4" w:space="0" w:color="000000"/>
              <w:bottom w:val="single" w:sz="4" w:space="0" w:color="000000"/>
            </w:tcBorders>
          </w:tcPr>
          <w:p w14:paraId="393E7E76" w14:textId="77777777" w:rsidR="001B7F0A" w:rsidRDefault="009E7D1F">
            <w:pPr>
              <w:pStyle w:val="TableParagraph"/>
              <w:spacing w:line="275" w:lineRule="exact"/>
              <w:ind w:left="6"/>
              <w:jc w:val="center"/>
              <w:rPr>
                <w:b/>
                <w:sz w:val="24"/>
              </w:rPr>
            </w:pPr>
            <w:r>
              <w:rPr>
                <w:b/>
                <w:spacing w:val="-5"/>
                <w:sz w:val="24"/>
              </w:rPr>
              <w:t>NEU</w:t>
            </w:r>
          </w:p>
          <w:p w14:paraId="2D864A23" w14:textId="77777777" w:rsidR="001B7F0A" w:rsidRDefault="009E7D1F">
            <w:pPr>
              <w:pStyle w:val="TableParagraph"/>
              <w:spacing w:before="21"/>
              <w:ind w:left="6" w:right="2"/>
              <w:jc w:val="center"/>
              <w:rPr>
                <w:b/>
                <w:sz w:val="24"/>
              </w:rPr>
            </w:pPr>
            <w:r>
              <w:rPr>
                <w:b/>
                <w:spacing w:val="-10"/>
                <w:sz w:val="24"/>
              </w:rPr>
              <w:t>3</w:t>
            </w:r>
          </w:p>
        </w:tc>
        <w:tc>
          <w:tcPr>
            <w:tcW w:w="727" w:type="dxa"/>
            <w:tcBorders>
              <w:top w:val="single" w:sz="4" w:space="0" w:color="000000"/>
              <w:bottom w:val="single" w:sz="4" w:space="0" w:color="000000"/>
            </w:tcBorders>
          </w:tcPr>
          <w:p w14:paraId="13D6EF51" w14:textId="77777777" w:rsidR="001B7F0A" w:rsidRDefault="009E7D1F">
            <w:pPr>
              <w:pStyle w:val="TableParagraph"/>
              <w:spacing w:line="275" w:lineRule="exact"/>
              <w:ind w:left="1" w:right="2"/>
              <w:jc w:val="center"/>
              <w:rPr>
                <w:b/>
                <w:sz w:val="24"/>
              </w:rPr>
            </w:pPr>
            <w:r>
              <w:rPr>
                <w:b/>
                <w:spacing w:val="-5"/>
                <w:sz w:val="24"/>
              </w:rPr>
              <w:t>SDA</w:t>
            </w:r>
          </w:p>
          <w:p w14:paraId="37A7BEA8" w14:textId="77777777" w:rsidR="001B7F0A" w:rsidRDefault="009E7D1F">
            <w:pPr>
              <w:pStyle w:val="TableParagraph"/>
              <w:spacing w:before="21"/>
              <w:ind w:right="2"/>
              <w:jc w:val="center"/>
              <w:rPr>
                <w:b/>
                <w:sz w:val="24"/>
              </w:rPr>
            </w:pPr>
            <w:r>
              <w:rPr>
                <w:b/>
                <w:spacing w:val="-10"/>
                <w:sz w:val="24"/>
              </w:rPr>
              <w:t>2</w:t>
            </w:r>
          </w:p>
        </w:tc>
        <w:tc>
          <w:tcPr>
            <w:tcW w:w="726" w:type="dxa"/>
            <w:tcBorders>
              <w:top w:val="single" w:sz="4" w:space="0" w:color="000000"/>
              <w:bottom w:val="single" w:sz="4" w:space="0" w:color="000000"/>
            </w:tcBorders>
          </w:tcPr>
          <w:p w14:paraId="394A10C4" w14:textId="77777777" w:rsidR="001B7F0A" w:rsidRDefault="009E7D1F">
            <w:pPr>
              <w:pStyle w:val="TableParagraph"/>
              <w:spacing w:line="275" w:lineRule="exact"/>
              <w:ind w:left="1" w:right="2"/>
              <w:jc w:val="center"/>
              <w:rPr>
                <w:b/>
                <w:sz w:val="24"/>
              </w:rPr>
            </w:pPr>
            <w:r>
              <w:rPr>
                <w:b/>
                <w:spacing w:val="-5"/>
                <w:sz w:val="24"/>
              </w:rPr>
              <w:t>DSA</w:t>
            </w:r>
          </w:p>
          <w:p w14:paraId="697211F5" w14:textId="77777777" w:rsidR="001B7F0A" w:rsidRDefault="009E7D1F">
            <w:pPr>
              <w:pStyle w:val="TableParagraph"/>
              <w:spacing w:before="21"/>
              <w:ind w:left="1" w:right="2"/>
              <w:jc w:val="center"/>
              <w:rPr>
                <w:b/>
                <w:sz w:val="24"/>
              </w:rPr>
            </w:pPr>
            <w:r>
              <w:rPr>
                <w:b/>
                <w:spacing w:val="-10"/>
                <w:sz w:val="24"/>
              </w:rPr>
              <w:t>1</w:t>
            </w:r>
          </w:p>
        </w:tc>
        <w:tc>
          <w:tcPr>
            <w:tcW w:w="1102" w:type="dxa"/>
            <w:tcBorders>
              <w:top w:val="single" w:sz="4" w:space="0" w:color="000000"/>
              <w:bottom w:val="single" w:sz="4" w:space="0" w:color="000000"/>
            </w:tcBorders>
          </w:tcPr>
          <w:p w14:paraId="5827CD47" w14:textId="77777777" w:rsidR="001B7F0A" w:rsidRDefault="009E7D1F">
            <w:pPr>
              <w:pStyle w:val="TableParagraph"/>
              <w:spacing w:before="147"/>
              <w:ind w:left="2" w:right="18"/>
              <w:jc w:val="center"/>
              <w:rPr>
                <w:b/>
                <w:sz w:val="24"/>
              </w:rPr>
            </w:pPr>
            <w:r>
              <w:rPr>
                <w:b/>
                <w:spacing w:val="-2"/>
                <w:sz w:val="24"/>
              </w:rPr>
              <w:t>TOTAL</w:t>
            </w:r>
          </w:p>
        </w:tc>
      </w:tr>
      <w:tr w:rsidR="001B7F0A" w14:paraId="5FDF5001" w14:textId="77777777">
        <w:trPr>
          <w:trHeight w:val="293"/>
        </w:trPr>
        <w:tc>
          <w:tcPr>
            <w:tcW w:w="619" w:type="dxa"/>
            <w:tcBorders>
              <w:top w:val="single" w:sz="4" w:space="0" w:color="000000"/>
            </w:tcBorders>
          </w:tcPr>
          <w:p w14:paraId="7D0248F1" w14:textId="77777777" w:rsidR="001B7F0A" w:rsidRDefault="009E7D1F">
            <w:pPr>
              <w:pStyle w:val="TableParagraph"/>
              <w:spacing w:before="1" w:line="272" w:lineRule="exact"/>
              <w:ind w:left="122"/>
              <w:rPr>
                <w:sz w:val="24"/>
              </w:rPr>
            </w:pPr>
            <w:r>
              <w:rPr>
                <w:spacing w:val="-10"/>
                <w:sz w:val="24"/>
              </w:rPr>
              <w:t>6</w:t>
            </w:r>
          </w:p>
        </w:tc>
        <w:tc>
          <w:tcPr>
            <w:tcW w:w="4546" w:type="dxa"/>
            <w:vMerge w:val="restart"/>
            <w:tcBorders>
              <w:top w:val="single" w:sz="4" w:space="0" w:color="000000"/>
            </w:tcBorders>
          </w:tcPr>
          <w:p w14:paraId="5BB53A96" w14:textId="77777777" w:rsidR="001B7F0A" w:rsidRDefault="009E7D1F">
            <w:pPr>
              <w:pStyle w:val="TableParagraph"/>
              <w:spacing w:before="1" w:line="259" w:lineRule="auto"/>
              <w:ind w:left="122" w:right="124"/>
              <w:jc w:val="both"/>
              <w:rPr>
                <w:sz w:val="24"/>
              </w:rPr>
            </w:pPr>
            <w:r>
              <w:rPr>
                <w:sz w:val="24"/>
              </w:rPr>
              <w:t>Digital platforms (social media, corporate websites, etc.) effectively convey a company's sustainability efforts.</w:t>
            </w:r>
          </w:p>
        </w:tc>
        <w:tc>
          <w:tcPr>
            <w:tcW w:w="561" w:type="dxa"/>
            <w:tcBorders>
              <w:top w:val="single" w:sz="4" w:space="0" w:color="000000"/>
            </w:tcBorders>
          </w:tcPr>
          <w:p w14:paraId="52958234" w14:textId="77777777" w:rsidR="001B7F0A" w:rsidRDefault="001B7F0A">
            <w:pPr>
              <w:pStyle w:val="TableParagraph"/>
            </w:pPr>
          </w:p>
        </w:tc>
        <w:tc>
          <w:tcPr>
            <w:tcW w:w="500" w:type="dxa"/>
            <w:tcBorders>
              <w:top w:val="single" w:sz="4" w:space="0" w:color="000000"/>
            </w:tcBorders>
          </w:tcPr>
          <w:p w14:paraId="4CB0EC71" w14:textId="77777777" w:rsidR="001B7F0A" w:rsidRDefault="001B7F0A">
            <w:pPr>
              <w:pStyle w:val="TableParagraph"/>
            </w:pPr>
          </w:p>
        </w:tc>
        <w:tc>
          <w:tcPr>
            <w:tcW w:w="760" w:type="dxa"/>
            <w:tcBorders>
              <w:top w:val="single" w:sz="4" w:space="0" w:color="000000"/>
            </w:tcBorders>
          </w:tcPr>
          <w:p w14:paraId="3A6B85F1" w14:textId="77777777" w:rsidR="001B7F0A" w:rsidRDefault="001B7F0A">
            <w:pPr>
              <w:pStyle w:val="TableParagraph"/>
            </w:pPr>
          </w:p>
        </w:tc>
        <w:tc>
          <w:tcPr>
            <w:tcW w:w="727" w:type="dxa"/>
            <w:tcBorders>
              <w:top w:val="single" w:sz="4" w:space="0" w:color="000000"/>
            </w:tcBorders>
          </w:tcPr>
          <w:p w14:paraId="49FE2EB0" w14:textId="77777777" w:rsidR="001B7F0A" w:rsidRDefault="001B7F0A">
            <w:pPr>
              <w:pStyle w:val="TableParagraph"/>
            </w:pPr>
          </w:p>
        </w:tc>
        <w:tc>
          <w:tcPr>
            <w:tcW w:w="726" w:type="dxa"/>
            <w:tcBorders>
              <w:top w:val="single" w:sz="4" w:space="0" w:color="000000"/>
            </w:tcBorders>
          </w:tcPr>
          <w:p w14:paraId="3752025C" w14:textId="77777777" w:rsidR="001B7F0A" w:rsidRDefault="001B7F0A">
            <w:pPr>
              <w:pStyle w:val="TableParagraph"/>
            </w:pPr>
          </w:p>
        </w:tc>
        <w:tc>
          <w:tcPr>
            <w:tcW w:w="1102" w:type="dxa"/>
            <w:tcBorders>
              <w:top w:val="single" w:sz="4" w:space="0" w:color="000000"/>
            </w:tcBorders>
          </w:tcPr>
          <w:p w14:paraId="603156E4" w14:textId="77777777" w:rsidR="001B7F0A" w:rsidRDefault="001B7F0A">
            <w:pPr>
              <w:pStyle w:val="TableParagraph"/>
            </w:pPr>
          </w:p>
        </w:tc>
      </w:tr>
      <w:tr w:rsidR="001B7F0A" w14:paraId="6D2496CB" w14:textId="77777777">
        <w:trPr>
          <w:trHeight w:val="655"/>
        </w:trPr>
        <w:tc>
          <w:tcPr>
            <w:tcW w:w="619" w:type="dxa"/>
          </w:tcPr>
          <w:p w14:paraId="150D14C7" w14:textId="77777777" w:rsidR="001B7F0A" w:rsidRDefault="001B7F0A">
            <w:pPr>
              <w:pStyle w:val="TableParagraph"/>
            </w:pPr>
          </w:p>
        </w:tc>
        <w:tc>
          <w:tcPr>
            <w:tcW w:w="4546" w:type="dxa"/>
            <w:vMerge/>
            <w:tcBorders>
              <w:top w:val="nil"/>
            </w:tcBorders>
          </w:tcPr>
          <w:p w14:paraId="31E2C4AD" w14:textId="77777777" w:rsidR="001B7F0A" w:rsidRDefault="001B7F0A">
            <w:pPr>
              <w:rPr>
                <w:sz w:val="2"/>
                <w:szCs w:val="2"/>
              </w:rPr>
            </w:pPr>
          </w:p>
        </w:tc>
        <w:tc>
          <w:tcPr>
            <w:tcW w:w="561" w:type="dxa"/>
          </w:tcPr>
          <w:p w14:paraId="639FE508" w14:textId="77777777" w:rsidR="001B7F0A" w:rsidRDefault="009E7D1F">
            <w:pPr>
              <w:pStyle w:val="TableParagraph"/>
              <w:spacing w:before="5"/>
              <w:ind w:right="5"/>
              <w:jc w:val="center"/>
              <w:rPr>
                <w:sz w:val="24"/>
              </w:rPr>
            </w:pPr>
            <w:r>
              <w:rPr>
                <w:spacing w:val="-5"/>
                <w:sz w:val="24"/>
              </w:rPr>
              <w:t>84</w:t>
            </w:r>
          </w:p>
        </w:tc>
        <w:tc>
          <w:tcPr>
            <w:tcW w:w="500" w:type="dxa"/>
          </w:tcPr>
          <w:p w14:paraId="082248FD" w14:textId="77777777" w:rsidR="001B7F0A" w:rsidRDefault="009E7D1F">
            <w:pPr>
              <w:pStyle w:val="TableParagraph"/>
              <w:spacing w:before="5"/>
              <w:ind w:left="15" w:right="15"/>
              <w:jc w:val="center"/>
              <w:rPr>
                <w:sz w:val="24"/>
              </w:rPr>
            </w:pPr>
            <w:r>
              <w:rPr>
                <w:spacing w:val="-5"/>
                <w:sz w:val="24"/>
              </w:rPr>
              <w:t>79</w:t>
            </w:r>
          </w:p>
        </w:tc>
        <w:tc>
          <w:tcPr>
            <w:tcW w:w="760" w:type="dxa"/>
          </w:tcPr>
          <w:p w14:paraId="2656C6A9" w14:textId="77777777" w:rsidR="001B7F0A" w:rsidRDefault="009E7D1F">
            <w:pPr>
              <w:pStyle w:val="TableParagraph"/>
              <w:spacing w:before="5"/>
              <w:ind w:left="6" w:right="2"/>
              <w:jc w:val="center"/>
              <w:rPr>
                <w:sz w:val="24"/>
              </w:rPr>
            </w:pPr>
            <w:r>
              <w:rPr>
                <w:spacing w:val="-5"/>
                <w:sz w:val="24"/>
              </w:rPr>
              <w:t>17</w:t>
            </w:r>
          </w:p>
        </w:tc>
        <w:tc>
          <w:tcPr>
            <w:tcW w:w="727" w:type="dxa"/>
          </w:tcPr>
          <w:p w14:paraId="6A101670" w14:textId="77777777" w:rsidR="001B7F0A" w:rsidRDefault="009E7D1F">
            <w:pPr>
              <w:pStyle w:val="TableParagraph"/>
              <w:spacing w:before="5"/>
              <w:ind w:right="2"/>
              <w:jc w:val="center"/>
              <w:rPr>
                <w:sz w:val="24"/>
              </w:rPr>
            </w:pPr>
            <w:r>
              <w:rPr>
                <w:spacing w:val="-10"/>
                <w:sz w:val="24"/>
              </w:rPr>
              <w:t>9</w:t>
            </w:r>
          </w:p>
        </w:tc>
        <w:tc>
          <w:tcPr>
            <w:tcW w:w="726" w:type="dxa"/>
          </w:tcPr>
          <w:p w14:paraId="0639A6C0" w14:textId="77777777" w:rsidR="001B7F0A" w:rsidRDefault="009E7D1F">
            <w:pPr>
              <w:pStyle w:val="TableParagraph"/>
              <w:spacing w:before="5"/>
              <w:ind w:left="1" w:right="2"/>
              <w:jc w:val="center"/>
              <w:rPr>
                <w:sz w:val="24"/>
              </w:rPr>
            </w:pPr>
            <w:r>
              <w:rPr>
                <w:spacing w:val="-10"/>
                <w:sz w:val="24"/>
              </w:rPr>
              <w:t>3</w:t>
            </w:r>
          </w:p>
        </w:tc>
        <w:tc>
          <w:tcPr>
            <w:tcW w:w="1102" w:type="dxa"/>
          </w:tcPr>
          <w:p w14:paraId="6CBEC1FA" w14:textId="77777777" w:rsidR="001B7F0A" w:rsidRDefault="009E7D1F">
            <w:pPr>
              <w:pStyle w:val="TableParagraph"/>
              <w:spacing w:before="5"/>
              <w:ind w:right="18"/>
              <w:jc w:val="center"/>
              <w:rPr>
                <w:sz w:val="24"/>
              </w:rPr>
            </w:pPr>
            <w:r>
              <w:rPr>
                <w:spacing w:val="-5"/>
                <w:sz w:val="24"/>
              </w:rPr>
              <w:t>192</w:t>
            </w:r>
          </w:p>
        </w:tc>
      </w:tr>
      <w:tr w:rsidR="001B7F0A" w14:paraId="6174661E" w14:textId="77777777">
        <w:trPr>
          <w:trHeight w:val="357"/>
        </w:trPr>
        <w:tc>
          <w:tcPr>
            <w:tcW w:w="619" w:type="dxa"/>
          </w:tcPr>
          <w:p w14:paraId="2FB9D711" w14:textId="77777777" w:rsidR="001B7F0A" w:rsidRDefault="009E7D1F">
            <w:pPr>
              <w:pStyle w:val="TableParagraph"/>
              <w:spacing w:before="65" w:line="272" w:lineRule="exact"/>
              <w:ind w:left="122"/>
              <w:rPr>
                <w:sz w:val="24"/>
              </w:rPr>
            </w:pPr>
            <w:r>
              <w:rPr>
                <w:spacing w:val="-10"/>
                <w:sz w:val="24"/>
              </w:rPr>
              <w:t>7</w:t>
            </w:r>
          </w:p>
        </w:tc>
        <w:tc>
          <w:tcPr>
            <w:tcW w:w="4546" w:type="dxa"/>
            <w:vMerge w:val="restart"/>
          </w:tcPr>
          <w:p w14:paraId="077C819E" w14:textId="77777777" w:rsidR="001B7F0A" w:rsidRDefault="009E7D1F">
            <w:pPr>
              <w:pStyle w:val="TableParagraph"/>
              <w:spacing w:before="65" w:line="259" w:lineRule="auto"/>
              <w:ind w:left="122" w:right="125"/>
              <w:jc w:val="both"/>
              <w:rPr>
                <w:sz w:val="24"/>
              </w:rPr>
            </w:pPr>
            <w:r>
              <w:rPr>
                <w:sz w:val="24"/>
              </w:rPr>
              <w:t xml:space="preserve">Social media plays a significant role </w:t>
            </w:r>
            <w:r>
              <w:rPr>
                <w:sz w:val="24"/>
              </w:rPr>
              <w:t>in disseminating sustainable messaging compared to traditional media.</w:t>
            </w:r>
          </w:p>
        </w:tc>
        <w:tc>
          <w:tcPr>
            <w:tcW w:w="561" w:type="dxa"/>
          </w:tcPr>
          <w:p w14:paraId="4E854717" w14:textId="77777777" w:rsidR="001B7F0A" w:rsidRDefault="001B7F0A">
            <w:pPr>
              <w:pStyle w:val="TableParagraph"/>
            </w:pPr>
          </w:p>
        </w:tc>
        <w:tc>
          <w:tcPr>
            <w:tcW w:w="500" w:type="dxa"/>
          </w:tcPr>
          <w:p w14:paraId="6A051C23" w14:textId="77777777" w:rsidR="001B7F0A" w:rsidRDefault="001B7F0A">
            <w:pPr>
              <w:pStyle w:val="TableParagraph"/>
            </w:pPr>
          </w:p>
        </w:tc>
        <w:tc>
          <w:tcPr>
            <w:tcW w:w="760" w:type="dxa"/>
          </w:tcPr>
          <w:p w14:paraId="6115624C" w14:textId="77777777" w:rsidR="001B7F0A" w:rsidRDefault="001B7F0A">
            <w:pPr>
              <w:pStyle w:val="TableParagraph"/>
            </w:pPr>
          </w:p>
        </w:tc>
        <w:tc>
          <w:tcPr>
            <w:tcW w:w="727" w:type="dxa"/>
          </w:tcPr>
          <w:p w14:paraId="0C68F9EB" w14:textId="77777777" w:rsidR="001B7F0A" w:rsidRDefault="001B7F0A">
            <w:pPr>
              <w:pStyle w:val="TableParagraph"/>
            </w:pPr>
          </w:p>
        </w:tc>
        <w:tc>
          <w:tcPr>
            <w:tcW w:w="726" w:type="dxa"/>
          </w:tcPr>
          <w:p w14:paraId="32486CF6" w14:textId="77777777" w:rsidR="001B7F0A" w:rsidRDefault="001B7F0A">
            <w:pPr>
              <w:pStyle w:val="TableParagraph"/>
            </w:pPr>
          </w:p>
        </w:tc>
        <w:tc>
          <w:tcPr>
            <w:tcW w:w="1102" w:type="dxa"/>
          </w:tcPr>
          <w:p w14:paraId="1F88E2E0" w14:textId="77777777" w:rsidR="001B7F0A" w:rsidRDefault="001B7F0A">
            <w:pPr>
              <w:pStyle w:val="TableParagraph"/>
            </w:pPr>
          </w:p>
        </w:tc>
      </w:tr>
      <w:tr w:rsidR="001B7F0A" w14:paraId="33688F3D" w14:textId="77777777">
        <w:trPr>
          <w:trHeight w:val="655"/>
        </w:trPr>
        <w:tc>
          <w:tcPr>
            <w:tcW w:w="619" w:type="dxa"/>
          </w:tcPr>
          <w:p w14:paraId="497E7653" w14:textId="77777777" w:rsidR="001B7F0A" w:rsidRDefault="001B7F0A">
            <w:pPr>
              <w:pStyle w:val="TableParagraph"/>
            </w:pPr>
          </w:p>
        </w:tc>
        <w:tc>
          <w:tcPr>
            <w:tcW w:w="4546" w:type="dxa"/>
            <w:vMerge/>
            <w:tcBorders>
              <w:top w:val="nil"/>
            </w:tcBorders>
          </w:tcPr>
          <w:p w14:paraId="138E176F" w14:textId="77777777" w:rsidR="001B7F0A" w:rsidRDefault="001B7F0A">
            <w:pPr>
              <w:rPr>
                <w:sz w:val="2"/>
                <w:szCs w:val="2"/>
              </w:rPr>
            </w:pPr>
          </w:p>
        </w:tc>
        <w:tc>
          <w:tcPr>
            <w:tcW w:w="561" w:type="dxa"/>
          </w:tcPr>
          <w:p w14:paraId="4D25C987" w14:textId="77777777" w:rsidR="001B7F0A" w:rsidRDefault="009E7D1F">
            <w:pPr>
              <w:pStyle w:val="TableParagraph"/>
              <w:spacing w:before="5"/>
              <w:ind w:right="5"/>
              <w:jc w:val="center"/>
              <w:rPr>
                <w:sz w:val="24"/>
              </w:rPr>
            </w:pPr>
            <w:r>
              <w:rPr>
                <w:spacing w:val="-5"/>
                <w:sz w:val="24"/>
              </w:rPr>
              <w:t>69</w:t>
            </w:r>
          </w:p>
        </w:tc>
        <w:tc>
          <w:tcPr>
            <w:tcW w:w="500" w:type="dxa"/>
          </w:tcPr>
          <w:p w14:paraId="3DB10F78" w14:textId="77777777" w:rsidR="001B7F0A" w:rsidRDefault="009E7D1F">
            <w:pPr>
              <w:pStyle w:val="TableParagraph"/>
              <w:spacing w:before="5"/>
              <w:ind w:left="15" w:right="15"/>
              <w:jc w:val="center"/>
              <w:rPr>
                <w:sz w:val="24"/>
              </w:rPr>
            </w:pPr>
            <w:r>
              <w:rPr>
                <w:spacing w:val="-5"/>
                <w:sz w:val="24"/>
              </w:rPr>
              <w:t>83</w:t>
            </w:r>
          </w:p>
        </w:tc>
        <w:tc>
          <w:tcPr>
            <w:tcW w:w="760" w:type="dxa"/>
          </w:tcPr>
          <w:p w14:paraId="4CAB36C0" w14:textId="77777777" w:rsidR="001B7F0A" w:rsidRDefault="009E7D1F">
            <w:pPr>
              <w:pStyle w:val="TableParagraph"/>
              <w:spacing w:before="5"/>
              <w:ind w:left="6" w:right="2"/>
              <w:jc w:val="center"/>
              <w:rPr>
                <w:sz w:val="24"/>
              </w:rPr>
            </w:pPr>
            <w:r>
              <w:rPr>
                <w:spacing w:val="-5"/>
                <w:sz w:val="24"/>
              </w:rPr>
              <w:t>26</w:t>
            </w:r>
          </w:p>
        </w:tc>
        <w:tc>
          <w:tcPr>
            <w:tcW w:w="727" w:type="dxa"/>
          </w:tcPr>
          <w:p w14:paraId="5F603A84" w14:textId="77777777" w:rsidR="001B7F0A" w:rsidRDefault="009E7D1F">
            <w:pPr>
              <w:pStyle w:val="TableParagraph"/>
              <w:spacing w:before="5"/>
              <w:ind w:right="2"/>
              <w:jc w:val="center"/>
              <w:rPr>
                <w:sz w:val="24"/>
              </w:rPr>
            </w:pPr>
            <w:r>
              <w:rPr>
                <w:spacing w:val="-5"/>
                <w:sz w:val="24"/>
              </w:rPr>
              <w:t>12</w:t>
            </w:r>
          </w:p>
        </w:tc>
        <w:tc>
          <w:tcPr>
            <w:tcW w:w="726" w:type="dxa"/>
          </w:tcPr>
          <w:p w14:paraId="09B1C0D5" w14:textId="77777777" w:rsidR="001B7F0A" w:rsidRDefault="009E7D1F">
            <w:pPr>
              <w:pStyle w:val="TableParagraph"/>
              <w:spacing w:before="5"/>
              <w:ind w:left="1" w:right="2"/>
              <w:jc w:val="center"/>
              <w:rPr>
                <w:sz w:val="24"/>
              </w:rPr>
            </w:pPr>
            <w:r>
              <w:rPr>
                <w:spacing w:val="-10"/>
                <w:sz w:val="24"/>
              </w:rPr>
              <w:t>2</w:t>
            </w:r>
          </w:p>
        </w:tc>
        <w:tc>
          <w:tcPr>
            <w:tcW w:w="1102" w:type="dxa"/>
          </w:tcPr>
          <w:p w14:paraId="033F6DEB" w14:textId="77777777" w:rsidR="001B7F0A" w:rsidRDefault="009E7D1F">
            <w:pPr>
              <w:pStyle w:val="TableParagraph"/>
              <w:spacing w:before="5"/>
              <w:ind w:right="18"/>
              <w:jc w:val="center"/>
              <w:rPr>
                <w:sz w:val="24"/>
              </w:rPr>
            </w:pPr>
            <w:r>
              <w:rPr>
                <w:spacing w:val="-5"/>
                <w:sz w:val="24"/>
              </w:rPr>
              <w:t>192</w:t>
            </w:r>
          </w:p>
        </w:tc>
      </w:tr>
      <w:tr w:rsidR="001B7F0A" w14:paraId="4B369832" w14:textId="77777777">
        <w:trPr>
          <w:trHeight w:val="357"/>
        </w:trPr>
        <w:tc>
          <w:tcPr>
            <w:tcW w:w="619" w:type="dxa"/>
          </w:tcPr>
          <w:p w14:paraId="4D4BD9D9" w14:textId="77777777" w:rsidR="001B7F0A" w:rsidRDefault="009E7D1F">
            <w:pPr>
              <w:pStyle w:val="TableParagraph"/>
              <w:spacing w:before="65" w:line="272" w:lineRule="exact"/>
              <w:ind w:left="122"/>
              <w:rPr>
                <w:sz w:val="24"/>
              </w:rPr>
            </w:pPr>
            <w:r>
              <w:rPr>
                <w:spacing w:val="-10"/>
                <w:sz w:val="24"/>
              </w:rPr>
              <w:t>8</w:t>
            </w:r>
          </w:p>
        </w:tc>
        <w:tc>
          <w:tcPr>
            <w:tcW w:w="4546" w:type="dxa"/>
            <w:vMerge w:val="restart"/>
          </w:tcPr>
          <w:p w14:paraId="71F13DA2" w14:textId="77777777" w:rsidR="001B7F0A" w:rsidRDefault="009E7D1F">
            <w:pPr>
              <w:pStyle w:val="TableParagraph"/>
              <w:spacing w:before="65" w:line="259" w:lineRule="auto"/>
              <w:ind w:left="122" w:right="122"/>
              <w:jc w:val="both"/>
              <w:rPr>
                <w:sz w:val="24"/>
              </w:rPr>
            </w:pPr>
            <w:r>
              <w:rPr>
                <w:sz w:val="24"/>
              </w:rPr>
              <w:t>I am more likely to engage with sustainable messaging on digital platforms than through other communication channels.</w:t>
            </w:r>
          </w:p>
        </w:tc>
        <w:tc>
          <w:tcPr>
            <w:tcW w:w="561" w:type="dxa"/>
          </w:tcPr>
          <w:p w14:paraId="4ED66DF5" w14:textId="77777777" w:rsidR="001B7F0A" w:rsidRDefault="001B7F0A">
            <w:pPr>
              <w:pStyle w:val="TableParagraph"/>
            </w:pPr>
          </w:p>
        </w:tc>
        <w:tc>
          <w:tcPr>
            <w:tcW w:w="500" w:type="dxa"/>
          </w:tcPr>
          <w:p w14:paraId="13451E75" w14:textId="77777777" w:rsidR="001B7F0A" w:rsidRDefault="001B7F0A">
            <w:pPr>
              <w:pStyle w:val="TableParagraph"/>
            </w:pPr>
          </w:p>
        </w:tc>
        <w:tc>
          <w:tcPr>
            <w:tcW w:w="760" w:type="dxa"/>
          </w:tcPr>
          <w:p w14:paraId="5DAE28CC" w14:textId="77777777" w:rsidR="001B7F0A" w:rsidRDefault="001B7F0A">
            <w:pPr>
              <w:pStyle w:val="TableParagraph"/>
            </w:pPr>
          </w:p>
        </w:tc>
        <w:tc>
          <w:tcPr>
            <w:tcW w:w="727" w:type="dxa"/>
          </w:tcPr>
          <w:p w14:paraId="7D600015" w14:textId="77777777" w:rsidR="001B7F0A" w:rsidRDefault="001B7F0A">
            <w:pPr>
              <w:pStyle w:val="TableParagraph"/>
            </w:pPr>
          </w:p>
        </w:tc>
        <w:tc>
          <w:tcPr>
            <w:tcW w:w="726" w:type="dxa"/>
          </w:tcPr>
          <w:p w14:paraId="66F02DFF" w14:textId="77777777" w:rsidR="001B7F0A" w:rsidRDefault="001B7F0A">
            <w:pPr>
              <w:pStyle w:val="TableParagraph"/>
            </w:pPr>
          </w:p>
        </w:tc>
        <w:tc>
          <w:tcPr>
            <w:tcW w:w="1102" w:type="dxa"/>
          </w:tcPr>
          <w:p w14:paraId="27217FF5" w14:textId="77777777" w:rsidR="001B7F0A" w:rsidRDefault="001B7F0A">
            <w:pPr>
              <w:pStyle w:val="TableParagraph"/>
            </w:pPr>
          </w:p>
        </w:tc>
      </w:tr>
      <w:tr w:rsidR="001B7F0A" w14:paraId="6712A9B7" w14:textId="77777777">
        <w:trPr>
          <w:trHeight w:val="655"/>
        </w:trPr>
        <w:tc>
          <w:tcPr>
            <w:tcW w:w="619" w:type="dxa"/>
          </w:tcPr>
          <w:p w14:paraId="087986DE" w14:textId="77777777" w:rsidR="001B7F0A" w:rsidRDefault="001B7F0A">
            <w:pPr>
              <w:pStyle w:val="TableParagraph"/>
            </w:pPr>
          </w:p>
        </w:tc>
        <w:tc>
          <w:tcPr>
            <w:tcW w:w="4546" w:type="dxa"/>
            <w:vMerge/>
            <w:tcBorders>
              <w:top w:val="nil"/>
            </w:tcBorders>
          </w:tcPr>
          <w:p w14:paraId="393797D0" w14:textId="77777777" w:rsidR="001B7F0A" w:rsidRDefault="001B7F0A">
            <w:pPr>
              <w:rPr>
                <w:sz w:val="2"/>
                <w:szCs w:val="2"/>
              </w:rPr>
            </w:pPr>
          </w:p>
        </w:tc>
        <w:tc>
          <w:tcPr>
            <w:tcW w:w="561" w:type="dxa"/>
          </w:tcPr>
          <w:p w14:paraId="24C7E400" w14:textId="77777777" w:rsidR="001B7F0A" w:rsidRDefault="009E7D1F">
            <w:pPr>
              <w:pStyle w:val="TableParagraph"/>
              <w:spacing w:before="5"/>
              <w:ind w:right="5"/>
              <w:jc w:val="center"/>
              <w:rPr>
                <w:sz w:val="24"/>
              </w:rPr>
            </w:pPr>
            <w:r>
              <w:rPr>
                <w:spacing w:val="-5"/>
                <w:sz w:val="24"/>
              </w:rPr>
              <w:t>56</w:t>
            </w:r>
          </w:p>
        </w:tc>
        <w:tc>
          <w:tcPr>
            <w:tcW w:w="500" w:type="dxa"/>
          </w:tcPr>
          <w:p w14:paraId="23829AE2" w14:textId="77777777" w:rsidR="001B7F0A" w:rsidRDefault="009E7D1F">
            <w:pPr>
              <w:pStyle w:val="TableParagraph"/>
              <w:spacing w:before="5"/>
              <w:ind w:left="15" w:right="15"/>
              <w:jc w:val="center"/>
              <w:rPr>
                <w:sz w:val="24"/>
              </w:rPr>
            </w:pPr>
            <w:r>
              <w:rPr>
                <w:spacing w:val="-5"/>
                <w:sz w:val="24"/>
              </w:rPr>
              <w:t>78</w:t>
            </w:r>
          </w:p>
        </w:tc>
        <w:tc>
          <w:tcPr>
            <w:tcW w:w="760" w:type="dxa"/>
          </w:tcPr>
          <w:p w14:paraId="647CA37F" w14:textId="77777777" w:rsidR="001B7F0A" w:rsidRDefault="009E7D1F">
            <w:pPr>
              <w:pStyle w:val="TableParagraph"/>
              <w:spacing w:before="5"/>
              <w:ind w:left="6" w:right="2"/>
              <w:jc w:val="center"/>
              <w:rPr>
                <w:sz w:val="24"/>
              </w:rPr>
            </w:pPr>
            <w:r>
              <w:rPr>
                <w:spacing w:val="-5"/>
                <w:sz w:val="24"/>
              </w:rPr>
              <w:t>28</w:t>
            </w:r>
          </w:p>
        </w:tc>
        <w:tc>
          <w:tcPr>
            <w:tcW w:w="727" w:type="dxa"/>
          </w:tcPr>
          <w:p w14:paraId="1C991F59" w14:textId="77777777" w:rsidR="001B7F0A" w:rsidRDefault="009E7D1F">
            <w:pPr>
              <w:pStyle w:val="TableParagraph"/>
              <w:spacing w:before="5"/>
              <w:ind w:right="2"/>
              <w:jc w:val="center"/>
              <w:rPr>
                <w:sz w:val="24"/>
              </w:rPr>
            </w:pPr>
            <w:r>
              <w:rPr>
                <w:spacing w:val="-5"/>
                <w:sz w:val="24"/>
              </w:rPr>
              <w:t>21</w:t>
            </w:r>
          </w:p>
        </w:tc>
        <w:tc>
          <w:tcPr>
            <w:tcW w:w="726" w:type="dxa"/>
          </w:tcPr>
          <w:p w14:paraId="39545580" w14:textId="77777777" w:rsidR="001B7F0A" w:rsidRDefault="009E7D1F">
            <w:pPr>
              <w:pStyle w:val="TableParagraph"/>
              <w:spacing w:before="5"/>
              <w:ind w:left="1" w:right="2"/>
              <w:jc w:val="center"/>
              <w:rPr>
                <w:sz w:val="24"/>
              </w:rPr>
            </w:pPr>
            <w:r>
              <w:rPr>
                <w:spacing w:val="-10"/>
                <w:sz w:val="24"/>
              </w:rPr>
              <w:t>9</w:t>
            </w:r>
          </w:p>
        </w:tc>
        <w:tc>
          <w:tcPr>
            <w:tcW w:w="1102" w:type="dxa"/>
          </w:tcPr>
          <w:p w14:paraId="7360E3DE" w14:textId="77777777" w:rsidR="001B7F0A" w:rsidRDefault="009E7D1F">
            <w:pPr>
              <w:pStyle w:val="TableParagraph"/>
              <w:spacing w:before="5"/>
              <w:ind w:right="18"/>
              <w:jc w:val="center"/>
              <w:rPr>
                <w:sz w:val="24"/>
              </w:rPr>
            </w:pPr>
            <w:r>
              <w:rPr>
                <w:spacing w:val="-5"/>
                <w:sz w:val="24"/>
              </w:rPr>
              <w:t>192</w:t>
            </w:r>
          </w:p>
        </w:tc>
      </w:tr>
      <w:tr w:rsidR="001B7F0A" w14:paraId="54411905" w14:textId="77777777">
        <w:trPr>
          <w:trHeight w:val="358"/>
        </w:trPr>
        <w:tc>
          <w:tcPr>
            <w:tcW w:w="619" w:type="dxa"/>
          </w:tcPr>
          <w:p w14:paraId="5205CB3D" w14:textId="77777777" w:rsidR="001B7F0A" w:rsidRDefault="009E7D1F">
            <w:pPr>
              <w:pStyle w:val="TableParagraph"/>
              <w:spacing w:before="65" w:line="273" w:lineRule="exact"/>
              <w:ind w:left="122"/>
              <w:rPr>
                <w:sz w:val="24"/>
              </w:rPr>
            </w:pPr>
            <w:r>
              <w:rPr>
                <w:spacing w:val="-10"/>
                <w:sz w:val="24"/>
              </w:rPr>
              <w:t>9</w:t>
            </w:r>
          </w:p>
        </w:tc>
        <w:tc>
          <w:tcPr>
            <w:tcW w:w="4546" w:type="dxa"/>
            <w:vMerge w:val="restart"/>
          </w:tcPr>
          <w:p w14:paraId="4352C35E" w14:textId="77777777" w:rsidR="001B7F0A" w:rsidRDefault="009E7D1F">
            <w:pPr>
              <w:pStyle w:val="TableParagraph"/>
              <w:spacing w:before="65" w:line="259" w:lineRule="auto"/>
              <w:ind w:left="122" w:right="121"/>
              <w:jc w:val="both"/>
              <w:rPr>
                <w:sz w:val="24"/>
              </w:rPr>
            </w:pPr>
            <w:r>
              <w:rPr>
                <w:sz w:val="24"/>
              </w:rPr>
              <w:t xml:space="preserve">Corporate websites should </w:t>
            </w:r>
            <w:r>
              <w:rPr>
                <w:sz w:val="24"/>
              </w:rPr>
              <w:t xml:space="preserve">prominently feature a company's commitment to </w:t>
            </w:r>
            <w:r>
              <w:rPr>
                <w:spacing w:val="-2"/>
                <w:sz w:val="24"/>
              </w:rPr>
              <w:t>sustainability.</w:t>
            </w:r>
          </w:p>
        </w:tc>
        <w:tc>
          <w:tcPr>
            <w:tcW w:w="561" w:type="dxa"/>
          </w:tcPr>
          <w:p w14:paraId="591DCFAE" w14:textId="77777777" w:rsidR="001B7F0A" w:rsidRDefault="001B7F0A">
            <w:pPr>
              <w:pStyle w:val="TableParagraph"/>
            </w:pPr>
          </w:p>
        </w:tc>
        <w:tc>
          <w:tcPr>
            <w:tcW w:w="500" w:type="dxa"/>
          </w:tcPr>
          <w:p w14:paraId="67B51A94" w14:textId="77777777" w:rsidR="001B7F0A" w:rsidRDefault="001B7F0A">
            <w:pPr>
              <w:pStyle w:val="TableParagraph"/>
            </w:pPr>
          </w:p>
        </w:tc>
        <w:tc>
          <w:tcPr>
            <w:tcW w:w="760" w:type="dxa"/>
          </w:tcPr>
          <w:p w14:paraId="29C98DD6" w14:textId="77777777" w:rsidR="001B7F0A" w:rsidRDefault="001B7F0A">
            <w:pPr>
              <w:pStyle w:val="TableParagraph"/>
            </w:pPr>
          </w:p>
        </w:tc>
        <w:tc>
          <w:tcPr>
            <w:tcW w:w="727" w:type="dxa"/>
          </w:tcPr>
          <w:p w14:paraId="34531E10" w14:textId="77777777" w:rsidR="001B7F0A" w:rsidRDefault="001B7F0A">
            <w:pPr>
              <w:pStyle w:val="TableParagraph"/>
            </w:pPr>
          </w:p>
        </w:tc>
        <w:tc>
          <w:tcPr>
            <w:tcW w:w="726" w:type="dxa"/>
          </w:tcPr>
          <w:p w14:paraId="73B5250D" w14:textId="77777777" w:rsidR="001B7F0A" w:rsidRDefault="001B7F0A">
            <w:pPr>
              <w:pStyle w:val="TableParagraph"/>
            </w:pPr>
          </w:p>
        </w:tc>
        <w:tc>
          <w:tcPr>
            <w:tcW w:w="1102" w:type="dxa"/>
          </w:tcPr>
          <w:p w14:paraId="075B4A61" w14:textId="77777777" w:rsidR="001B7F0A" w:rsidRDefault="001B7F0A">
            <w:pPr>
              <w:pStyle w:val="TableParagraph"/>
            </w:pPr>
          </w:p>
        </w:tc>
      </w:tr>
      <w:tr w:rsidR="001B7F0A" w14:paraId="779BE84D" w14:textId="77777777">
        <w:trPr>
          <w:trHeight w:val="656"/>
        </w:trPr>
        <w:tc>
          <w:tcPr>
            <w:tcW w:w="619" w:type="dxa"/>
          </w:tcPr>
          <w:p w14:paraId="6069ADFB" w14:textId="77777777" w:rsidR="001B7F0A" w:rsidRDefault="001B7F0A">
            <w:pPr>
              <w:pStyle w:val="TableParagraph"/>
            </w:pPr>
          </w:p>
        </w:tc>
        <w:tc>
          <w:tcPr>
            <w:tcW w:w="4546" w:type="dxa"/>
            <w:vMerge/>
            <w:tcBorders>
              <w:top w:val="nil"/>
            </w:tcBorders>
          </w:tcPr>
          <w:p w14:paraId="514455DE" w14:textId="77777777" w:rsidR="001B7F0A" w:rsidRDefault="001B7F0A">
            <w:pPr>
              <w:rPr>
                <w:sz w:val="2"/>
                <w:szCs w:val="2"/>
              </w:rPr>
            </w:pPr>
          </w:p>
        </w:tc>
        <w:tc>
          <w:tcPr>
            <w:tcW w:w="561" w:type="dxa"/>
          </w:tcPr>
          <w:p w14:paraId="459EFDC4" w14:textId="77777777" w:rsidR="001B7F0A" w:rsidRDefault="009E7D1F">
            <w:pPr>
              <w:pStyle w:val="TableParagraph"/>
              <w:spacing w:before="7"/>
              <w:ind w:right="5"/>
              <w:jc w:val="center"/>
              <w:rPr>
                <w:sz w:val="24"/>
              </w:rPr>
            </w:pPr>
            <w:r>
              <w:rPr>
                <w:spacing w:val="-5"/>
                <w:sz w:val="24"/>
              </w:rPr>
              <w:t>74</w:t>
            </w:r>
          </w:p>
        </w:tc>
        <w:tc>
          <w:tcPr>
            <w:tcW w:w="500" w:type="dxa"/>
          </w:tcPr>
          <w:p w14:paraId="7F7A130E" w14:textId="77777777" w:rsidR="001B7F0A" w:rsidRDefault="009E7D1F">
            <w:pPr>
              <w:pStyle w:val="TableParagraph"/>
              <w:spacing w:before="7"/>
              <w:ind w:left="15" w:right="15"/>
              <w:jc w:val="center"/>
              <w:rPr>
                <w:sz w:val="24"/>
              </w:rPr>
            </w:pPr>
            <w:r>
              <w:rPr>
                <w:spacing w:val="-5"/>
                <w:sz w:val="24"/>
              </w:rPr>
              <w:t>58</w:t>
            </w:r>
          </w:p>
        </w:tc>
        <w:tc>
          <w:tcPr>
            <w:tcW w:w="760" w:type="dxa"/>
          </w:tcPr>
          <w:p w14:paraId="0939EB89" w14:textId="77777777" w:rsidR="001B7F0A" w:rsidRDefault="009E7D1F">
            <w:pPr>
              <w:pStyle w:val="TableParagraph"/>
              <w:spacing w:before="7"/>
              <w:ind w:left="6" w:right="2"/>
              <w:jc w:val="center"/>
              <w:rPr>
                <w:sz w:val="24"/>
              </w:rPr>
            </w:pPr>
            <w:r>
              <w:rPr>
                <w:spacing w:val="-5"/>
                <w:sz w:val="24"/>
              </w:rPr>
              <w:t>44</w:t>
            </w:r>
          </w:p>
        </w:tc>
        <w:tc>
          <w:tcPr>
            <w:tcW w:w="727" w:type="dxa"/>
          </w:tcPr>
          <w:p w14:paraId="0E0DAC88" w14:textId="77777777" w:rsidR="001B7F0A" w:rsidRDefault="009E7D1F">
            <w:pPr>
              <w:pStyle w:val="TableParagraph"/>
              <w:spacing w:before="7"/>
              <w:ind w:right="2"/>
              <w:jc w:val="center"/>
              <w:rPr>
                <w:sz w:val="24"/>
              </w:rPr>
            </w:pPr>
            <w:r>
              <w:rPr>
                <w:spacing w:val="-5"/>
                <w:sz w:val="24"/>
              </w:rPr>
              <w:t>12</w:t>
            </w:r>
          </w:p>
        </w:tc>
        <w:tc>
          <w:tcPr>
            <w:tcW w:w="726" w:type="dxa"/>
          </w:tcPr>
          <w:p w14:paraId="3DA09501" w14:textId="77777777" w:rsidR="001B7F0A" w:rsidRDefault="009E7D1F">
            <w:pPr>
              <w:pStyle w:val="TableParagraph"/>
              <w:spacing w:before="7"/>
              <w:ind w:left="1" w:right="2"/>
              <w:jc w:val="center"/>
              <w:rPr>
                <w:sz w:val="24"/>
              </w:rPr>
            </w:pPr>
            <w:r>
              <w:rPr>
                <w:spacing w:val="-10"/>
                <w:sz w:val="24"/>
              </w:rPr>
              <w:t>4</w:t>
            </w:r>
          </w:p>
        </w:tc>
        <w:tc>
          <w:tcPr>
            <w:tcW w:w="1102" w:type="dxa"/>
          </w:tcPr>
          <w:p w14:paraId="548118A9" w14:textId="77777777" w:rsidR="001B7F0A" w:rsidRDefault="009E7D1F">
            <w:pPr>
              <w:pStyle w:val="TableParagraph"/>
              <w:spacing w:before="7"/>
              <w:ind w:right="18"/>
              <w:jc w:val="center"/>
              <w:rPr>
                <w:sz w:val="24"/>
              </w:rPr>
            </w:pPr>
            <w:r>
              <w:rPr>
                <w:spacing w:val="-5"/>
                <w:sz w:val="24"/>
              </w:rPr>
              <w:t>192</w:t>
            </w:r>
          </w:p>
        </w:tc>
      </w:tr>
      <w:tr w:rsidR="001B7F0A" w14:paraId="51304F63" w14:textId="77777777">
        <w:trPr>
          <w:trHeight w:val="357"/>
        </w:trPr>
        <w:tc>
          <w:tcPr>
            <w:tcW w:w="619" w:type="dxa"/>
          </w:tcPr>
          <w:p w14:paraId="332BDB2B" w14:textId="77777777" w:rsidR="001B7F0A" w:rsidRDefault="009E7D1F">
            <w:pPr>
              <w:pStyle w:val="TableParagraph"/>
              <w:spacing w:before="65" w:line="272" w:lineRule="exact"/>
              <w:ind w:left="122"/>
              <w:rPr>
                <w:sz w:val="24"/>
              </w:rPr>
            </w:pPr>
            <w:r>
              <w:rPr>
                <w:spacing w:val="-5"/>
                <w:sz w:val="24"/>
              </w:rPr>
              <w:t>10</w:t>
            </w:r>
          </w:p>
        </w:tc>
        <w:tc>
          <w:tcPr>
            <w:tcW w:w="4546" w:type="dxa"/>
            <w:vMerge w:val="restart"/>
          </w:tcPr>
          <w:p w14:paraId="3483CA94" w14:textId="77777777" w:rsidR="001B7F0A" w:rsidRDefault="009E7D1F">
            <w:pPr>
              <w:pStyle w:val="TableParagraph"/>
              <w:spacing w:before="65" w:line="259" w:lineRule="auto"/>
              <w:ind w:left="122" w:right="122"/>
              <w:jc w:val="both"/>
              <w:rPr>
                <w:sz w:val="24"/>
              </w:rPr>
            </w:pPr>
            <w:r>
              <w:rPr>
                <w:sz w:val="24"/>
              </w:rPr>
              <w:t xml:space="preserve">Sustainable messaging on digital </w:t>
            </w:r>
            <w:r>
              <w:rPr>
                <w:sz w:val="24"/>
              </w:rPr>
              <w:t>platforms influences my perception of a company's environmental and social responsibility.</w:t>
            </w:r>
          </w:p>
        </w:tc>
        <w:tc>
          <w:tcPr>
            <w:tcW w:w="561" w:type="dxa"/>
          </w:tcPr>
          <w:p w14:paraId="3EFF4DF5" w14:textId="77777777" w:rsidR="001B7F0A" w:rsidRDefault="001B7F0A">
            <w:pPr>
              <w:pStyle w:val="TableParagraph"/>
            </w:pPr>
          </w:p>
        </w:tc>
        <w:tc>
          <w:tcPr>
            <w:tcW w:w="500" w:type="dxa"/>
          </w:tcPr>
          <w:p w14:paraId="635E80B3" w14:textId="77777777" w:rsidR="001B7F0A" w:rsidRDefault="001B7F0A">
            <w:pPr>
              <w:pStyle w:val="TableParagraph"/>
            </w:pPr>
          </w:p>
        </w:tc>
        <w:tc>
          <w:tcPr>
            <w:tcW w:w="760" w:type="dxa"/>
          </w:tcPr>
          <w:p w14:paraId="3B7C44EB" w14:textId="77777777" w:rsidR="001B7F0A" w:rsidRDefault="001B7F0A">
            <w:pPr>
              <w:pStyle w:val="TableParagraph"/>
            </w:pPr>
          </w:p>
        </w:tc>
        <w:tc>
          <w:tcPr>
            <w:tcW w:w="727" w:type="dxa"/>
          </w:tcPr>
          <w:p w14:paraId="296CC8CF" w14:textId="77777777" w:rsidR="001B7F0A" w:rsidRDefault="001B7F0A">
            <w:pPr>
              <w:pStyle w:val="TableParagraph"/>
            </w:pPr>
          </w:p>
        </w:tc>
        <w:tc>
          <w:tcPr>
            <w:tcW w:w="726" w:type="dxa"/>
          </w:tcPr>
          <w:p w14:paraId="4D607415" w14:textId="77777777" w:rsidR="001B7F0A" w:rsidRDefault="001B7F0A">
            <w:pPr>
              <w:pStyle w:val="TableParagraph"/>
            </w:pPr>
          </w:p>
        </w:tc>
        <w:tc>
          <w:tcPr>
            <w:tcW w:w="1102" w:type="dxa"/>
          </w:tcPr>
          <w:p w14:paraId="08521D07" w14:textId="77777777" w:rsidR="001B7F0A" w:rsidRDefault="001B7F0A">
            <w:pPr>
              <w:pStyle w:val="TableParagraph"/>
            </w:pPr>
          </w:p>
        </w:tc>
      </w:tr>
      <w:tr w:rsidR="001B7F0A" w14:paraId="20AB8554" w14:textId="77777777">
        <w:trPr>
          <w:trHeight w:val="655"/>
        </w:trPr>
        <w:tc>
          <w:tcPr>
            <w:tcW w:w="619" w:type="dxa"/>
          </w:tcPr>
          <w:p w14:paraId="45626B7F" w14:textId="77777777" w:rsidR="001B7F0A" w:rsidRDefault="001B7F0A">
            <w:pPr>
              <w:pStyle w:val="TableParagraph"/>
            </w:pPr>
          </w:p>
        </w:tc>
        <w:tc>
          <w:tcPr>
            <w:tcW w:w="4546" w:type="dxa"/>
            <w:vMerge/>
            <w:tcBorders>
              <w:top w:val="nil"/>
            </w:tcBorders>
          </w:tcPr>
          <w:p w14:paraId="6BC2BB81" w14:textId="77777777" w:rsidR="001B7F0A" w:rsidRDefault="001B7F0A">
            <w:pPr>
              <w:rPr>
                <w:sz w:val="2"/>
                <w:szCs w:val="2"/>
              </w:rPr>
            </w:pPr>
          </w:p>
        </w:tc>
        <w:tc>
          <w:tcPr>
            <w:tcW w:w="561" w:type="dxa"/>
          </w:tcPr>
          <w:p w14:paraId="28A031EF" w14:textId="77777777" w:rsidR="001B7F0A" w:rsidRDefault="009E7D1F">
            <w:pPr>
              <w:pStyle w:val="TableParagraph"/>
              <w:spacing w:before="5"/>
              <w:ind w:right="5"/>
              <w:jc w:val="center"/>
              <w:rPr>
                <w:sz w:val="24"/>
              </w:rPr>
            </w:pPr>
            <w:r>
              <w:rPr>
                <w:spacing w:val="-5"/>
                <w:sz w:val="24"/>
              </w:rPr>
              <w:t>83</w:t>
            </w:r>
          </w:p>
        </w:tc>
        <w:tc>
          <w:tcPr>
            <w:tcW w:w="500" w:type="dxa"/>
          </w:tcPr>
          <w:p w14:paraId="24A87139" w14:textId="77777777" w:rsidR="001B7F0A" w:rsidRDefault="009E7D1F">
            <w:pPr>
              <w:pStyle w:val="TableParagraph"/>
              <w:spacing w:before="5"/>
              <w:ind w:left="15" w:right="15"/>
              <w:jc w:val="center"/>
              <w:rPr>
                <w:sz w:val="24"/>
              </w:rPr>
            </w:pPr>
            <w:r>
              <w:rPr>
                <w:spacing w:val="-5"/>
                <w:sz w:val="24"/>
              </w:rPr>
              <w:t>79</w:t>
            </w:r>
          </w:p>
        </w:tc>
        <w:tc>
          <w:tcPr>
            <w:tcW w:w="760" w:type="dxa"/>
          </w:tcPr>
          <w:p w14:paraId="6D0C518D" w14:textId="77777777" w:rsidR="001B7F0A" w:rsidRDefault="009E7D1F">
            <w:pPr>
              <w:pStyle w:val="TableParagraph"/>
              <w:spacing w:before="5"/>
              <w:ind w:left="6" w:right="2"/>
              <w:jc w:val="center"/>
              <w:rPr>
                <w:sz w:val="24"/>
              </w:rPr>
            </w:pPr>
            <w:r>
              <w:rPr>
                <w:spacing w:val="-5"/>
                <w:sz w:val="24"/>
              </w:rPr>
              <w:t>19</w:t>
            </w:r>
          </w:p>
        </w:tc>
        <w:tc>
          <w:tcPr>
            <w:tcW w:w="727" w:type="dxa"/>
          </w:tcPr>
          <w:p w14:paraId="0CA170C2" w14:textId="77777777" w:rsidR="001B7F0A" w:rsidRDefault="009E7D1F">
            <w:pPr>
              <w:pStyle w:val="TableParagraph"/>
              <w:spacing w:before="5"/>
              <w:ind w:right="2"/>
              <w:jc w:val="center"/>
              <w:rPr>
                <w:sz w:val="24"/>
              </w:rPr>
            </w:pPr>
            <w:r>
              <w:rPr>
                <w:spacing w:val="-10"/>
                <w:sz w:val="24"/>
              </w:rPr>
              <w:t>8</w:t>
            </w:r>
          </w:p>
        </w:tc>
        <w:tc>
          <w:tcPr>
            <w:tcW w:w="726" w:type="dxa"/>
          </w:tcPr>
          <w:p w14:paraId="286F708F" w14:textId="77777777" w:rsidR="001B7F0A" w:rsidRDefault="009E7D1F">
            <w:pPr>
              <w:pStyle w:val="TableParagraph"/>
              <w:spacing w:before="5"/>
              <w:ind w:left="1" w:right="2"/>
              <w:jc w:val="center"/>
              <w:rPr>
                <w:sz w:val="24"/>
              </w:rPr>
            </w:pPr>
            <w:r>
              <w:rPr>
                <w:spacing w:val="-10"/>
                <w:sz w:val="24"/>
              </w:rPr>
              <w:t>3</w:t>
            </w:r>
          </w:p>
        </w:tc>
        <w:tc>
          <w:tcPr>
            <w:tcW w:w="1102" w:type="dxa"/>
          </w:tcPr>
          <w:p w14:paraId="563DEC9F" w14:textId="77777777" w:rsidR="001B7F0A" w:rsidRDefault="009E7D1F">
            <w:pPr>
              <w:pStyle w:val="TableParagraph"/>
              <w:spacing w:before="5"/>
              <w:ind w:right="18"/>
              <w:jc w:val="center"/>
              <w:rPr>
                <w:sz w:val="24"/>
              </w:rPr>
            </w:pPr>
            <w:r>
              <w:rPr>
                <w:spacing w:val="-5"/>
                <w:sz w:val="24"/>
              </w:rPr>
              <w:t>192</w:t>
            </w:r>
          </w:p>
        </w:tc>
      </w:tr>
      <w:tr w:rsidR="001B7F0A" w14:paraId="3E649CEE" w14:textId="77777777">
        <w:trPr>
          <w:trHeight w:val="364"/>
        </w:trPr>
        <w:tc>
          <w:tcPr>
            <w:tcW w:w="619" w:type="dxa"/>
            <w:tcBorders>
              <w:bottom w:val="single" w:sz="4" w:space="0" w:color="000000"/>
            </w:tcBorders>
          </w:tcPr>
          <w:p w14:paraId="6F269AC4" w14:textId="77777777" w:rsidR="001B7F0A" w:rsidRDefault="001B7F0A">
            <w:pPr>
              <w:pStyle w:val="TableParagraph"/>
            </w:pPr>
          </w:p>
        </w:tc>
        <w:tc>
          <w:tcPr>
            <w:tcW w:w="4546" w:type="dxa"/>
            <w:tcBorders>
              <w:bottom w:val="single" w:sz="4" w:space="0" w:color="000000"/>
            </w:tcBorders>
          </w:tcPr>
          <w:p w14:paraId="370C3456" w14:textId="77777777" w:rsidR="001B7F0A" w:rsidRDefault="009E7D1F">
            <w:pPr>
              <w:pStyle w:val="TableParagraph"/>
              <w:spacing w:before="66"/>
              <w:ind w:left="122"/>
              <w:rPr>
                <w:b/>
                <w:sz w:val="24"/>
              </w:rPr>
            </w:pPr>
            <w:r>
              <w:rPr>
                <w:b/>
                <w:spacing w:val="-2"/>
                <w:sz w:val="24"/>
              </w:rPr>
              <w:t>Average</w:t>
            </w:r>
          </w:p>
        </w:tc>
        <w:tc>
          <w:tcPr>
            <w:tcW w:w="561" w:type="dxa"/>
            <w:tcBorders>
              <w:bottom w:val="single" w:sz="4" w:space="0" w:color="000000"/>
            </w:tcBorders>
          </w:tcPr>
          <w:p w14:paraId="6A4086B4" w14:textId="77777777" w:rsidR="001B7F0A" w:rsidRDefault="009E7D1F">
            <w:pPr>
              <w:pStyle w:val="TableParagraph"/>
              <w:spacing w:before="66"/>
              <w:ind w:right="5"/>
              <w:jc w:val="center"/>
              <w:rPr>
                <w:b/>
                <w:sz w:val="24"/>
              </w:rPr>
            </w:pPr>
            <w:r>
              <w:rPr>
                <w:b/>
                <w:spacing w:val="-5"/>
                <w:sz w:val="24"/>
              </w:rPr>
              <w:t>73</w:t>
            </w:r>
          </w:p>
        </w:tc>
        <w:tc>
          <w:tcPr>
            <w:tcW w:w="500" w:type="dxa"/>
            <w:tcBorders>
              <w:bottom w:val="single" w:sz="4" w:space="0" w:color="000000"/>
            </w:tcBorders>
          </w:tcPr>
          <w:p w14:paraId="487CA1D3" w14:textId="77777777" w:rsidR="001B7F0A" w:rsidRDefault="009E7D1F">
            <w:pPr>
              <w:pStyle w:val="TableParagraph"/>
              <w:spacing w:before="66"/>
              <w:ind w:left="15" w:right="15"/>
              <w:jc w:val="center"/>
              <w:rPr>
                <w:b/>
                <w:sz w:val="24"/>
              </w:rPr>
            </w:pPr>
            <w:r>
              <w:rPr>
                <w:b/>
                <w:spacing w:val="-5"/>
                <w:sz w:val="24"/>
              </w:rPr>
              <w:t>75</w:t>
            </w:r>
          </w:p>
        </w:tc>
        <w:tc>
          <w:tcPr>
            <w:tcW w:w="760" w:type="dxa"/>
            <w:tcBorders>
              <w:bottom w:val="single" w:sz="4" w:space="0" w:color="000000"/>
            </w:tcBorders>
          </w:tcPr>
          <w:p w14:paraId="7058EDD9" w14:textId="77777777" w:rsidR="001B7F0A" w:rsidRDefault="009E7D1F">
            <w:pPr>
              <w:pStyle w:val="TableParagraph"/>
              <w:spacing w:before="66"/>
              <w:ind w:left="6" w:right="2"/>
              <w:jc w:val="center"/>
              <w:rPr>
                <w:b/>
                <w:sz w:val="24"/>
              </w:rPr>
            </w:pPr>
            <w:r>
              <w:rPr>
                <w:b/>
                <w:spacing w:val="-5"/>
                <w:sz w:val="24"/>
              </w:rPr>
              <w:t>27</w:t>
            </w:r>
          </w:p>
        </w:tc>
        <w:tc>
          <w:tcPr>
            <w:tcW w:w="727" w:type="dxa"/>
            <w:tcBorders>
              <w:bottom w:val="single" w:sz="4" w:space="0" w:color="000000"/>
            </w:tcBorders>
          </w:tcPr>
          <w:p w14:paraId="1EA981A4" w14:textId="77777777" w:rsidR="001B7F0A" w:rsidRDefault="009E7D1F">
            <w:pPr>
              <w:pStyle w:val="TableParagraph"/>
              <w:spacing w:before="66"/>
              <w:ind w:right="2"/>
              <w:jc w:val="center"/>
              <w:rPr>
                <w:b/>
                <w:sz w:val="24"/>
              </w:rPr>
            </w:pPr>
            <w:r>
              <w:rPr>
                <w:b/>
                <w:spacing w:val="-5"/>
                <w:sz w:val="24"/>
              </w:rPr>
              <w:t>12</w:t>
            </w:r>
          </w:p>
        </w:tc>
        <w:tc>
          <w:tcPr>
            <w:tcW w:w="726" w:type="dxa"/>
            <w:tcBorders>
              <w:bottom w:val="single" w:sz="4" w:space="0" w:color="000000"/>
            </w:tcBorders>
          </w:tcPr>
          <w:p w14:paraId="67DF21F4" w14:textId="77777777" w:rsidR="001B7F0A" w:rsidRDefault="009E7D1F">
            <w:pPr>
              <w:pStyle w:val="TableParagraph"/>
              <w:spacing w:before="66"/>
              <w:ind w:left="1" w:right="2"/>
              <w:jc w:val="center"/>
              <w:rPr>
                <w:b/>
                <w:sz w:val="24"/>
              </w:rPr>
            </w:pPr>
            <w:r>
              <w:rPr>
                <w:b/>
                <w:spacing w:val="-10"/>
                <w:sz w:val="24"/>
              </w:rPr>
              <w:t>4</w:t>
            </w:r>
          </w:p>
        </w:tc>
        <w:tc>
          <w:tcPr>
            <w:tcW w:w="1102" w:type="dxa"/>
            <w:tcBorders>
              <w:bottom w:val="single" w:sz="4" w:space="0" w:color="000000"/>
            </w:tcBorders>
          </w:tcPr>
          <w:p w14:paraId="76268260" w14:textId="77777777" w:rsidR="001B7F0A" w:rsidRDefault="009E7D1F">
            <w:pPr>
              <w:pStyle w:val="TableParagraph"/>
              <w:spacing w:before="66"/>
              <w:ind w:right="18"/>
              <w:jc w:val="center"/>
              <w:rPr>
                <w:b/>
                <w:sz w:val="24"/>
              </w:rPr>
            </w:pPr>
            <w:r>
              <w:rPr>
                <w:b/>
                <w:spacing w:val="-5"/>
                <w:sz w:val="24"/>
              </w:rPr>
              <w:t>192</w:t>
            </w:r>
          </w:p>
        </w:tc>
      </w:tr>
    </w:tbl>
    <w:p w14:paraId="34E51A46" w14:textId="77777777" w:rsidR="001B7F0A" w:rsidRDefault="001B7F0A">
      <w:pPr>
        <w:pStyle w:val="BodyText"/>
        <w:spacing w:before="186"/>
        <w:ind w:left="0"/>
        <w:jc w:val="left"/>
        <w:rPr>
          <w:b/>
        </w:rPr>
      </w:pPr>
    </w:p>
    <w:p w14:paraId="542DB1AA" w14:textId="77777777" w:rsidR="001B7F0A" w:rsidRDefault="009E7D1F">
      <w:pPr>
        <w:pStyle w:val="BodyText"/>
        <w:spacing w:before="1" w:line="259" w:lineRule="auto"/>
        <w:ind w:right="522"/>
      </w:pPr>
      <w:r>
        <w:t>Table 3 above was used to highlight the respondent's opinion on the role of digital platforms in sustainable messaging in PR campaigns. On average, it was concluded that the majority of the respondents 75 (39%) strongly agree that the role of digital platf</w:t>
      </w:r>
      <w:r>
        <w:t>orms is huge in sustainable messaging as against just 12 (6%) with contrary opinion`.</w:t>
      </w:r>
    </w:p>
    <w:p w14:paraId="7805B679" w14:textId="77777777" w:rsidR="001B7F0A" w:rsidRDefault="009E7D1F">
      <w:pPr>
        <w:pStyle w:val="Heading2"/>
        <w:tabs>
          <w:tab w:val="left" w:pos="1540"/>
        </w:tabs>
        <w:spacing w:before="159" w:line="259" w:lineRule="auto"/>
        <w:ind w:left="1540" w:right="531" w:hanging="1080"/>
      </w:pPr>
      <w:r>
        <w:t>Table 4:</w:t>
      </w:r>
      <w:r>
        <w:tab/>
        <w:t>Alignment</w:t>
      </w:r>
      <w:r>
        <w:rPr>
          <w:spacing w:val="80"/>
        </w:rPr>
        <w:t xml:space="preserve"> </w:t>
      </w:r>
      <w:r>
        <w:t>Between</w:t>
      </w:r>
      <w:r>
        <w:rPr>
          <w:spacing w:val="80"/>
        </w:rPr>
        <w:t xml:space="preserve"> </w:t>
      </w:r>
      <w:r>
        <w:t>Organizational</w:t>
      </w:r>
      <w:r>
        <w:rPr>
          <w:spacing w:val="80"/>
        </w:rPr>
        <w:t xml:space="preserve"> </w:t>
      </w:r>
      <w:r>
        <w:t>Values</w:t>
      </w:r>
      <w:r>
        <w:rPr>
          <w:spacing w:val="80"/>
        </w:rPr>
        <w:t xml:space="preserve"> </w:t>
      </w:r>
      <w:r>
        <w:t>and</w:t>
      </w:r>
      <w:r>
        <w:rPr>
          <w:spacing w:val="80"/>
        </w:rPr>
        <w:t xml:space="preserve"> </w:t>
      </w:r>
      <w:r>
        <w:t>Sustainable</w:t>
      </w:r>
      <w:r>
        <w:rPr>
          <w:spacing w:val="80"/>
        </w:rPr>
        <w:t xml:space="preserve"> </w:t>
      </w:r>
      <w:r>
        <w:t>Messaging</w:t>
      </w:r>
      <w:r>
        <w:rPr>
          <w:spacing w:val="40"/>
        </w:rPr>
        <w:t xml:space="preserve"> </w:t>
      </w:r>
      <w:r>
        <w:rPr>
          <w:spacing w:val="-2"/>
        </w:rPr>
        <w:t>(ALBETORG)</w:t>
      </w:r>
    </w:p>
    <w:tbl>
      <w:tblPr>
        <w:tblW w:w="0" w:type="auto"/>
        <w:tblInd w:w="345" w:type="dxa"/>
        <w:tblLayout w:type="fixed"/>
        <w:tblCellMar>
          <w:left w:w="0" w:type="dxa"/>
          <w:right w:w="0" w:type="dxa"/>
        </w:tblCellMar>
        <w:tblLook w:val="01E0" w:firstRow="1" w:lastRow="1" w:firstColumn="1" w:lastColumn="1" w:noHBand="0" w:noVBand="0"/>
      </w:tblPr>
      <w:tblGrid>
        <w:gridCol w:w="619"/>
        <w:gridCol w:w="4546"/>
        <w:gridCol w:w="554"/>
        <w:gridCol w:w="500"/>
        <w:gridCol w:w="769"/>
        <w:gridCol w:w="727"/>
        <w:gridCol w:w="726"/>
        <w:gridCol w:w="1100"/>
      </w:tblGrid>
      <w:tr w:rsidR="001B7F0A" w14:paraId="3EA59BA8" w14:textId="77777777">
        <w:trPr>
          <w:trHeight w:val="597"/>
        </w:trPr>
        <w:tc>
          <w:tcPr>
            <w:tcW w:w="619" w:type="dxa"/>
            <w:tcBorders>
              <w:top w:val="single" w:sz="4" w:space="0" w:color="000000"/>
              <w:bottom w:val="single" w:sz="4" w:space="0" w:color="000000"/>
            </w:tcBorders>
          </w:tcPr>
          <w:p w14:paraId="0E36397E" w14:textId="77777777" w:rsidR="001B7F0A" w:rsidRDefault="009E7D1F">
            <w:pPr>
              <w:pStyle w:val="TableParagraph"/>
              <w:spacing w:line="275" w:lineRule="exact"/>
              <w:jc w:val="center"/>
              <w:rPr>
                <w:b/>
                <w:sz w:val="24"/>
              </w:rPr>
            </w:pPr>
            <w:r>
              <w:rPr>
                <w:b/>
                <w:spacing w:val="-5"/>
                <w:sz w:val="24"/>
              </w:rPr>
              <w:t>S/N</w:t>
            </w:r>
          </w:p>
        </w:tc>
        <w:tc>
          <w:tcPr>
            <w:tcW w:w="4546" w:type="dxa"/>
            <w:tcBorders>
              <w:top w:val="single" w:sz="4" w:space="0" w:color="000000"/>
              <w:bottom w:val="single" w:sz="4" w:space="0" w:color="000000"/>
            </w:tcBorders>
          </w:tcPr>
          <w:p w14:paraId="5148623A" w14:textId="77777777" w:rsidR="001B7F0A" w:rsidRDefault="009E7D1F">
            <w:pPr>
              <w:pStyle w:val="TableParagraph"/>
              <w:spacing w:line="275" w:lineRule="exact"/>
              <w:ind w:left="122"/>
              <w:rPr>
                <w:b/>
                <w:sz w:val="24"/>
              </w:rPr>
            </w:pPr>
            <w:r>
              <w:rPr>
                <w:b/>
                <w:sz w:val="24"/>
              </w:rPr>
              <w:t>QUESTIONNAIRE</w:t>
            </w:r>
            <w:r>
              <w:rPr>
                <w:b/>
                <w:spacing w:val="-1"/>
                <w:sz w:val="24"/>
              </w:rPr>
              <w:t xml:space="preserve"> </w:t>
            </w:r>
            <w:r>
              <w:rPr>
                <w:b/>
                <w:spacing w:val="-4"/>
                <w:sz w:val="24"/>
              </w:rPr>
              <w:t>ITEMS</w:t>
            </w:r>
          </w:p>
        </w:tc>
        <w:tc>
          <w:tcPr>
            <w:tcW w:w="554" w:type="dxa"/>
            <w:tcBorders>
              <w:top w:val="single" w:sz="4" w:space="0" w:color="000000"/>
              <w:bottom w:val="single" w:sz="4" w:space="0" w:color="000000"/>
            </w:tcBorders>
          </w:tcPr>
          <w:p w14:paraId="60ED2189" w14:textId="77777777" w:rsidR="001B7F0A" w:rsidRDefault="009E7D1F">
            <w:pPr>
              <w:pStyle w:val="TableParagraph"/>
              <w:spacing w:line="275" w:lineRule="exact"/>
              <w:ind w:left="123"/>
              <w:rPr>
                <w:b/>
                <w:sz w:val="24"/>
              </w:rPr>
            </w:pPr>
            <w:r>
              <w:rPr>
                <w:b/>
                <w:spacing w:val="-5"/>
                <w:sz w:val="24"/>
              </w:rPr>
              <w:t>SA</w:t>
            </w:r>
          </w:p>
          <w:p w14:paraId="042C7624" w14:textId="77777777" w:rsidR="001B7F0A" w:rsidRDefault="009E7D1F">
            <w:pPr>
              <w:pStyle w:val="TableParagraph"/>
              <w:spacing w:before="24"/>
              <w:ind w:left="123"/>
              <w:rPr>
                <w:b/>
                <w:sz w:val="24"/>
              </w:rPr>
            </w:pPr>
            <w:r>
              <w:rPr>
                <w:b/>
                <w:spacing w:val="-10"/>
                <w:sz w:val="24"/>
              </w:rPr>
              <w:t>5</w:t>
            </w:r>
          </w:p>
        </w:tc>
        <w:tc>
          <w:tcPr>
            <w:tcW w:w="500" w:type="dxa"/>
            <w:tcBorders>
              <w:top w:val="single" w:sz="4" w:space="0" w:color="000000"/>
              <w:bottom w:val="single" w:sz="4" w:space="0" w:color="000000"/>
            </w:tcBorders>
          </w:tcPr>
          <w:p w14:paraId="38BCEFBC" w14:textId="77777777" w:rsidR="001B7F0A" w:rsidRDefault="009E7D1F">
            <w:pPr>
              <w:pStyle w:val="TableParagraph"/>
              <w:spacing w:line="275" w:lineRule="exact"/>
              <w:ind w:left="121"/>
              <w:rPr>
                <w:b/>
                <w:sz w:val="24"/>
              </w:rPr>
            </w:pPr>
            <w:r>
              <w:rPr>
                <w:b/>
                <w:spacing w:val="-10"/>
                <w:sz w:val="24"/>
              </w:rPr>
              <w:t>A</w:t>
            </w:r>
          </w:p>
          <w:p w14:paraId="4345E307" w14:textId="77777777" w:rsidR="001B7F0A" w:rsidRDefault="009E7D1F">
            <w:pPr>
              <w:pStyle w:val="TableParagraph"/>
              <w:spacing w:before="24"/>
              <w:ind w:left="121"/>
              <w:rPr>
                <w:b/>
                <w:sz w:val="24"/>
              </w:rPr>
            </w:pPr>
            <w:r>
              <w:rPr>
                <w:b/>
                <w:spacing w:val="-10"/>
                <w:sz w:val="24"/>
              </w:rPr>
              <w:t>4</w:t>
            </w:r>
          </w:p>
        </w:tc>
        <w:tc>
          <w:tcPr>
            <w:tcW w:w="769" w:type="dxa"/>
            <w:tcBorders>
              <w:top w:val="single" w:sz="4" w:space="0" w:color="000000"/>
              <w:bottom w:val="single" w:sz="4" w:space="0" w:color="000000"/>
            </w:tcBorders>
          </w:tcPr>
          <w:p w14:paraId="6B235450" w14:textId="77777777" w:rsidR="001B7F0A" w:rsidRDefault="009E7D1F">
            <w:pPr>
              <w:pStyle w:val="TableParagraph"/>
              <w:spacing w:line="275" w:lineRule="exact"/>
              <w:ind w:left="137"/>
              <w:rPr>
                <w:b/>
                <w:sz w:val="24"/>
              </w:rPr>
            </w:pPr>
            <w:r>
              <w:rPr>
                <w:b/>
                <w:spacing w:val="-5"/>
                <w:sz w:val="24"/>
              </w:rPr>
              <w:t>NEU</w:t>
            </w:r>
          </w:p>
          <w:p w14:paraId="456679EC" w14:textId="77777777" w:rsidR="001B7F0A" w:rsidRDefault="009E7D1F">
            <w:pPr>
              <w:pStyle w:val="TableParagraph"/>
              <w:spacing w:before="24"/>
              <w:ind w:left="137"/>
              <w:rPr>
                <w:b/>
                <w:sz w:val="24"/>
              </w:rPr>
            </w:pPr>
            <w:r>
              <w:rPr>
                <w:b/>
                <w:spacing w:val="-10"/>
                <w:sz w:val="24"/>
              </w:rPr>
              <w:t>3</w:t>
            </w:r>
          </w:p>
        </w:tc>
        <w:tc>
          <w:tcPr>
            <w:tcW w:w="727" w:type="dxa"/>
            <w:tcBorders>
              <w:top w:val="single" w:sz="4" w:space="0" w:color="000000"/>
              <w:bottom w:val="single" w:sz="4" w:space="0" w:color="000000"/>
            </w:tcBorders>
          </w:tcPr>
          <w:p w14:paraId="07602C21" w14:textId="77777777" w:rsidR="001B7F0A" w:rsidRDefault="009E7D1F">
            <w:pPr>
              <w:pStyle w:val="TableParagraph"/>
              <w:spacing w:line="275" w:lineRule="exact"/>
              <w:ind w:left="121"/>
              <w:rPr>
                <w:b/>
                <w:sz w:val="24"/>
              </w:rPr>
            </w:pPr>
            <w:r>
              <w:rPr>
                <w:b/>
                <w:spacing w:val="-5"/>
                <w:sz w:val="24"/>
              </w:rPr>
              <w:t>SDA</w:t>
            </w:r>
          </w:p>
          <w:p w14:paraId="0F8995DA" w14:textId="77777777" w:rsidR="001B7F0A" w:rsidRDefault="009E7D1F">
            <w:pPr>
              <w:pStyle w:val="TableParagraph"/>
              <w:spacing w:before="24"/>
              <w:ind w:left="121"/>
              <w:rPr>
                <w:b/>
                <w:sz w:val="24"/>
              </w:rPr>
            </w:pPr>
            <w:r>
              <w:rPr>
                <w:b/>
                <w:spacing w:val="-10"/>
                <w:sz w:val="24"/>
              </w:rPr>
              <w:t>2</w:t>
            </w:r>
          </w:p>
        </w:tc>
        <w:tc>
          <w:tcPr>
            <w:tcW w:w="726" w:type="dxa"/>
            <w:tcBorders>
              <w:top w:val="single" w:sz="4" w:space="0" w:color="000000"/>
              <w:bottom w:val="single" w:sz="4" w:space="0" w:color="000000"/>
            </w:tcBorders>
          </w:tcPr>
          <w:p w14:paraId="2C4697F3" w14:textId="77777777" w:rsidR="001B7F0A" w:rsidRDefault="009E7D1F">
            <w:pPr>
              <w:pStyle w:val="TableParagraph"/>
              <w:spacing w:line="275" w:lineRule="exact"/>
              <w:ind w:left="120"/>
              <w:rPr>
                <w:b/>
                <w:sz w:val="24"/>
              </w:rPr>
            </w:pPr>
            <w:r>
              <w:rPr>
                <w:b/>
                <w:spacing w:val="-5"/>
                <w:sz w:val="24"/>
              </w:rPr>
              <w:t>DSA</w:t>
            </w:r>
          </w:p>
          <w:p w14:paraId="2B401142" w14:textId="77777777" w:rsidR="001B7F0A" w:rsidRDefault="009E7D1F">
            <w:pPr>
              <w:pStyle w:val="TableParagraph"/>
              <w:spacing w:before="24"/>
              <w:ind w:left="120"/>
              <w:rPr>
                <w:b/>
                <w:sz w:val="24"/>
              </w:rPr>
            </w:pPr>
            <w:r>
              <w:rPr>
                <w:b/>
                <w:spacing w:val="-10"/>
                <w:sz w:val="24"/>
              </w:rPr>
              <w:t>1</w:t>
            </w:r>
          </w:p>
        </w:tc>
        <w:tc>
          <w:tcPr>
            <w:tcW w:w="1100" w:type="dxa"/>
            <w:tcBorders>
              <w:top w:val="single" w:sz="4" w:space="0" w:color="000000"/>
              <w:bottom w:val="single" w:sz="4" w:space="0" w:color="000000"/>
            </w:tcBorders>
          </w:tcPr>
          <w:p w14:paraId="53E2CB7F" w14:textId="77777777" w:rsidR="001B7F0A" w:rsidRDefault="009E7D1F">
            <w:pPr>
              <w:pStyle w:val="TableParagraph"/>
              <w:spacing w:line="275" w:lineRule="exact"/>
              <w:ind w:left="121"/>
              <w:rPr>
                <w:b/>
                <w:sz w:val="24"/>
              </w:rPr>
            </w:pPr>
            <w:r>
              <w:rPr>
                <w:b/>
                <w:spacing w:val="-2"/>
                <w:sz w:val="24"/>
              </w:rPr>
              <w:t>TOTAL</w:t>
            </w:r>
          </w:p>
        </w:tc>
      </w:tr>
      <w:tr w:rsidR="001B7F0A" w14:paraId="7E45D809" w14:textId="77777777">
        <w:trPr>
          <w:trHeight w:val="946"/>
        </w:trPr>
        <w:tc>
          <w:tcPr>
            <w:tcW w:w="619" w:type="dxa"/>
            <w:tcBorders>
              <w:top w:val="single" w:sz="4" w:space="0" w:color="000000"/>
            </w:tcBorders>
          </w:tcPr>
          <w:p w14:paraId="725151AC" w14:textId="77777777" w:rsidR="001B7F0A" w:rsidRDefault="009E7D1F">
            <w:pPr>
              <w:pStyle w:val="TableParagraph"/>
              <w:spacing w:line="275" w:lineRule="exact"/>
              <w:ind w:right="132"/>
              <w:jc w:val="center"/>
              <w:rPr>
                <w:sz w:val="24"/>
              </w:rPr>
            </w:pPr>
            <w:r>
              <w:rPr>
                <w:spacing w:val="-5"/>
                <w:sz w:val="24"/>
              </w:rPr>
              <w:t>11</w:t>
            </w:r>
          </w:p>
        </w:tc>
        <w:tc>
          <w:tcPr>
            <w:tcW w:w="4546" w:type="dxa"/>
            <w:tcBorders>
              <w:top w:val="single" w:sz="4" w:space="0" w:color="000000"/>
            </w:tcBorders>
          </w:tcPr>
          <w:p w14:paraId="34B724ED" w14:textId="77777777" w:rsidR="001B7F0A" w:rsidRDefault="009E7D1F">
            <w:pPr>
              <w:pStyle w:val="TableParagraph"/>
              <w:spacing w:line="259" w:lineRule="auto"/>
              <w:ind w:left="122" w:right="124"/>
              <w:jc w:val="both"/>
              <w:rPr>
                <w:sz w:val="24"/>
              </w:rPr>
            </w:pPr>
            <w:r>
              <w:rPr>
                <w:sz w:val="24"/>
              </w:rPr>
              <w:t>The company's mission and vision are reflected in our sustainable messaging efforts and sustainability.</w:t>
            </w:r>
          </w:p>
        </w:tc>
        <w:tc>
          <w:tcPr>
            <w:tcW w:w="554" w:type="dxa"/>
            <w:tcBorders>
              <w:top w:val="single" w:sz="4" w:space="0" w:color="000000"/>
            </w:tcBorders>
          </w:tcPr>
          <w:p w14:paraId="7110723C" w14:textId="77777777" w:rsidR="001B7F0A" w:rsidRDefault="009E7D1F">
            <w:pPr>
              <w:pStyle w:val="TableParagraph"/>
              <w:spacing w:line="275" w:lineRule="exact"/>
              <w:ind w:right="65"/>
              <w:jc w:val="center"/>
              <w:rPr>
                <w:sz w:val="24"/>
              </w:rPr>
            </w:pPr>
            <w:r>
              <w:rPr>
                <w:spacing w:val="-5"/>
                <w:sz w:val="24"/>
              </w:rPr>
              <w:t>62</w:t>
            </w:r>
          </w:p>
        </w:tc>
        <w:tc>
          <w:tcPr>
            <w:tcW w:w="500" w:type="dxa"/>
            <w:tcBorders>
              <w:top w:val="single" w:sz="4" w:space="0" w:color="000000"/>
            </w:tcBorders>
          </w:tcPr>
          <w:p w14:paraId="1EFB5558" w14:textId="77777777" w:rsidR="001B7F0A" w:rsidRDefault="009E7D1F">
            <w:pPr>
              <w:pStyle w:val="TableParagraph"/>
              <w:spacing w:line="275" w:lineRule="exact"/>
              <w:ind w:right="15"/>
              <w:jc w:val="center"/>
              <w:rPr>
                <w:sz w:val="24"/>
              </w:rPr>
            </w:pPr>
            <w:r>
              <w:rPr>
                <w:spacing w:val="-5"/>
                <w:sz w:val="24"/>
              </w:rPr>
              <w:t>76</w:t>
            </w:r>
          </w:p>
        </w:tc>
        <w:tc>
          <w:tcPr>
            <w:tcW w:w="769" w:type="dxa"/>
            <w:tcBorders>
              <w:top w:val="single" w:sz="4" w:space="0" w:color="000000"/>
            </w:tcBorders>
          </w:tcPr>
          <w:p w14:paraId="2B05DA07" w14:textId="77777777" w:rsidR="001B7F0A" w:rsidRDefault="009E7D1F">
            <w:pPr>
              <w:pStyle w:val="TableParagraph"/>
              <w:spacing w:line="275" w:lineRule="exact"/>
              <w:ind w:left="137"/>
              <w:rPr>
                <w:sz w:val="24"/>
              </w:rPr>
            </w:pPr>
            <w:r>
              <w:rPr>
                <w:spacing w:val="-5"/>
                <w:sz w:val="24"/>
              </w:rPr>
              <w:t>49</w:t>
            </w:r>
          </w:p>
        </w:tc>
        <w:tc>
          <w:tcPr>
            <w:tcW w:w="727" w:type="dxa"/>
            <w:tcBorders>
              <w:top w:val="single" w:sz="4" w:space="0" w:color="000000"/>
            </w:tcBorders>
          </w:tcPr>
          <w:p w14:paraId="1A89F5D8" w14:textId="77777777" w:rsidR="001B7F0A" w:rsidRDefault="009E7D1F">
            <w:pPr>
              <w:pStyle w:val="TableParagraph"/>
              <w:spacing w:line="275" w:lineRule="exact"/>
              <w:ind w:left="121"/>
              <w:rPr>
                <w:sz w:val="24"/>
              </w:rPr>
            </w:pPr>
            <w:r>
              <w:rPr>
                <w:spacing w:val="-10"/>
                <w:sz w:val="24"/>
              </w:rPr>
              <w:t>4</w:t>
            </w:r>
          </w:p>
        </w:tc>
        <w:tc>
          <w:tcPr>
            <w:tcW w:w="726" w:type="dxa"/>
            <w:tcBorders>
              <w:top w:val="single" w:sz="4" w:space="0" w:color="000000"/>
            </w:tcBorders>
          </w:tcPr>
          <w:p w14:paraId="39A914E5" w14:textId="77777777" w:rsidR="001B7F0A" w:rsidRDefault="009E7D1F">
            <w:pPr>
              <w:pStyle w:val="TableParagraph"/>
              <w:spacing w:line="275" w:lineRule="exact"/>
              <w:ind w:left="120"/>
              <w:rPr>
                <w:sz w:val="24"/>
              </w:rPr>
            </w:pPr>
            <w:r>
              <w:rPr>
                <w:spacing w:val="-10"/>
                <w:sz w:val="24"/>
              </w:rPr>
              <w:t>1</w:t>
            </w:r>
          </w:p>
        </w:tc>
        <w:tc>
          <w:tcPr>
            <w:tcW w:w="1100" w:type="dxa"/>
            <w:tcBorders>
              <w:top w:val="single" w:sz="4" w:space="0" w:color="000000"/>
            </w:tcBorders>
          </w:tcPr>
          <w:p w14:paraId="26935C3A" w14:textId="77777777" w:rsidR="001B7F0A" w:rsidRDefault="009E7D1F">
            <w:pPr>
              <w:pStyle w:val="TableParagraph"/>
              <w:spacing w:line="275" w:lineRule="exact"/>
              <w:ind w:left="121"/>
              <w:rPr>
                <w:sz w:val="24"/>
              </w:rPr>
            </w:pPr>
            <w:r>
              <w:rPr>
                <w:spacing w:val="-5"/>
                <w:sz w:val="24"/>
              </w:rPr>
              <w:t>192</w:t>
            </w:r>
          </w:p>
        </w:tc>
      </w:tr>
      <w:tr w:rsidR="001B7F0A" w14:paraId="7DD4083B" w14:textId="77777777">
        <w:trPr>
          <w:trHeight w:val="1012"/>
        </w:trPr>
        <w:tc>
          <w:tcPr>
            <w:tcW w:w="619" w:type="dxa"/>
          </w:tcPr>
          <w:p w14:paraId="587DCF99" w14:textId="77777777" w:rsidR="001B7F0A" w:rsidRDefault="009E7D1F">
            <w:pPr>
              <w:pStyle w:val="TableParagraph"/>
              <w:spacing w:before="65"/>
              <w:ind w:right="132"/>
              <w:jc w:val="center"/>
              <w:rPr>
                <w:sz w:val="24"/>
              </w:rPr>
            </w:pPr>
            <w:r>
              <w:rPr>
                <w:spacing w:val="-5"/>
                <w:sz w:val="24"/>
              </w:rPr>
              <w:t>12</w:t>
            </w:r>
          </w:p>
        </w:tc>
        <w:tc>
          <w:tcPr>
            <w:tcW w:w="4546" w:type="dxa"/>
          </w:tcPr>
          <w:p w14:paraId="6D920402" w14:textId="77777777" w:rsidR="001B7F0A" w:rsidRDefault="009E7D1F">
            <w:pPr>
              <w:pStyle w:val="TableParagraph"/>
              <w:spacing w:before="65" w:line="259" w:lineRule="auto"/>
              <w:ind w:left="122" w:right="121"/>
              <w:jc w:val="both"/>
              <w:rPr>
                <w:sz w:val="24"/>
              </w:rPr>
            </w:pPr>
            <w:r>
              <w:rPr>
                <w:sz w:val="24"/>
              </w:rPr>
              <w:t xml:space="preserve">The messaging in external PR </w:t>
            </w:r>
            <w:r>
              <w:rPr>
                <w:sz w:val="24"/>
              </w:rPr>
              <w:t>campaigns aligns with the actual sustainable practices of the organization.</w:t>
            </w:r>
          </w:p>
        </w:tc>
        <w:tc>
          <w:tcPr>
            <w:tcW w:w="554" w:type="dxa"/>
          </w:tcPr>
          <w:p w14:paraId="15B0C25B" w14:textId="77777777" w:rsidR="001B7F0A" w:rsidRDefault="009E7D1F">
            <w:pPr>
              <w:pStyle w:val="TableParagraph"/>
              <w:spacing w:before="65"/>
              <w:ind w:right="65"/>
              <w:jc w:val="center"/>
              <w:rPr>
                <w:sz w:val="24"/>
              </w:rPr>
            </w:pPr>
            <w:r>
              <w:rPr>
                <w:spacing w:val="-5"/>
                <w:sz w:val="24"/>
              </w:rPr>
              <w:t>71</w:t>
            </w:r>
          </w:p>
        </w:tc>
        <w:tc>
          <w:tcPr>
            <w:tcW w:w="500" w:type="dxa"/>
          </w:tcPr>
          <w:p w14:paraId="391CD9D4" w14:textId="77777777" w:rsidR="001B7F0A" w:rsidRDefault="009E7D1F">
            <w:pPr>
              <w:pStyle w:val="TableParagraph"/>
              <w:spacing w:before="65"/>
              <w:ind w:right="15"/>
              <w:jc w:val="center"/>
              <w:rPr>
                <w:sz w:val="24"/>
              </w:rPr>
            </w:pPr>
            <w:r>
              <w:rPr>
                <w:spacing w:val="-5"/>
                <w:sz w:val="24"/>
              </w:rPr>
              <w:t>75</w:t>
            </w:r>
          </w:p>
        </w:tc>
        <w:tc>
          <w:tcPr>
            <w:tcW w:w="769" w:type="dxa"/>
          </w:tcPr>
          <w:p w14:paraId="22DD5968" w14:textId="77777777" w:rsidR="001B7F0A" w:rsidRDefault="009E7D1F">
            <w:pPr>
              <w:pStyle w:val="TableParagraph"/>
              <w:spacing w:before="65"/>
              <w:ind w:left="137"/>
              <w:rPr>
                <w:sz w:val="24"/>
              </w:rPr>
            </w:pPr>
            <w:r>
              <w:rPr>
                <w:spacing w:val="-5"/>
                <w:sz w:val="24"/>
              </w:rPr>
              <w:t>38</w:t>
            </w:r>
          </w:p>
        </w:tc>
        <w:tc>
          <w:tcPr>
            <w:tcW w:w="727" w:type="dxa"/>
          </w:tcPr>
          <w:p w14:paraId="20BBB7E2" w14:textId="77777777" w:rsidR="001B7F0A" w:rsidRDefault="009E7D1F">
            <w:pPr>
              <w:pStyle w:val="TableParagraph"/>
              <w:spacing w:before="65"/>
              <w:ind w:left="121"/>
              <w:rPr>
                <w:sz w:val="24"/>
              </w:rPr>
            </w:pPr>
            <w:r>
              <w:rPr>
                <w:spacing w:val="-10"/>
                <w:sz w:val="24"/>
              </w:rPr>
              <w:t>5</w:t>
            </w:r>
          </w:p>
        </w:tc>
        <w:tc>
          <w:tcPr>
            <w:tcW w:w="726" w:type="dxa"/>
          </w:tcPr>
          <w:p w14:paraId="5C8A2F6B" w14:textId="77777777" w:rsidR="001B7F0A" w:rsidRDefault="009E7D1F">
            <w:pPr>
              <w:pStyle w:val="TableParagraph"/>
              <w:spacing w:before="65"/>
              <w:ind w:left="120"/>
              <w:rPr>
                <w:sz w:val="24"/>
              </w:rPr>
            </w:pPr>
            <w:r>
              <w:rPr>
                <w:spacing w:val="-10"/>
                <w:sz w:val="24"/>
              </w:rPr>
              <w:t>4</w:t>
            </w:r>
          </w:p>
        </w:tc>
        <w:tc>
          <w:tcPr>
            <w:tcW w:w="1100" w:type="dxa"/>
          </w:tcPr>
          <w:p w14:paraId="3C49FF4D" w14:textId="77777777" w:rsidR="001B7F0A" w:rsidRDefault="009E7D1F">
            <w:pPr>
              <w:pStyle w:val="TableParagraph"/>
              <w:spacing w:before="65"/>
              <w:ind w:left="121"/>
              <w:rPr>
                <w:sz w:val="24"/>
              </w:rPr>
            </w:pPr>
            <w:r>
              <w:rPr>
                <w:spacing w:val="-5"/>
                <w:sz w:val="24"/>
              </w:rPr>
              <w:t>192</w:t>
            </w:r>
          </w:p>
        </w:tc>
      </w:tr>
      <w:tr w:rsidR="001B7F0A" w14:paraId="77BE070F" w14:textId="77777777">
        <w:trPr>
          <w:trHeight w:val="939"/>
        </w:trPr>
        <w:tc>
          <w:tcPr>
            <w:tcW w:w="619" w:type="dxa"/>
          </w:tcPr>
          <w:p w14:paraId="4A4CC8C7" w14:textId="77777777" w:rsidR="001B7F0A" w:rsidRDefault="009E7D1F">
            <w:pPr>
              <w:pStyle w:val="TableParagraph"/>
              <w:spacing w:before="65"/>
              <w:ind w:right="132"/>
              <w:jc w:val="center"/>
              <w:rPr>
                <w:sz w:val="24"/>
              </w:rPr>
            </w:pPr>
            <w:r>
              <w:rPr>
                <w:spacing w:val="-5"/>
                <w:sz w:val="24"/>
              </w:rPr>
              <w:t>13</w:t>
            </w:r>
          </w:p>
        </w:tc>
        <w:tc>
          <w:tcPr>
            <w:tcW w:w="4546" w:type="dxa"/>
          </w:tcPr>
          <w:p w14:paraId="7EBF522E" w14:textId="77777777" w:rsidR="001B7F0A" w:rsidRDefault="009E7D1F">
            <w:pPr>
              <w:pStyle w:val="TableParagraph"/>
              <w:tabs>
                <w:tab w:val="left" w:pos="702"/>
                <w:tab w:val="left" w:pos="1976"/>
                <w:tab w:val="left" w:pos="3202"/>
                <w:tab w:val="left" w:pos="3598"/>
                <w:tab w:val="left" w:pos="4125"/>
              </w:tabs>
              <w:spacing w:before="65" w:line="259" w:lineRule="auto"/>
              <w:ind w:left="122" w:right="123"/>
              <w:rPr>
                <w:sz w:val="24"/>
              </w:rPr>
            </w:pPr>
            <w:r>
              <w:rPr>
                <w:spacing w:val="-4"/>
                <w:sz w:val="24"/>
              </w:rPr>
              <w:t>The</w:t>
            </w:r>
            <w:r>
              <w:rPr>
                <w:sz w:val="24"/>
              </w:rPr>
              <w:tab/>
            </w:r>
            <w:r>
              <w:rPr>
                <w:spacing w:val="-2"/>
                <w:sz w:val="24"/>
              </w:rPr>
              <w:t>sustainable</w:t>
            </w:r>
            <w:r>
              <w:rPr>
                <w:sz w:val="24"/>
              </w:rPr>
              <w:tab/>
            </w:r>
            <w:r>
              <w:rPr>
                <w:spacing w:val="-2"/>
                <w:sz w:val="24"/>
              </w:rPr>
              <w:t>messaging</w:t>
            </w:r>
            <w:r>
              <w:rPr>
                <w:sz w:val="24"/>
              </w:rPr>
              <w:tab/>
            </w:r>
            <w:r>
              <w:rPr>
                <w:spacing w:val="-6"/>
                <w:sz w:val="24"/>
              </w:rPr>
              <w:t>in</w:t>
            </w:r>
            <w:r>
              <w:rPr>
                <w:sz w:val="24"/>
              </w:rPr>
              <w:tab/>
            </w:r>
            <w:r>
              <w:rPr>
                <w:spacing w:val="-4"/>
                <w:sz w:val="24"/>
              </w:rPr>
              <w:t>our</w:t>
            </w:r>
            <w:r>
              <w:rPr>
                <w:sz w:val="24"/>
              </w:rPr>
              <w:tab/>
            </w:r>
            <w:r>
              <w:rPr>
                <w:spacing w:val="-6"/>
                <w:sz w:val="24"/>
              </w:rPr>
              <w:t xml:space="preserve">PR </w:t>
            </w:r>
            <w:proofErr w:type="gramStart"/>
            <w:r>
              <w:rPr>
                <w:sz w:val="24"/>
              </w:rPr>
              <w:t>campaigns</w:t>
            </w:r>
            <w:r>
              <w:rPr>
                <w:spacing w:val="29"/>
                <w:sz w:val="24"/>
              </w:rPr>
              <w:t xml:space="preserve">  </w:t>
            </w:r>
            <w:r>
              <w:rPr>
                <w:sz w:val="24"/>
              </w:rPr>
              <w:t>reflects</w:t>
            </w:r>
            <w:proofErr w:type="gramEnd"/>
            <w:r>
              <w:rPr>
                <w:spacing w:val="30"/>
                <w:sz w:val="24"/>
              </w:rPr>
              <w:t xml:space="preserve">  </w:t>
            </w:r>
            <w:r>
              <w:rPr>
                <w:sz w:val="24"/>
              </w:rPr>
              <w:t>the</w:t>
            </w:r>
            <w:r>
              <w:rPr>
                <w:spacing w:val="30"/>
                <w:sz w:val="24"/>
              </w:rPr>
              <w:t xml:space="preserve">  </w:t>
            </w:r>
            <w:r>
              <w:rPr>
                <w:sz w:val="24"/>
              </w:rPr>
              <w:t>core</w:t>
            </w:r>
            <w:r>
              <w:rPr>
                <w:spacing w:val="28"/>
                <w:sz w:val="24"/>
              </w:rPr>
              <w:t xml:space="preserve">  </w:t>
            </w:r>
            <w:r>
              <w:rPr>
                <w:sz w:val="24"/>
              </w:rPr>
              <w:t>values</w:t>
            </w:r>
            <w:r>
              <w:rPr>
                <w:spacing w:val="29"/>
                <w:sz w:val="24"/>
              </w:rPr>
              <w:t xml:space="preserve">  </w:t>
            </w:r>
            <w:r>
              <w:rPr>
                <w:spacing w:val="-5"/>
                <w:sz w:val="24"/>
              </w:rPr>
              <w:t>and</w:t>
            </w:r>
          </w:p>
          <w:p w14:paraId="0CC0B164" w14:textId="77777777" w:rsidR="001B7F0A" w:rsidRDefault="009E7D1F">
            <w:pPr>
              <w:pStyle w:val="TableParagraph"/>
              <w:spacing w:before="2" w:line="256" w:lineRule="exact"/>
              <w:ind w:left="122"/>
              <w:rPr>
                <w:sz w:val="24"/>
              </w:rPr>
            </w:pPr>
            <w:r>
              <w:rPr>
                <w:sz w:val="24"/>
              </w:rPr>
              <w:t>principles</w:t>
            </w:r>
            <w:r>
              <w:rPr>
                <w:spacing w:val="-2"/>
                <w:sz w:val="24"/>
              </w:rPr>
              <w:t xml:space="preserve"> </w:t>
            </w:r>
            <w:r>
              <w:rPr>
                <w:sz w:val="24"/>
              </w:rPr>
              <w:t>of</w:t>
            </w:r>
            <w:r>
              <w:rPr>
                <w:spacing w:val="-1"/>
                <w:sz w:val="24"/>
              </w:rPr>
              <w:t xml:space="preserve"> </w:t>
            </w:r>
            <w:r>
              <w:rPr>
                <w:sz w:val="24"/>
              </w:rPr>
              <w:t>our</w:t>
            </w:r>
            <w:r>
              <w:rPr>
                <w:spacing w:val="-2"/>
                <w:sz w:val="24"/>
              </w:rPr>
              <w:t xml:space="preserve"> organization.</w:t>
            </w:r>
          </w:p>
        </w:tc>
        <w:tc>
          <w:tcPr>
            <w:tcW w:w="554" w:type="dxa"/>
          </w:tcPr>
          <w:p w14:paraId="5761F469" w14:textId="77777777" w:rsidR="001B7F0A" w:rsidRDefault="009E7D1F">
            <w:pPr>
              <w:pStyle w:val="TableParagraph"/>
              <w:spacing w:before="65"/>
              <w:ind w:right="65"/>
              <w:jc w:val="center"/>
              <w:rPr>
                <w:sz w:val="24"/>
              </w:rPr>
            </w:pPr>
            <w:r>
              <w:rPr>
                <w:spacing w:val="-5"/>
                <w:sz w:val="24"/>
              </w:rPr>
              <w:t>65</w:t>
            </w:r>
          </w:p>
        </w:tc>
        <w:tc>
          <w:tcPr>
            <w:tcW w:w="500" w:type="dxa"/>
          </w:tcPr>
          <w:p w14:paraId="63EA4AFE" w14:textId="77777777" w:rsidR="001B7F0A" w:rsidRDefault="009E7D1F">
            <w:pPr>
              <w:pStyle w:val="TableParagraph"/>
              <w:spacing w:before="65"/>
              <w:ind w:right="15"/>
              <w:jc w:val="center"/>
              <w:rPr>
                <w:sz w:val="24"/>
              </w:rPr>
            </w:pPr>
            <w:r>
              <w:rPr>
                <w:spacing w:val="-5"/>
                <w:sz w:val="24"/>
              </w:rPr>
              <w:t>92</w:t>
            </w:r>
          </w:p>
        </w:tc>
        <w:tc>
          <w:tcPr>
            <w:tcW w:w="769" w:type="dxa"/>
          </w:tcPr>
          <w:p w14:paraId="2E4BCCDD" w14:textId="77777777" w:rsidR="001B7F0A" w:rsidRDefault="009E7D1F">
            <w:pPr>
              <w:pStyle w:val="TableParagraph"/>
              <w:spacing w:before="65"/>
              <w:ind w:left="137"/>
              <w:rPr>
                <w:sz w:val="24"/>
              </w:rPr>
            </w:pPr>
            <w:r>
              <w:rPr>
                <w:spacing w:val="-5"/>
                <w:sz w:val="24"/>
              </w:rPr>
              <w:t>18</w:t>
            </w:r>
          </w:p>
        </w:tc>
        <w:tc>
          <w:tcPr>
            <w:tcW w:w="727" w:type="dxa"/>
          </w:tcPr>
          <w:p w14:paraId="2CFF04EA" w14:textId="77777777" w:rsidR="001B7F0A" w:rsidRDefault="009E7D1F">
            <w:pPr>
              <w:pStyle w:val="TableParagraph"/>
              <w:spacing w:before="65"/>
              <w:ind w:left="121"/>
              <w:rPr>
                <w:sz w:val="24"/>
              </w:rPr>
            </w:pPr>
            <w:r>
              <w:rPr>
                <w:spacing w:val="-5"/>
                <w:sz w:val="24"/>
              </w:rPr>
              <w:t>12</w:t>
            </w:r>
          </w:p>
        </w:tc>
        <w:tc>
          <w:tcPr>
            <w:tcW w:w="726" w:type="dxa"/>
          </w:tcPr>
          <w:p w14:paraId="4E6C5B8D" w14:textId="77777777" w:rsidR="001B7F0A" w:rsidRDefault="009E7D1F">
            <w:pPr>
              <w:pStyle w:val="TableParagraph"/>
              <w:spacing w:before="65"/>
              <w:ind w:left="120"/>
              <w:rPr>
                <w:sz w:val="24"/>
              </w:rPr>
            </w:pPr>
            <w:r>
              <w:rPr>
                <w:spacing w:val="-10"/>
                <w:sz w:val="24"/>
              </w:rPr>
              <w:t>5</w:t>
            </w:r>
          </w:p>
        </w:tc>
        <w:tc>
          <w:tcPr>
            <w:tcW w:w="1100" w:type="dxa"/>
          </w:tcPr>
          <w:p w14:paraId="2E010232" w14:textId="77777777" w:rsidR="001B7F0A" w:rsidRDefault="009E7D1F">
            <w:pPr>
              <w:pStyle w:val="TableParagraph"/>
              <w:spacing w:before="65"/>
              <w:ind w:left="121"/>
              <w:rPr>
                <w:sz w:val="24"/>
              </w:rPr>
            </w:pPr>
            <w:r>
              <w:rPr>
                <w:spacing w:val="-5"/>
                <w:sz w:val="24"/>
              </w:rPr>
              <w:t>192</w:t>
            </w:r>
          </w:p>
        </w:tc>
      </w:tr>
    </w:tbl>
    <w:p w14:paraId="5021D4EB" w14:textId="77777777" w:rsidR="001B7F0A" w:rsidRDefault="001B7F0A">
      <w:pPr>
        <w:rPr>
          <w:sz w:val="24"/>
        </w:rPr>
        <w:sectPr w:rsidR="001B7F0A">
          <w:pgSz w:w="11910" w:h="16840"/>
          <w:pgMar w:top="1760" w:right="940" w:bottom="1844" w:left="980" w:header="547" w:footer="1274"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778"/>
        <w:gridCol w:w="4612"/>
        <w:gridCol w:w="521"/>
        <w:gridCol w:w="535"/>
        <w:gridCol w:w="636"/>
        <w:gridCol w:w="741"/>
        <w:gridCol w:w="728"/>
        <w:gridCol w:w="1222"/>
      </w:tblGrid>
      <w:tr w:rsidR="001B7F0A" w14:paraId="5914269F" w14:textId="77777777">
        <w:trPr>
          <w:trHeight w:val="1043"/>
        </w:trPr>
        <w:tc>
          <w:tcPr>
            <w:tcW w:w="778" w:type="dxa"/>
          </w:tcPr>
          <w:p w14:paraId="3CF2089F" w14:textId="77777777" w:rsidR="001B7F0A" w:rsidRDefault="009E7D1F">
            <w:pPr>
              <w:pStyle w:val="TableParagraph"/>
              <w:spacing w:before="52"/>
              <w:ind w:right="187"/>
              <w:jc w:val="right"/>
              <w:rPr>
                <w:sz w:val="24"/>
              </w:rPr>
            </w:pPr>
            <w:r>
              <w:rPr>
                <w:spacing w:val="-5"/>
                <w:sz w:val="24"/>
              </w:rPr>
              <w:lastRenderedPageBreak/>
              <w:t>14</w:t>
            </w:r>
          </w:p>
        </w:tc>
        <w:tc>
          <w:tcPr>
            <w:tcW w:w="4612" w:type="dxa"/>
          </w:tcPr>
          <w:p w14:paraId="2C41A004" w14:textId="77777777" w:rsidR="001B7F0A" w:rsidRDefault="009E7D1F">
            <w:pPr>
              <w:pStyle w:val="TableParagraph"/>
              <w:spacing w:before="52" w:line="259" w:lineRule="auto"/>
              <w:ind w:left="189" w:right="122"/>
              <w:jc w:val="both"/>
              <w:rPr>
                <w:sz w:val="24"/>
              </w:rPr>
            </w:pPr>
            <w:r>
              <w:rPr>
                <w:sz w:val="24"/>
              </w:rPr>
              <w:t>The sustainable messaging in our PR campaigns reflects the core values and principles of our organization.</w:t>
            </w:r>
          </w:p>
        </w:tc>
        <w:tc>
          <w:tcPr>
            <w:tcW w:w="521" w:type="dxa"/>
          </w:tcPr>
          <w:p w14:paraId="6CA494A3" w14:textId="77777777" w:rsidR="001B7F0A" w:rsidRDefault="009E7D1F">
            <w:pPr>
              <w:pStyle w:val="TableParagraph"/>
              <w:spacing w:before="52"/>
              <w:ind w:right="31"/>
              <w:jc w:val="center"/>
              <w:rPr>
                <w:sz w:val="24"/>
              </w:rPr>
            </w:pPr>
            <w:r>
              <w:rPr>
                <w:spacing w:val="-5"/>
                <w:sz w:val="24"/>
              </w:rPr>
              <w:t>69</w:t>
            </w:r>
          </w:p>
        </w:tc>
        <w:tc>
          <w:tcPr>
            <w:tcW w:w="535" w:type="dxa"/>
          </w:tcPr>
          <w:p w14:paraId="00E73398" w14:textId="77777777" w:rsidR="001B7F0A" w:rsidRDefault="009E7D1F">
            <w:pPr>
              <w:pStyle w:val="TableParagraph"/>
              <w:spacing w:before="52"/>
              <w:ind w:left="14"/>
              <w:jc w:val="center"/>
              <w:rPr>
                <w:sz w:val="24"/>
              </w:rPr>
            </w:pPr>
            <w:r>
              <w:rPr>
                <w:spacing w:val="-5"/>
                <w:sz w:val="24"/>
              </w:rPr>
              <w:t>73</w:t>
            </w:r>
          </w:p>
        </w:tc>
        <w:tc>
          <w:tcPr>
            <w:tcW w:w="636" w:type="dxa"/>
          </w:tcPr>
          <w:p w14:paraId="40B303CB" w14:textId="77777777" w:rsidR="001B7F0A" w:rsidRDefault="009E7D1F">
            <w:pPr>
              <w:pStyle w:val="TableParagraph"/>
              <w:spacing w:before="52"/>
              <w:ind w:right="122"/>
              <w:jc w:val="center"/>
              <w:rPr>
                <w:sz w:val="24"/>
              </w:rPr>
            </w:pPr>
            <w:r>
              <w:rPr>
                <w:spacing w:val="-5"/>
                <w:sz w:val="24"/>
              </w:rPr>
              <w:t>26</w:t>
            </w:r>
          </w:p>
        </w:tc>
        <w:tc>
          <w:tcPr>
            <w:tcW w:w="741" w:type="dxa"/>
          </w:tcPr>
          <w:p w14:paraId="2EA557B8" w14:textId="77777777" w:rsidR="001B7F0A" w:rsidRDefault="009E7D1F">
            <w:pPr>
              <w:pStyle w:val="TableParagraph"/>
              <w:spacing w:before="52"/>
              <w:ind w:left="117" w:right="112"/>
              <w:jc w:val="center"/>
              <w:rPr>
                <w:sz w:val="24"/>
              </w:rPr>
            </w:pPr>
            <w:r>
              <w:rPr>
                <w:spacing w:val="-5"/>
                <w:sz w:val="24"/>
              </w:rPr>
              <w:t>17</w:t>
            </w:r>
          </w:p>
        </w:tc>
        <w:tc>
          <w:tcPr>
            <w:tcW w:w="728" w:type="dxa"/>
          </w:tcPr>
          <w:p w14:paraId="1822EC09" w14:textId="77777777" w:rsidR="001B7F0A" w:rsidRDefault="009E7D1F">
            <w:pPr>
              <w:pStyle w:val="TableParagraph"/>
              <w:spacing w:before="52"/>
              <w:ind w:right="130"/>
              <w:jc w:val="center"/>
              <w:rPr>
                <w:sz w:val="24"/>
              </w:rPr>
            </w:pPr>
            <w:r>
              <w:rPr>
                <w:spacing w:val="-10"/>
                <w:sz w:val="24"/>
              </w:rPr>
              <w:t>7</w:t>
            </w:r>
          </w:p>
        </w:tc>
        <w:tc>
          <w:tcPr>
            <w:tcW w:w="1222" w:type="dxa"/>
          </w:tcPr>
          <w:p w14:paraId="0EC5E5F8" w14:textId="77777777" w:rsidR="001B7F0A" w:rsidRDefault="009E7D1F">
            <w:pPr>
              <w:pStyle w:val="TableParagraph"/>
              <w:spacing w:before="52"/>
              <w:ind w:left="236"/>
              <w:rPr>
                <w:sz w:val="24"/>
              </w:rPr>
            </w:pPr>
            <w:r>
              <w:rPr>
                <w:spacing w:val="-5"/>
                <w:sz w:val="24"/>
              </w:rPr>
              <w:t>192</w:t>
            </w:r>
          </w:p>
        </w:tc>
      </w:tr>
      <w:tr w:rsidR="001B7F0A" w14:paraId="121DE6C1" w14:textId="77777777">
        <w:trPr>
          <w:trHeight w:val="1052"/>
        </w:trPr>
        <w:tc>
          <w:tcPr>
            <w:tcW w:w="778" w:type="dxa"/>
          </w:tcPr>
          <w:p w14:paraId="751A7F32" w14:textId="77777777" w:rsidR="001B7F0A" w:rsidRDefault="009E7D1F">
            <w:pPr>
              <w:pStyle w:val="TableParagraph"/>
              <w:spacing w:before="100"/>
              <w:ind w:right="187"/>
              <w:jc w:val="right"/>
              <w:rPr>
                <w:sz w:val="24"/>
              </w:rPr>
            </w:pPr>
            <w:r>
              <w:rPr>
                <w:spacing w:val="-5"/>
                <w:sz w:val="24"/>
              </w:rPr>
              <w:t>15</w:t>
            </w:r>
          </w:p>
        </w:tc>
        <w:tc>
          <w:tcPr>
            <w:tcW w:w="4612" w:type="dxa"/>
          </w:tcPr>
          <w:p w14:paraId="148E8E6A" w14:textId="77777777" w:rsidR="001B7F0A" w:rsidRDefault="009E7D1F">
            <w:pPr>
              <w:pStyle w:val="TableParagraph"/>
              <w:spacing w:before="100" w:line="259" w:lineRule="auto"/>
              <w:ind w:left="189" w:right="124"/>
              <w:jc w:val="both"/>
              <w:rPr>
                <w:sz w:val="24"/>
              </w:rPr>
            </w:pPr>
            <w:r>
              <w:rPr>
                <w:sz w:val="24"/>
              </w:rPr>
              <w:t xml:space="preserve">Employees perceive that the </w:t>
            </w:r>
            <w:r>
              <w:rPr>
                <w:sz w:val="24"/>
              </w:rPr>
              <w:t>company's commitment to sustainability matches the sustainable messaging portrayed externally.</w:t>
            </w:r>
          </w:p>
        </w:tc>
        <w:tc>
          <w:tcPr>
            <w:tcW w:w="521" w:type="dxa"/>
          </w:tcPr>
          <w:p w14:paraId="3BFA25B1" w14:textId="77777777" w:rsidR="001B7F0A" w:rsidRDefault="009E7D1F">
            <w:pPr>
              <w:pStyle w:val="TableParagraph"/>
              <w:spacing w:before="100"/>
              <w:ind w:right="31"/>
              <w:jc w:val="center"/>
              <w:rPr>
                <w:sz w:val="24"/>
              </w:rPr>
            </w:pPr>
            <w:r>
              <w:rPr>
                <w:spacing w:val="-5"/>
                <w:sz w:val="24"/>
              </w:rPr>
              <w:t>71</w:t>
            </w:r>
          </w:p>
        </w:tc>
        <w:tc>
          <w:tcPr>
            <w:tcW w:w="535" w:type="dxa"/>
          </w:tcPr>
          <w:p w14:paraId="0684BF16" w14:textId="77777777" w:rsidR="001B7F0A" w:rsidRDefault="009E7D1F">
            <w:pPr>
              <w:pStyle w:val="TableParagraph"/>
              <w:spacing w:before="100"/>
              <w:ind w:left="14"/>
              <w:jc w:val="center"/>
              <w:rPr>
                <w:sz w:val="24"/>
              </w:rPr>
            </w:pPr>
            <w:r>
              <w:rPr>
                <w:spacing w:val="-5"/>
                <w:sz w:val="24"/>
              </w:rPr>
              <w:t>77</w:t>
            </w:r>
          </w:p>
        </w:tc>
        <w:tc>
          <w:tcPr>
            <w:tcW w:w="636" w:type="dxa"/>
          </w:tcPr>
          <w:p w14:paraId="2DA362EB" w14:textId="77777777" w:rsidR="001B7F0A" w:rsidRDefault="009E7D1F">
            <w:pPr>
              <w:pStyle w:val="TableParagraph"/>
              <w:spacing w:before="100"/>
              <w:ind w:right="122"/>
              <w:jc w:val="center"/>
              <w:rPr>
                <w:sz w:val="24"/>
              </w:rPr>
            </w:pPr>
            <w:r>
              <w:rPr>
                <w:spacing w:val="-5"/>
                <w:sz w:val="24"/>
              </w:rPr>
              <w:t>22</w:t>
            </w:r>
          </w:p>
        </w:tc>
        <w:tc>
          <w:tcPr>
            <w:tcW w:w="741" w:type="dxa"/>
          </w:tcPr>
          <w:p w14:paraId="7016A67D" w14:textId="77777777" w:rsidR="001B7F0A" w:rsidRDefault="009E7D1F">
            <w:pPr>
              <w:pStyle w:val="TableParagraph"/>
              <w:spacing w:before="100"/>
              <w:ind w:left="117" w:right="112"/>
              <w:jc w:val="center"/>
              <w:rPr>
                <w:sz w:val="24"/>
              </w:rPr>
            </w:pPr>
            <w:r>
              <w:rPr>
                <w:spacing w:val="-5"/>
                <w:sz w:val="24"/>
              </w:rPr>
              <w:t>10</w:t>
            </w:r>
          </w:p>
        </w:tc>
        <w:tc>
          <w:tcPr>
            <w:tcW w:w="728" w:type="dxa"/>
          </w:tcPr>
          <w:p w14:paraId="2FFDF070" w14:textId="77777777" w:rsidR="001B7F0A" w:rsidRDefault="009E7D1F">
            <w:pPr>
              <w:pStyle w:val="TableParagraph"/>
              <w:spacing w:before="100"/>
              <w:ind w:left="120" w:right="130"/>
              <w:jc w:val="center"/>
              <w:rPr>
                <w:sz w:val="24"/>
              </w:rPr>
            </w:pPr>
            <w:r>
              <w:rPr>
                <w:spacing w:val="-5"/>
                <w:sz w:val="24"/>
              </w:rPr>
              <w:t>12</w:t>
            </w:r>
          </w:p>
        </w:tc>
        <w:tc>
          <w:tcPr>
            <w:tcW w:w="1222" w:type="dxa"/>
          </w:tcPr>
          <w:p w14:paraId="3BFDC93C" w14:textId="77777777" w:rsidR="001B7F0A" w:rsidRDefault="009E7D1F">
            <w:pPr>
              <w:pStyle w:val="TableParagraph"/>
              <w:spacing w:before="100"/>
              <w:ind w:left="236"/>
              <w:rPr>
                <w:sz w:val="24"/>
              </w:rPr>
            </w:pPr>
            <w:r>
              <w:rPr>
                <w:spacing w:val="-5"/>
                <w:sz w:val="24"/>
              </w:rPr>
              <w:t>192</w:t>
            </w:r>
          </w:p>
        </w:tc>
      </w:tr>
      <w:tr w:rsidR="001B7F0A" w14:paraId="6ADDAC72" w14:textId="77777777">
        <w:trPr>
          <w:trHeight w:val="366"/>
        </w:trPr>
        <w:tc>
          <w:tcPr>
            <w:tcW w:w="778" w:type="dxa"/>
            <w:tcBorders>
              <w:bottom w:val="single" w:sz="4" w:space="0" w:color="000000"/>
            </w:tcBorders>
          </w:tcPr>
          <w:p w14:paraId="202A396E" w14:textId="77777777" w:rsidR="001B7F0A" w:rsidRDefault="001B7F0A">
            <w:pPr>
              <w:pStyle w:val="TableParagraph"/>
            </w:pPr>
          </w:p>
        </w:tc>
        <w:tc>
          <w:tcPr>
            <w:tcW w:w="4612" w:type="dxa"/>
            <w:tcBorders>
              <w:bottom w:val="single" w:sz="4" w:space="0" w:color="000000"/>
            </w:tcBorders>
          </w:tcPr>
          <w:p w14:paraId="0EE9F719" w14:textId="77777777" w:rsidR="001B7F0A" w:rsidRDefault="009E7D1F">
            <w:pPr>
              <w:pStyle w:val="TableParagraph"/>
              <w:spacing w:before="61"/>
              <w:ind w:left="189"/>
              <w:rPr>
                <w:b/>
                <w:sz w:val="24"/>
              </w:rPr>
            </w:pPr>
            <w:r>
              <w:rPr>
                <w:b/>
                <w:spacing w:val="-2"/>
                <w:sz w:val="24"/>
              </w:rPr>
              <w:t>Average</w:t>
            </w:r>
          </w:p>
        </w:tc>
        <w:tc>
          <w:tcPr>
            <w:tcW w:w="521" w:type="dxa"/>
            <w:tcBorders>
              <w:bottom w:val="single" w:sz="4" w:space="0" w:color="000000"/>
            </w:tcBorders>
          </w:tcPr>
          <w:p w14:paraId="40B92E28" w14:textId="77777777" w:rsidR="001B7F0A" w:rsidRDefault="009E7D1F">
            <w:pPr>
              <w:pStyle w:val="TableParagraph"/>
              <w:spacing w:before="61"/>
              <w:ind w:right="31"/>
              <w:jc w:val="center"/>
              <w:rPr>
                <w:b/>
                <w:sz w:val="24"/>
              </w:rPr>
            </w:pPr>
            <w:r>
              <w:rPr>
                <w:b/>
                <w:spacing w:val="-5"/>
                <w:sz w:val="24"/>
              </w:rPr>
              <w:t>67</w:t>
            </w:r>
          </w:p>
        </w:tc>
        <w:tc>
          <w:tcPr>
            <w:tcW w:w="535" w:type="dxa"/>
            <w:tcBorders>
              <w:bottom w:val="single" w:sz="4" w:space="0" w:color="000000"/>
            </w:tcBorders>
          </w:tcPr>
          <w:p w14:paraId="1B2C9797" w14:textId="77777777" w:rsidR="001B7F0A" w:rsidRDefault="009E7D1F">
            <w:pPr>
              <w:pStyle w:val="TableParagraph"/>
              <w:spacing w:before="61"/>
              <w:ind w:left="14"/>
              <w:jc w:val="center"/>
              <w:rPr>
                <w:b/>
                <w:sz w:val="24"/>
              </w:rPr>
            </w:pPr>
            <w:r>
              <w:rPr>
                <w:b/>
                <w:spacing w:val="-5"/>
                <w:sz w:val="24"/>
              </w:rPr>
              <w:t>79</w:t>
            </w:r>
          </w:p>
        </w:tc>
        <w:tc>
          <w:tcPr>
            <w:tcW w:w="636" w:type="dxa"/>
            <w:tcBorders>
              <w:bottom w:val="single" w:sz="4" w:space="0" w:color="000000"/>
            </w:tcBorders>
          </w:tcPr>
          <w:p w14:paraId="18C03447" w14:textId="77777777" w:rsidR="001B7F0A" w:rsidRDefault="009E7D1F">
            <w:pPr>
              <w:pStyle w:val="TableParagraph"/>
              <w:spacing w:before="61"/>
              <w:ind w:right="122"/>
              <w:jc w:val="center"/>
              <w:rPr>
                <w:b/>
                <w:sz w:val="24"/>
              </w:rPr>
            </w:pPr>
            <w:r>
              <w:rPr>
                <w:b/>
                <w:spacing w:val="-5"/>
                <w:sz w:val="24"/>
              </w:rPr>
              <w:t>31</w:t>
            </w:r>
          </w:p>
        </w:tc>
        <w:tc>
          <w:tcPr>
            <w:tcW w:w="741" w:type="dxa"/>
            <w:tcBorders>
              <w:bottom w:val="single" w:sz="4" w:space="0" w:color="000000"/>
            </w:tcBorders>
          </w:tcPr>
          <w:p w14:paraId="20A25904" w14:textId="77777777" w:rsidR="001B7F0A" w:rsidRDefault="009E7D1F">
            <w:pPr>
              <w:pStyle w:val="TableParagraph"/>
              <w:spacing w:before="61"/>
              <w:ind w:left="5" w:right="117"/>
              <w:jc w:val="center"/>
              <w:rPr>
                <w:b/>
                <w:sz w:val="24"/>
              </w:rPr>
            </w:pPr>
            <w:r>
              <w:rPr>
                <w:b/>
                <w:spacing w:val="-10"/>
                <w:sz w:val="24"/>
              </w:rPr>
              <w:t>9</w:t>
            </w:r>
          </w:p>
        </w:tc>
        <w:tc>
          <w:tcPr>
            <w:tcW w:w="728" w:type="dxa"/>
            <w:tcBorders>
              <w:bottom w:val="single" w:sz="4" w:space="0" w:color="000000"/>
            </w:tcBorders>
          </w:tcPr>
          <w:p w14:paraId="0F3DC466" w14:textId="77777777" w:rsidR="001B7F0A" w:rsidRDefault="009E7D1F">
            <w:pPr>
              <w:pStyle w:val="TableParagraph"/>
              <w:spacing w:before="61"/>
              <w:ind w:right="130"/>
              <w:jc w:val="center"/>
              <w:rPr>
                <w:b/>
                <w:sz w:val="24"/>
              </w:rPr>
            </w:pPr>
            <w:r>
              <w:rPr>
                <w:b/>
                <w:spacing w:val="-10"/>
                <w:sz w:val="24"/>
              </w:rPr>
              <w:t>6</w:t>
            </w:r>
          </w:p>
        </w:tc>
        <w:tc>
          <w:tcPr>
            <w:tcW w:w="1222" w:type="dxa"/>
            <w:tcBorders>
              <w:bottom w:val="single" w:sz="4" w:space="0" w:color="000000"/>
            </w:tcBorders>
          </w:tcPr>
          <w:p w14:paraId="4FA43DA4" w14:textId="77777777" w:rsidR="001B7F0A" w:rsidRDefault="009E7D1F">
            <w:pPr>
              <w:pStyle w:val="TableParagraph"/>
              <w:spacing w:before="61"/>
              <w:ind w:left="236"/>
              <w:rPr>
                <w:b/>
                <w:sz w:val="24"/>
              </w:rPr>
            </w:pPr>
            <w:r>
              <w:rPr>
                <w:b/>
                <w:spacing w:val="-5"/>
                <w:sz w:val="24"/>
              </w:rPr>
              <w:t>192</w:t>
            </w:r>
          </w:p>
        </w:tc>
      </w:tr>
    </w:tbl>
    <w:p w14:paraId="552D7285" w14:textId="77777777" w:rsidR="001B7F0A" w:rsidRDefault="001B7F0A">
      <w:pPr>
        <w:pStyle w:val="BodyText"/>
        <w:spacing w:before="183"/>
        <w:ind w:left="0"/>
        <w:jc w:val="left"/>
        <w:rPr>
          <w:b/>
        </w:rPr>
      </w:pPr>
    </w:p>
    <w:p w14:paraId="4B8F41BD" w14:textId="77777777" w:rsidR="001B7F0A" w:rsidRDefault="009E7D1F">
      <w:pPr>
        <w:pStyle w:val="BodyText"/>
        <w:spacing w:line="259" w:lineRule="auto"/>
        <w:ind w:right="527"/>
      </w:pPr>
      <w:r>
        <w:t>In Table 4, alignment between organizational values and sustainable messaging has a clear position on average as the majority of the respondents 79 (41%) strongly agree in contradiction to 6 (3%) who strongly disagreed.</w:t>
      </w:r>
    </w:p>
    <w:p w14:paraId="51D9DF4D" w14:textId="77777777" w:rsidR="001B7F0A" w:rsidRDefault="009E7D1F">
      <w:pPr>
        <w:pStyle w:val="Heading2"/>
        <w:spacing w:before="157"/>
        <w:jc w:val="both"/>
      </w:pPr>
      <w:r>
        <w:t>Qualitative</w:t>
      </w:r>
      <w:r>
        <w:rPr>
          <w:spacing w:val="-3"/>
        </w:rPr>
        <w:t xml:space="preserve"> </w:t>
      </w:r>
      <w:r>
        <w:t>Data</w:t>
      </w:r>
      <w:r>
        <w:rPr>
          <w:spacing w:val="-1"/>
        </w:rPr>
        <w:t xml:space="preserve"> </w:t>
      </w:r>
      <w:r>
        <w:rPr>
          <w:spacing w:val="-2"/>
        </w:rPr>
        <w:t>Presentation</w:t>
      </w:r>
    </w:p>
    <w:p w14:paraId="2E587F8A" w14:textId="77777777" w:rsidR="001B7F0A" w:rsidRDefault="009E7D1F">
      <w:pPr>
        <w:pStyle w:val="BodyText"/>
        <w:spacing w:before="182" w:line="259" w:lineRule="auto"/>
        <w:ind w:right="527"/>
      </w:pPr>
      <w:r>
        <w:t>Stakeholder and PR Professional insights on how important the integration of sustainable messaging in PR campaigns in banking is from a Stakeholder and PR Professional’s perspective. Due to the sampling process, interviews took place over the phone after e</w:t>
      </w:r>
      <w:r>
        <w:t>stablishing verbal consent and spanned approximately 25 minutes. The process followed a framework of introductory questions about the interviewee’s background, current position, projects relating to sustainable messaging, PR campaign, and perceptions of in</w:t>
      </w:r>
      <w:r>
        <w:t>clusiveness and transparency shifts in the organizations as a whole.</w:t>
      </w:r>
      <w:r>
        <w:rPr>
          <w:spacing w:val="40"/>
        </w:rPr>
        <w:t xml:space="preserve"> </w:t>
      </w:r>
      <w:r>
        <w:t>There was no use of an organization or individual names to maintain the anonymity of the participants. The responses are summarized as reflected below:</w:t>
      </w:r>
    </w:p>
    <w:p w14:paraId="1421A08F" w14:textId="77777777" w:rsidR="001B7F0A" w:rsidRDefault="009E7D1F">
      <w:pPr>
        <w:pStyle w:val="BodyText"/>
        <w:spacing w:before="160" w:line="259" w:lineRule="auto"/>
        <w:ind w:right="524"/>
      </w:pPr>
      <w:r>
        <w:t>In this case, transparency and long</w:t>
      </w:r>
      <w:r>
        <w:t>-term vision are highly regarded, with sustainable messaging being a bonus and critical indicator of a bank’s ethics and resilience in the long term. It enables the banks to convey their sustainability effort in an effective manner, which indicates the lev</w:t>
      </w:r>
      <w:r>
        <w:t>el of management quality and risk avoidance strategies within those institutions.</w:t>
      </w:r>
      <w:r>
        <w:rPr>
          <w:spacing w:val="-2"/>
        </w:rPr>
        <w:t xml:space="preserve"> </w:t>
      </w:r>
      <w:r>
        <w:t>It is an important consideration for any investing decision. This is a tightrope to walk, more so, in banking whose performance matters most. Other than this, authenticity be</w:t>
      </w:r>
      <w:r>
        <w:t>comes a concern that can be overcome by refraining from greenwashing and ensuring that the sustainable message matches actual practices. Storytelling was emphasized as an important ingredient of sustainable messaging among stakeholders and PR experts. A fo</w:t>
      </w:r>
      <w:r>
        <w:t>cus on narratives depicting how banking programs affect people and nature.</w:t>
      </w:r>
      <w:r>
        <w:rPr>
          <w:spacing w:val="-1"/>
        </w:rPr>
        <w:t xml:space="preserve"> </w:t>
      </w:r>
      <w:r>
        <w:t>This also entailed discussing how to engage and keep customers loyal by involving them in a sustainability discourse. The above-mentioned qualitative findings represent the views of</w:t>
      </w:r>
      <w:r>
        <w:t xml:space="preserve"> stakeholders, as well as those of the public relations players in the banking arena concerning sustainable messaging.</w:t>
      </w:r>
      <w:r>
        <w:rPr>
          <w:spacing w:val="-2"/>
        </w:rPr>
        <w:t xml:space="preserve"> </w:t>
      </w:r>
      <w:r>
        <w:t>This includes demonstrating the importance of transparent communication storytelling, truthfulness, and sustainability in messaging for d</w:t>
      </w:r>
      <w:r>
        <w:t>ifferent stakeholders and their responses toward business decisions.</w:t>
      </w:r>
    </w:p>
    <w:p w14:paraId="6919561A" w14:textId="77777777" w:rsidR="001B7F0A" w:rsidRDefault="001B7F0A">
      <w:pPr>
        <w:pStyle w:val="BodyText"/>
        <w:ind w:left="0"/>
        <w:jc w:val="left"/>
      </w:pPr>
    </w:p>
    <w:p w14:paraId="0C092094" w14:textId="77777777" w:rsidR="001B7F0A" w:rsidRDefault="001B7F0A">
      <w:pPr>
        <w:pStyle w:val="BodyText"/>
        <w:ind w:left="0"/>
        <w:jc w:val="left"/>
      </w:pPr>
    </w:p>
    <w:p w14:paraId="55338E47" w14:textId="77777777" w:rsidR="001B7F0A" w:rsidRDefault="001B7F0A">
      <w:pPr>
        <w:pStyle w:val="BodyText"/>
        <w:spacing w:before="243"/>
        <w:ind w:left="0"/>
        <w:jc w:val="left"/>
      </w:pPr>
    </w:p>
    <w:p w14:paraId="35E622B2" w14:textId="77777777" w:rsidR="001B7F0A" w:rsidRDefault="001B7F0A">
      <w:pPr>
        <w:pStyle w:val="Heading2"/>
        <w:jc w:val="both"/>
      </w:pPr>
    </w:p>
    <w:p w14:paraId="58CDC587" w14:textId="77777777" w:rsidR="001B7F0A" w:rsidRDefault="001B7F0A">
      <w:pPr>
        <w:jc w:val="both"/>
        <w:sectPr w:rsidR="001B7F0A">
          <w:type w:val="continuous"/>
          <w:pgSz w:w="11910" w:h="16840"/>
          <w:pgMar w:top="1740" w:right="940" w:bottom="1500" w:left="980" w:header="547" w:footer="1274" w:gutter="0"/>
          <w:cols w:space="720"/>
        </w:sectPr>
      </w:pPr>
    </w:p>
    <w:p w14:paraId="691FB517" w14:textId="77777777" w:rsidR="00557B94" w:rsidRPr="00557B94" w:rsidRDefault="00557B94">
      <w:pPr>
        <w:pStyle w:val="BodyText"/>
        <w:spacing w:before="46" w:line="259" w:lineRule="auto"/>
        <w:ind w:right="531"/>
        <w:rPr>
          <w:b/>
          <w:bCs/>
          <w:position w:val="1"/>
        </w:rPr>
      </w:pPr>
      <w:r w:rsidRPr="00557B94">
        <w:rPr>
          <w:b/>
          <w:bCs/>
        </w:rPr>
        <w:lastRenderedPageBreak/>
        <w:t>Test</w:t>
      </w:r>
      <w:r w:rsidRPr="00557B94">
        <w:rPr>
          <w:b/>
          <w:bCs/>
          <w:spacing w:val="-1"/>
        </w:rPr>
        <w:t xml:space="preserve"> </w:t>
      </w:r>
      <w:r w:rsidRPr="00557B94">
        <w:rPr>
          <w:b/>
          <w:bCs/>
        </w:rPr>
        <w:t>of</w:t>
      </w:r>
      <w:r w:rsidRPr="00557B94">
        <w:rPr>
          <w:b/>
          <w:bCs/>
          <w:spacing w:val="-2"/>
        </w:rPr>
        <w:t xml:space="preserve"> </w:t>
      </w:r>
      <w:r w:rsidRPr="00557B94">
        <w:rPr>
          <w:b/>
          <w:bCs/>
        </w:rPr>
        <w:t xml:space="preserve">the </w:t>
      </w:r>
      <w:r w:rsidRPr="00557B94">
        <w:rPr>
          <w:b/>
          <w:bCs/>
          <w:spacing w:val="-2"/>
        </w:rPr>
        <w:t>Hypotheses</w:t>
      </w:r>
      <w:r w:rsidRPr="00557B94">
        <w:rPr>
          <w:b/>
          <w:bCs/>
          <w:position w:val="1"/>
        </w:rPr>
        <w:t xml:space="preserve"> </w:t>
      </w:r>
    </w:p>
    <w:p w14:paraId="00732686" w14:textId="77777777" w:rsidR="001B7F0A" w:rsidRDefault="009E7D1F">
      <w:pPr>
        <w:pStyle w:val="BodyText"/>
        <w:spacing w:before="46" w:line="259" w:lineRule="auto"/>
        <w:ind w:right="531"/>
      </w:pPr>
      <w:r>
        <w:rPr>
          <w:b/>
          <w:position w:val="1"/>
        </w:rPr>
        <w:t>Hypothesis One- H</w:t>
      </w:r>
      <w:r>
        <w:rPr>
          <w:b/>
          <w:sz w:val="16"/>
        </w:rPr>
        <w:t>1</w:t>
      </w:r>
      <w:r>
        <w:rPr>
          <w:b/>
          <w:position w:val="1"/>
        </w:rPr>
        <w:t xml:space="preserve">: </w:t>
      </w:r>
      <w:r>
        <w:rPr>
          <w:position w:val="1"/>
        </w:rPr>
        <w:t xml:space="preserve">There is no significant correlation between the degree of sustainable </w:t>
      </w:r>
      <w:r>
        <w:t>messaging integration in public relations campaigns and employees' perception of an organization’s commitment to sustainability.</w:t>
      </w:r>
    </w:p>
    <w:p w14:paraId="5C999D1F" w14:textId="77777777" w:rsidR="001B7F0A" w:rsidRDefault="009E7D1F">
      <w:pPr>
        <w:pStyle w:val="Heading2"/>
        <w:spacing w:before="160"/>
      </w:pPr>
      <w:r>
        <w:t>Table</w:t>
      </w:r>
      <w:r>
        <w:rPr>
          <w:spacing w:val="-3"/>
        </w:rPr>
        <w:t xml:space="preserve"> </w:t>
      </w:r>
      <w:r>
        <w:t>5:</w:t>
      </w:r>
      <w:r>
        <w:rPr>
          <w:spacing w:val="-4"/>
        </w:rPr>
        <w:t xml:space="preserve"> </w:t>
      </w:r>
      <w:r>
        <w:t>Spearman’s</w:t>
      </w:r>
      <w:r>
        <w:rPr>
          <w:spacing w:val="-3"/>
        </w:rPr>
        <w:t xml:space="preserve"> </w:t>
      </w:r>
      <w:r>
        <w:t>Rank</w:t>
      </w:r>
      <w:r>
        <w:rPr>
          <w:spacing w:val="-2"/>
        </w:rPr>
        <w:t xml:space="preserve"> Correlation</w:t>
      </w:r>
    </w:p>
    <w:p w14:paraId="0C2DA22E" w14:textId="77777777" w:rsidR="001B7F0A" w:rsidRDefault="001B7F0A">
      <w:pPr>
        <w:pStyle w:val="BodyText"/>
        <w:spacing w:before="11"/>
        <w:ind w:left="0"/>
        <w:jc w:val="left"/>
        <w:rPr>
          <w:b/>
          <w:sz w:val="15"/>
        </w:rPr>
      </w:pPr>
    </w:p>
    <w:tbl>
      <w:tblPr>
        <w:tblW w:w="0" w:type="auto"/>
        <w:tblInd w:w="345" w:type="dxa"/>
        <w:tblLayout w:type="fixed"/>
        <w:tblCellMar>
          <w:left w:w="0" w:type="dxa"/>
          <w:right w:w="0" w:type="dxa"/>
        </w:tblCellMar>
        <w:tblLook w:val="01E0" w:firstRow="1" w:lastRow="1" w:firstColumn="1" w:lastColumn="1" w:noHBand="0" w:noVBand="0"/>
      </w:tblPr>
      <w:tblGrid>
        <w:gridCol w:w="2363"/>
        <w:gridCol w:w="1990"/>
        <w:gridCol w:w="3007"/>
      </w:tblGrid>
      <w:tr w:rsidR="001B7F0A" w14:paraId="5EC3956E" w14:textId="77777777">
        <w:trPr>
          <w:trHeight w:val="457"/>
        </w:trPr>
        <w:tc>
          <w:tcPr>
            <w:tcW w:w="2363" w:type="dxa"/>
            <w:tcBorders>
              <w:top w:val="single" w:sz="4" w:space="0" w:color="000000"/>
              <w:bottom w:val="single" w:sz="4" w:space="0" w:color="000000"/>
            </w:tcBorders>
          </w:tcPr>
          <w:p w14:paraId="4DB37D93" w14:textId="77777777" w:rsidR="001B7F0A" w:rsidRDefault="009E7D1F">
            <w:pPr>
              <w:pStyle w:val="TableParagraph"/>
              <w:spacing w:line="275" w:lineRule="exact"/>
              <w:ind w:left="122"/>
              <w:rPr>
                <w:b/>
                <w:sz w:val="24"/>
              </w:rPr>
            </w:pPr>
            <w:r>
              <w:rPr>
                <w:b/>
                <w:spacing w:val="-2"/>
                <w:sz w:val="24"/>
              </w:rPr>
              <w:t>Source</w:t>
            </w:r>
          </w:p>
        </w:tc>
        <w:tc>
          <w:tcPr>
            <w:tcW w:w="1990" w:type="dxa"/>
            <w:tcBorders>
              <w:top w:val="single" w:sz="4" w:space="0" w:color="000000"/>
              <w:bottom w:val="single" w:sz="4" w:space="0" w:color="000000"/>
            </w:tcBorders>
          </w:tcPr>
          <w:p w14:paraId="79E55973" w14:textId="77777777" w:rsidR="001B7F0A" w:rsidRDefault="009E7D1F">
            <w:pPr>
              <w:pStyle w:val="TableParagraph"/>
              <w:spacing w:line="275" w:lineRule="exact"/>
              <w:ind w:left="767"/>
              <w:rPr>
                <w:b/>
                <w:sz w:val="24"/>
              </w:rPr>
            </w:pPr>
            <w:r>
              <w:rPr>
                <w:b/>
                <w:spacing w:val="-2"/>
                <w:sz w:val="24"/>
              </w:rPr>
              <w:t>Output</w:t>
            </w:r>
          </w:p>
        </w:tc>
        <w:tc>
          <w:tcPr>
            <w:tcW w:w="3007" w:type="dxa"/>
            <w:tcBorders>
              <w:top w:val="single" w:sz="4" w:space="0" w:color="000000"/>
              <w:bottom w:val="single" w:sz="4" w:space="0" w:color="000000"/>
            </w:tcBorders>
          </w:tcPr>
          <w:p w14:paraId="6EA583F1" w14:textId="77777777" w:rsidR="001B7F0A" w:rsidRDefault="009E7D1F">
            <w:pPr>
              <w:pStyle w:val="TableParagraph"/>
              <w:spacing w:line="275" w:lineRule="exact"/>
              <w:ind w:left="473"/>
              <w:rPr>
                <w:b/>
                <w:sz w:val="24"/>
              </w:rPr>
            </w:pPr>
            <w:r>
              <w:rPr>
                <w:b/>
                <w:spacing w:val="-2"/>
                <w:sz w:val="24"/>
              </w:rPr>
              <w:t>Decis</w:t>
            </w:r>
            <w:r>
              <w:rPr>
                <w:b/>
                <w:spacing w:val="-2"/>
                <w:sz w:val="24"/>
              </w:rPr>
              <w:t>ion</w:t>
            </w:r>
          </w:p>
        </w:tc>
      </w:tr>
      <w:tr w:rsidR="001B7F0A" w14:paraId="7D212F39" w14:textId="77777777">
        <w:trPr>
          <w:trHeight w:val="371"/>
        </w:trPr>
        <w:tc>
          <w:tcPr>
            <w:tcW w:w="2363" w:type="dxa"/>
            <w:tcBorders>
              <w:top w:val="single" w:sz="4" w:space="0" w:color="000000"/>
            </w:tcBorders>
          </w:tcPr>
          <w:p w14:paraId="104897EC" w14:textId="77777777" w:rsidR="001B7F0A" w:rsidRDefault="009E7D1F">
            <w:pPr>
              <w:pStyle w:val="TableParagraph"/>
              <w:spacing w:line="275" w:lineRule="exact"/>
              <w:ind w:left="122"/>
              <w:rPr>
                <w:sz w:val="24"/>
              </w:rPr>
            </w:pPr>
            <w:r>
              <w:rPr>
                <w:sz w:val="24"/>
              </w:rPr>
              <w:t>Number</w:t>
            </w:r>
            <w:r>
              <w:rPr>
                <w:spacing w:val="-2"/>
                <w:sz w:val="24"/>
              </w:rPr>
              <w:t xml:space="preserve"> </w:t>
            </w:r>
            <w:r>
              <w:rPr>
                <w:sz w:val="24"/>
              </w:rPr>
              <w:t>of</w:t>
            </w:r>
            <w:r>
              <w:rPr>
                <w:spacing w:val="-2"/>
                <w:sz w:val="24"/>
              </w:rPr>
              <w:t xml:space="preserve"> </w:t>
            </w:r>
            <w:proofErr w:type="spellStart"/>
            <w:r>
              <w:rPr>
                <w:spacing w:val="-5"/>
                <w:sz w:val="24"/>
              </w:rPr>
              <w:t>obs</w:t>
            </w:r>
            <w:proofErr w:type="spellEnd"/>
          </w:p>
        </w:tc>
        <w:tc>
          <w:tcPr>
            <w:tcW w:w="1990" w:type="dxa"/>
            <w:tcBorders>
              <w:top w:val="single" w:sz="4" w:space="0" w:color="000000"/>
            </w:tcBorders>
          </w:tcPr>
          <w:p w14:paraId="4BF8EEFB" w14:textId="77777777" w:rsidR="001B7F0A" w:rsidRDefault="009E7D1F">
            <w:pPr>
              <w:pStyle w:val="TableParagraph"/>
              <w:spacing w:line="275" w:lineRule="exact"/>
              <w:ind w:left="767"/>
              <w:rPr>
                <w:sz w:val="24"/>
              </w:rPr>
            </w:pPr>
            <w:r>
              <w:rPr>
                <w:spacing w:val="-5"/>
                <w:sz w:val="24"/>
              </w:rPr>
              <w:t>192</w:t>
            </w:r>
          </w:p>
        </w:tc>
        <w:tc>
          <w:tcPr>
            <w:tcW w:w="3007" w:type="dxa"/>
            <w:tcBorders>
              <w:top w:val="single" w:sz="4" w:space="0" w:color="000000"/>
            </w:tcBorders>
          </w:tcPr>
          <w:p w14:paraId="27F50081" w14:textId="77777777" w:rsidR="001B7F0A" w:rsidRDefault="009E7D1F">
            <w:pPr>
              <w:pStyle w:val="TableParagraph"/>
              <w:spacing w:line="275" w:lineRule="exact"/>
              <w:ind w:left="473"/>
              <w:rPr>
                <w:sz w:val="24"/>
              </w:rPr>
            </w:pPr>
            <w:r>
              <w:rPr>
                <w:spacing w:val="-2"/>
                <w:sz w:val="24"/>
              </w:rPr>
              <w:t>Reject</w:t>
            </w:r>
          </w:p>
        </w:tc>
      </w:tr>
      <w:tr w:rsidR="001B7F0A" w14:paraId="4F650912" w14:textId="77777777">
        <w:trPr>
          <w:trHeight w:val="461"/>
        </w:trPr>
        <w:tc>
          <w:tcPr>
            <w:tcW w:w="2363" w:type="dxa"/>
          </w:tcPr>
          <w:p w14:paraId="7D1DA027" w14:textId="77777777" w:rsidR="001B7F0A" w:rsidRDefault="009E7D1F">
            <w:pPr>
              <w:pStyle w:val="TableParagraph"/>
              <w:spacing w:before="86"/>
              <w:ind w:left="122"/>
              <w:rPr>
                <w:sz w:val="24"/>
              </w:rPr>
            </w:pPr>
            <w:r>
              <w:rPr>
                <w:sz w:val="24"/>
              </w:rPr>
              <w:t>Spearman's</w:t>
            </w:r>
            <w:r>
              <w:rPr>
                <w:spacing w:val="-5"/>
                <w:sz w:val="24"/>
              </w:rPr>
              <w:t xml:space="preserve"> rho</w:t>
            </w:r>
          </w:p>
        </w:tc>
        <w:tc>
          <w:tcPr>
            <w:tcW w:w="1990" w:type="dxa"/>
          </w:tcPr>
          <w:p w14:paraId="74960182" w14:textId="77777777" w:rsidR="001B7F0A" w:rsidRDefault="009E7D1F">
            <w:pPr>
              <w:pStyle w:val="TableParagraph"/>
              <w:spacing w:before="86"/>
              <w:ind w:left="767"/>
              <w:rPr>
                <w:sz w:val="24"/>
              </w:rPr>
            </w:pPr>
            <w:r>
              <w:rPr>
                <w:spacing w:val="-2"/>
                <w:sz w:val="24"/>
              </w:rPr>
              <w:t>0.2970</w:t>
            </w:r>
          </w:p>
        </w:tc>
        <w:tc>
          <w:tcPr>
            <w:tcW w:w="3007" w:type="dxa"/>
          </w:tcPr>
          <w:p w14:paraId="39C4D67B" w14:textId="77777777" w:rsidR="001B7F0A" w:rsidRDefault="001B7F0A">
            <w:pPr>
              <w:pStyle w:val="TableParagraph"/>
            </w:pPr>
          </w:p>
        </w:tc>
      </w:tr>
      <w:tr w:rsidR="001B7F0A" w14:paraId="1C8E0684" w14:textId="77777777">
        <w:trPr>
          <w:trHeight w:val="547"/>
        </w:trPr>
        <w:tc>
          <w:tcPr>
            <w:tcW w:w="2363" w:type="dxa"/>
            <w:tcBorders>
              <w:bottom w:val="single" w:sz="4" w:space="0" w:color="000000"/>
            </w:tcBorders>
          </w:tcPr>
          <w:p w14:paraId="7219CFF4" w14:textId="77777777" w:rsidR="001B7F0A" w:rsidRDefault="009E7D1F">
            <w:pPr>
              <w:pStyle w:val="TableParagraph"/>
              <w:spacing w:before="89"/>
              <w:ind w:left="122"/>
              <w:rPr>
                <w:sz w:val="24"/>
              </w:rPr>
            </w:pPr>
            <w:r>
              <w:rPr>
                <w:sz w:val="24"/>
              </w:rPr>
              <w:t xml:space="preserve">Prob &gt; </w:t>
            </w:r>
            <w:r>
              <w:rPr>
                <w:spacing w:val="-5"/>
                <w:sz w:val="24"/>
              </w:rPr>
              <w:t>|t|</w:t>
            </w:r>
          </w:p>
        </w:tc>
        <w:tc>
          <w:tcPr>
            <w:tcW w:w="1990" w:type="dxa"/>
            <w:tcBorders>
              <w:bottom w:val="single" w:sz="4" w:space="0" w:color="000000"/>
            </w:tcBorders>
          </w:tcPr>
          <w:p w14:paraId="634BAA5E" w14:textId="77777777" w:rsidR="001B7F0A" w:rsidRDefault="009E7D1F">
            <w:pPr>
              <w:pStyle w:val="TableParagraph"/>
              <w:spacing w:before="89"/>
              <w:ind w:left="767"/>
              <w:rPr>
                <w:sz w:val="24"/>
              </w:rPr>
            </w:pPr>
            <w:r>
              <w:rPr>
                <w:spacing w:val="-2"/>
                <w:sz w:val="24"/>
              </w:rPr>
              <w:t>0.0000</w:t>
            </w:r>
          </w:p>
        </w:tc>
        <w:tc>
          <w:tcPr>
            <w:tcW w:w="3007" w:type="dxa"/>
            <w:tcBorders>
              <w:bottom w:val="single" w:sz="4" w:space="0" w:color="000000"/>
            </w:tcBorders>
          </w:tcPr>
          <w:p w14:paraId="68D3B32F" w14:textId="77777777" w:rsidR="001B7F0A" w:rsidRDefault="001B7F0A">
            <w:pPr>
              <w:pStyle w:val="TableParagraph"/>
            </w:pPr>
          </w:p>
        </w:tc>
      </w:tr>
    </w:tbl>
    <w:p w14:paraId="0F9CB3C6" w14:textId="77777777" w:rsidR="001B7F0A" w:rsidRDefault="009E7D1F">
      <w:pPr>
        <w:pStyle w:val="BodyText"/>
        <w:spacing w:before="1"/>
        <w:jc w:val="left"/>
      </w:pPr>
      <w:r>
        <w:t>(Computation</w:t>
      </w:r>
      <w:r>
        <w:rPr>
          <w:spacing w:val="-1"/>
        </w:rPr>
        <w:t xml:space="preserve"> </w:t>
      </w:r>
      <w:r>
        <w:t>Output from Stata</w:t>
      </w:r>
      <w:r>
        <w:rPr>
          <w:spacing w:val="-1"/>
        </w:rPr>
        <w:t xml:space="preserve"> </w:t>
      </w:r>
      <w:r>
        <w:t xml:space="preserve">15.0, </w:t>
      </w:r>
      <w:r>
        <w:rPr>
          <w:spacing w:val="-2"/>
        </w:rPr>
        <w:t>2023)</w:t>
      </w:r>
    </w:p>
    <w:p w14:paraId="09A960CA" w14:textId="77777777" w:rsidR="001B7F0A" w:rsidRDefault="009E7D1F">
      <w:pPr>
        <w:pStyle w:val="BodyText"/>
        <w:spacing w:before="182" w:line="259" w:lineRule="auto"/>
        <w:ind w:right="526"/>
      </w:pPr>
      <w:r>
        <w:t>Table 5: Result for the significant correlation between the degree of sustainable messaging integration in public relations campaigns and employees' perception of an organization’s commitment to sustainability done by measuring the effectiveness of sustain</w:t>
      </w:r>
      <w:r>
        <w:t>able integration in PR Campaigns in banking (EFFSUSPR) with the role of digital platforms in sustainable messaging in PR (RODIGPL)</w:t>
      </w:r>
      <w:r>
        <w:rPr>
          <w:i/>
        </w:rPr>
        <w:t xml:space="preserve">. </w:t>
      </w:r>
      <w:r>
        <w:t>From the result of the test, the P-value of 0.0000 is less than the level of significance of 0.05, so the null hypothesis is rejected.</w:t>
      </w:r>
    </w:p>
    <w:p w14:paraId="41F2DF27" w14:textId="77777777" w:rsidR="001B7F0A" w:rsidRDefault="009E7D1F">
      <w:pPr>
        <w:pStyle w:val="BodyText"/>
        <w:spacing w:before="158" w:line="259" w:lineRule="auto"/>
        <w:ind w:right="524"/>
      </w:pPr>
      <w:r>
        <w:rPr>
          <w:b/>
          <w:position w:val="1"/>
        </w:rPr>
        <w:t>H</w:t>
      </w:r>
      <w:r>
        <w:rPr>
          <w:b/>
          <w:sz w:val="16"/>
        </w:rPr>
        <w:t>2</w:t>
      </w:r>
      <w:r>
        <w:rPr>
          <w:b/>
          <w:position w:val="1"/>
        </w:rPr>
        <w:t xml:space="preserve">: </w:t>
      </w:r>
      <w:r>
        <w:rPr>
          <w:position w:val="1"/>
        </w:rPr>
        <w:t>There is no significant relationship between organizational values sustainability within</w:t>
      </w:r>
      <w:r>
        <w:rPr>
          <w:spacing w:val="40"/>
          <w:position w:val="1"/>
        </w:rPr>
        <w:t xml:space="preserve"> </w:t>
      </w:r>
      <w:r>
        <w:t>an organization and sustaina</w:t>
      </w:r>
      <w:r>
        <w:t>ble messaging in PR campaigns.</w:t>
      </w:r>
    </w:p>
    <w:p w14:paraId="1D67B6BC" w14:textId="77777777" w:rsidR="001B7F0A" w:rsidRDefault="009E7D1F">
      <w:pPr>
        <w:pStyle w:val="Heading2"/>
        <w:spacing w:before="160"/>
      </w:pPr>
      <w:r>
        <w:t>Table</w:t>
      </w:r>
      <w:r>
        <w:rPr>
          <w:spacing w:val="-3"/>
        </w:rPr>
        <w:t xml:space="preserve"> </w:t>
      </w:r>
      <w:r>
        <w:t>6:</w:t>
      </w:r>
      <w:r>
        <w:rPr>
          <w:spacing w:val="-4"/>
        </w:rPr>
        <w:t xml:space="preserve"> </w:t>
      </w:r>
      <w:r>
        <w:t>Spearman’s</w:t>
      </w:r>
      <w:r>
        <w:rPr>
          <w:spacing w:val="-3"/>
        </w:rPr>
        <w:t xml:space="preserve"> </w:t>
      </w:r>
      <w:r>
        <w:t>Rank</w:t>
      </w:r>
      <w:r>
        <w:rPr>
          <w:spacing w:val="-2"/>
        </w:rPr>
        <w:t xml:space="preserve"> Correlation</w:t>
      </w:r>
    </w:p>
    <w:p w14:paraId="2ED9FC6D" w14:textId="77777777" w:rsidR="001B7F0A" w:rsidRDefault="001B7F0A">
      <w:pPr>
        <w:pStyle w:val="BodyText"/>
        <w:ind w:left="0"/>
        <w:jc w:val="left"/>
        <w:rPr>
          <w:b/>
          <w:sz w:val="16"/>
        </w:rPr>
      </w:pPr>
    </w:p>
    <w:tbl>
      <w:tblPr>
        <w:tblW w:w="0" w:type="auto"/>
        <w:tblInd w:w="352" w:type="dxa"/>
        <w:tblLayout w:type="fixed"/>
        <w:tblCellMar>
          <w:left w:w="0" w:type="dxa"/>
          <w:right w:w="0" w:type="dxa"/>
        </w:tblCellMar>
        <w:tblLook w:val="01E0" w:firstRow="1" w:lastRow="1" w:firstColumn="1" w:lastColumn="1" w:noHBand="0" w:noVBand="0"/>
      </w:tblPr>
      <w:tblGrid>
        <w:gridCol w:w="2356"/>
        <w:gridCol w:w="1990"/>
        <w:gridCol w:w="3007"/>
      </w:tblGrid>
      <w:tr w:rsidR="001B7F0A" w14:paraId="49DAE294" w14:textId="77777777">
        <w:trPr>
          <w:trHeight w:val="515"/>
        </w:trPr>
        <w:tc>
          <w:tcPr>
            <w:tcW w:w="2356" w:type="dxa"/>
            <w:tcBorders>
              <w:top w:val="single" w:sz="4" w:space="0" w:color="000000"/>
              <w:bottom w:val="single" w:sz="4" w:space="0" w:color="000000"/>
            </w:tcBorders>
          </w:tcPr>
          <w:p w14:paraId="7BB5A8ED" w14:textId="77777777" w:rsidR="001B7F0A" w:rsidRDefault="009E7D1F">
            <w:pPr>
              <w:pStyle w:val="TableParagraph"/>
              <w:spacing w:line="275" w:lineRule="exact"/>
              <w:ind w:left="115"/>
              <w:rPr>
                <w:b/>
                <w:sz w:val="24"/>
              </w:rPr>
            </w:pPr>
            <w:r>
              <w:rPr>
                <w:b/>
                <w:spacing w:val="-2"/>
                <w:sz w:val="24"/>
              </w:rPr>
              <w:t>Source</w:t>
            </w:r>
          </w:p>
        </w:tc>
        <w:tc>
          <w:tcPr>
            <w:tcW w:w="1990" w:type="dxa"/>
            <w:tcBorders>
              <w:top w:val="single" w:sz="4" w:space="0" w:color="000000"/>
              <w:bottom w:val="single" w:sz="4" w:space="0" w:color="000000"/>
            </w:tcBorders>
          </w:tcPr>
          <w:p w14:paraId="031E894F" w14:textId="77777777" w:rsidR="001B7F0A" w:rsidRDefault="009E7D1F">
            <w:pPr>
              <w:pStyle w:val="TableParagraph"/>
              <w:spacing w:line="275" w:lineRule="exact"/>
              <w:ind w:left="766"/>
              <w:rPr>
                <w:b/>
                <w:sz w:val="24"/>
              </w:rPr>
            </w:pPr>
            <w:r>
              <w:rPr>
                <w:b/>
                <w:spacing w:val="-2"/>
                <w:sz w:val="24"/>
              </w:rPr>
              <w:t>Output</w:t>
            </w:r>
          </w:p>
        </w:tc>
        <w:tc>
          <w:tcPr>
            <w:tcW w:w="3007" w:type="dxa"/>
            <w:tcBorders>
              <w:top w:val="single" w:sz="4" w:space="0" w:color="000000"/>
              <w:bottom w:val="single" w:sz="4" w:space="0" w:color="000000"/>
            </w:tcBorders>
          </w:tcPr>
          <w:p w14:paraId="45863CE4" w14:textId="77777777" w:rsidR="001B7F0A" w:rsidRDefault="009E7D1F">
            <w:pPr>
              <w:pStyle w:val="TableParagraph"/>
              <w:spacing w:line="275" w:lineRule="exact"/>
              <w:ind w:left="473"/>
              <w:rPr>
                <w:b/>
                <w:sz w:val="24"/>
              </w:rPr>
            </w:pPr>
            <w:r>
              <w:rPr>
                <w:b/>
                <w:spacing w:val="-2"/>
                <w:sz w:val="24"/>
              </w:rPr>
              <w:t>Decision</w:t>
            </w:r>
          </w:p>
        </w:tc>
      </w:tr>
      <w:tr w:rsidR="001B7F0A" w14:paraId="0D7D969E" w14:textId="77777777">
        <w:trPr>
          <w:trHeight w:val="401"/>
        </w:trPr>
        <w:tc>
          <w:tcPr>
            <w:tcW w:w="2356" w:type="dxa"/>
            <w:tcBorders>
              <w:top w:val="single" w:sz="4" w:space="0" w:color="000000"/>
            </w:tcBorders>
          </w:tcPr>
          <w:p w14:paraId="6D3319E2" w14:textId="77777777" w:rsidR="001B7F0A" w:rsidRDefault="009E7D1F">
            <w:pPr>
              <w:pStyle w:val="TableParagraph"/>
              <w:spacing w:line="275" w:lineRule="exact"/>
              <w:ind w:left="115"/>
              <w:rPr>
                <w:sz w:val="24"/>
              </w:rPr>
            </w:pPr>
            <w:r>
              <w:rPr>
                <w:sz w:val="24"/>
              </w:rPr>
              <w:t>Number</w:t>
            </w:r>
            <w:r>
              <w:rPr>
                <w:spacing w:val="-2"/>
                <w:sz w:val="24"/>
              </w:rPr>
              <w:t xml:space="preserve"> </w:t>
            </w:r>
            <w:r>
              <w:rPr>
                <w:sz w:val="24"/>
              </w:rPr>
              <w:t>of</w:t>
            </w:r>
            <w:r>
              <w:rPr>
                <w:spacing w:val="-2"/>
                <w:sz w:val="24"/>
              </w:rPr>
              <w:t xml:space="preserve"> </w:t>
            </w:r>
            <w:proofErr w:type="spellStart"/>
            <w:r>
              <w:rPr>
                <w:spacing w:val="-5"/>
                <w:sz w:val="24"/>
              </w:rPr>
              <w:t>obs</w:t>
            </w:r>
            <w:proofErr w:type="spellEnd"/>
          </w:p>
        </w:tc>
        <w:tc>
          <w:tcPr>
            <w:tcW w:w="1990" w:type="dxa"/>
            <w:tcBorders>
              <w:top w:val="single" w:sz="4" w:space="0" w:color="000000"/>
            </w:tcBorders>
          </w:tcPr>
          <w:p w14:paraId="5C74F64D" w14:textId="77777777" w:rsidR="001B7F0A" w:rsidRDefault="009E7D1F">
            <w:pPr>
              <w:pStyle w:val="TableParagraph"/>
              <w:spacing w:line="275" w:lineRule="exact"/>
              <w:ind w:left="766"/>
              <w:rPr>
                <w:sz w:val="24"/>
              </w:rPr>
            </w:pPr>
            <w:r>
              <w:rPr>
                <w:spacing w:val="-5"/>
                <w:sz w:val="24"/>
              </w:rPr>
              <w:t>192</w:t>
            </w:r>
          </w:p>
        </w:tc>
        <w:tc>
          <w:tcPr>
            <w:tcW w:w="3007" w:type="dxa"/>
            <w:tcBorders>
              <w:top w:val="single" w:sz="4" w:space="0" w:color="000000"/>
            </w:tcBorders>
          </w:tcPr>
          <w:p w14:paraId="0E19C3EA" w14:textId="77777777" w:rsidR="001B7F0A" w:rsidRDefault="009E7D1F">
            <w:pPr>
              <w:pStyle w:val="TableParagraph"/>
              <w:spacing w:line="275" w:lineRule="exact"/>
              <w:ind w:left="473"/>
              <w:rPr>
                <w:sz w:val="24"/>
              </w:rPr>
            </w:pPr>
            <w:r>
              <w:rPr>
                <w:spacing w:val="-2"/>
                <w:sz w:val="24"/>
              </w:rPr>
              <w:t>Reject</w:t>
            </w:r>
          </w:p>
        </w:tc>
      </w:tr>
      <w:tr w:rsidR="001B7F0A" w14:paraId="4C1873F2" w14:textId="77777777">
        <w:trPr>
          <w:trHeight w:val="524"/>
        </w:trPr>
        <w:tc>
          <w:tcPr>
            <w:tcW w:w="2356" w:type="dxa"/>
          </w:tcPr>
          <w:p w14:paraId="2607DE20" w14:textId="77777777" w:rsidR="001B7F0A" w:rsidRDefault="009E7D1F">
            <w:pPr>
              <w:pStyle w:val="TableParagraph"/>
              <w:spacing w:before="116"/>
              <w:ind w:left="115"/>
              <w:rPr>
                <w:sz w:val="24"/>
              </w:rPr>
            </w:pPr>
            <w:r>
              <w:rPr>
                <w:sz w:val="24"/>
              </w:rPr>
              <w:t>Spearman's</w:t>
            </w:r>
            <w:r>
              <w:rPr>
                <w:spacing w:val="-5"/>
                <w:sz w:val="24"/>
              </w:rPr>
              <w:t xml:space="preserve"> rho</w:t>
            </w:r>
          </w:p>
        </w:tc>
        <w:tc>
          <w:tcPr>
            <w:tcW w:w="1990" w:type="dxa"/>
          </w:tcPr>
          <w:p w14:paraId="16E14A58" w14:textId="77777777" w:rsidR="001B7F0A" w:rsidRDefault="009E7D1F">
            <w:pPr>
              <w:pStyle w:val="TableParagraph"/>
              <w:spacing w:before="116"/>
              <w:ind w:left="766"/>
              <w:rPr>
                <w:sz w:val="24"/>
              </w:rPr>
            </w:pPr>
            <w:r>
              <w:rPr>
                <w:spacing w:val="-2"/>
                <w:sz w:val="24"/>
              </w:rPr>
              <w:t>0.0130</w:t>
            </w:r>
          </w:p>
        </w:tc>
        <w:tc>
          <w:tcPr>
            <w:tcW w:w="3007" w:type="dxa"/>
          </w:tcPr>
          <w:p w14:paraId="5BEDC7D7" w14:textId="77777777" w:rsidR="001B7F0A" w:rsidRDefault="001B7F0A">
            <w:pPr>
              <w:pStyle w:val="TableParagraph"/>
            </w:pPr>
          </w:p>
        </w:tc>
      </w:tr>
      <w:tr w:rsidR="001B7F0A" w14:paraId="47BFD48D" w14:textId="77777777">
        <w:trPr>
          <w:trHeight w:val="641"/>
        </w:trPr>
        <w:tc>
          <w:tcPr>
            <w:tcW w:w="2356" w:type="dxa"/>
            <w:tcBorders>
              <w:bottom w:val="single" w:sz="4" w:space="0" w:color="000000"/>
            </w:tcBorders>
          </w:tcPr>
          <w:p w14:paraId="6124F9E2" w14:textId="77777777" w:rsidR="001B7F0A" w:rsidRDefault="009E7D1F">
            <w:pPr>
              <w:pStyle w:val="TableParagraph"/>
              <w:spacing w:before="122"/>
              <w:ind w:left="115"/>
              <w:rPr>
                <w:sz w:val="24"/>
              </w:rPr>
            </w:pPr>
            <w:r>
              <w:rPr>
                <w:sz w:val="24"/>
              </w:rPr>
              <w:t xml:space="preserve">Prob &gt; </w:t>
            </w:r>
            <w:r>
              <w:rPr>
                <w:spacing w:val="-5"/>
                <w:sz w:val="24"/>
              </w:rPr>
              <w:t>|t|</w:t>
            </w:r>
          </w:p>
        </w:tc>
        <w:tc>
          <w:tcPr>
            <w:tcW w:w="1990" w:type="dxa"/>
            <w:tcBorders>
              <w:bottom w:val="single" w:sz="4" w:space="0" w:color="000000"/>
            </w:tcBorders>
          </w:tcPr>
          <w:p w14:paraId="62932D50" w14:textId="77777777" w:rsidR="001B7F0A" w:rsidRDefault="009E7D1F">
            <w:pPr>
              <w:pStyle w:val="TableParagraph"/>
              <w:spacing w:before="122"/>
              <w:ind w:left="766"/>
              <w:rPr>
                <w:sz w:val="24"/>
              </w:rPr>
            </w:pPr>
            <w:r>
              <w:rPr>
                <w:spacing w:val="-2"/>
                <w:sz w:val="24"/>
              </w:rPr>
              <w:t>0.8579</w:t>
            </w:r>
          </w:p>
        </w:tc>
        <w:tc>
          <w:tcPr>
            <w:tcW w:w="3007" w:type="dxa"/>
            <w:tcBorders>
              <w:bottom w:val="single" w:sz="4" w:space="0" w:color="000000"/>
            </w:tcBorders>
          </w:tcPr>
          <w:p w14:paraId="433E4A93" w14:textId="77777777" w:rsidR="001B7F0A" w:rsidRDefault="001B7F0A">
            <w:pPr>
              <w:pStyle w:val="TableParagraph"/>
            </w:pPr>
          </w:p>
        </w:tc>
      </w:tr>
    </w:tbl>
    <w:p w14:paraId="2549F553" w14:textId="77777777" w:rsidR="001B7F0A" w:rsidRDefault="009E7D1F">
      <w:pPr>
        <w:pStyle w:val="BodyText"/>
        <w:jc w:val="left"/>
      </w:pPr>
      <w:r>
        <w:t>(Computation</w:t>
      </w:r>
      <w:r>
        <w:rPr>
          <w:spacing w:val="-1"/>
        </w:rPr>
        <w:t xml:space="preserve"> </w:t>
      </w:r>
      <w:r>
        <w:t>Output from Stata</w:t>
      </w:r>
      <w:r>
        <w:rPr>
          <w:spacing w:val="-1"/>
        </w:rPr>
        <w:t xml:space="preserve"> </w:t>
      </w:r>
      <w:r>
        <w:t xml:space="preserve">15.0, </w:t>
      </w:r>
      <w:r>
        <w:rPr>
          <w:spacing w:val="-2"/>
        </w:rPr>
        <w:t>2023)</w:t>
      </w:r>
    </w:p>
    <w:p w14:paraId="21552B4D" w14:textId="77777777" w:rsidR="001B7F0A" w:rsidRDefault="009E7D1F">
      <w:pPr>
        <w:pStyle w:val="BodyText"/>
        <w:spacing w:before="183" w:line="259" w:lineRule="auto"/>
        <w:ind w:right="523"/>
      </w:pPr>
      <w:r>
        <w:t>Table</w:t>
      </w:r>
      <w:r>
        <w:rPr>
          <w:spacing w:val="-2"/>
        </w:rPr>
        <w:t xml:space="preserve"> </w:t>
      </w:r>
      <w:r>
        <w:t>6: Is</w:t>
      </w:r>
      <w:r>
        <w:rPr>
          <w:spacing w:val="-2"/>
        </w:rPr>
        <w:t xml:space="preserve"> </w:t>
      </w:r>
      <w:r>
        <w:t>the</w:t>
      </w:r>
      <w:r>
        <w:rPr>
          <w:spacing w:val="-2"/>
        </w:rPr>
        <w:t xml:space="preserve"> </w:t>
      </w:r>
      <w:r>
        <w:t>result</w:t>
      </w:r>
      <w:r>
        <w:rPr>
          <w:spacing w:val="-1"/>
        </w:rPr>
        <w:t xml:space="preserve"> </w:t>
      </w:r>
      <w:r>
        <w:t>of</w:t>
      </w:r>
      <w:r>
        <w:rPr>
          <w:spacing w:val="-2"/>
        </w:rPr>
        <w:t xml:space="preserve"> </w:t>
      </w:r>
      <w:r>
        <w:t>a significant</w:t>
      </w:r>
      <w:r>
        <w:rPr>
          <w:spacing w:val="-2"/>
        </w:rPr>
        <w:t xml:space="preserve"> </w:t>
      </w:r>
      <w:r>
        <w:t>relationship</w:t>
      </w:r>
      <w:r>
        <w:rPr>
          <w:spacing w:val="-2"/>
        </w:rPr>
        <w:t xml:space="preserve"> </w:t>
      </w:r>
      <w:r>
        <w:t>between organizational</w:t>
      </w:r>
      <w:r>
        <w:rPr>
          <w:spacing w:val="-2"/>
        </w:rPr>
        <w:t xml:space="preserve"> </w:t>
      </w:r>
      <w:r>
        <w:t>values sustainability within an organization and sustainable messaging in PR campaigns. This was done by measuring the effectiveness of sustainable integration in banking PR campaigns</w:t>
      </w:r>
      <w:r>
        <w:rPr>
          <w:spacing w:val="40"/>
        </w:rPr>
        <w:t xml:space="preserve"> </w:t>
      </w:r>
      <w:r>
        <w:t xml:space="preserve">(EFFSUSPR) with </w:t>
      </w:r>
      <w:r>
        <w:rPr>
          <w:b/>
        </w:rPr>
        <w:t>a</w:t>
      </w:r>
      <w:r>
        <w:t>lignment between organizational values and sustainable messaging (ALBETORG). Since the P-value of 0.8579 is less than the level of significance of 0.05, the null hypothesis is rejected.</w:t>
      </w:r>
    </w:p>
    <w:p w14:paraId="5B6ADAA6" w14:textId="77777777" w:rsidR="001B7F0A" w:rsidRDefault="001B7F0A">
      <w:pPr>
        <w:spacing w:line="259" w:lineRule="auto"/>
        <w:sectPr w:rsidR="001B7F0A">
          <w:pgSz w:w="11910" w:h="16840"/>
          <w:pgMar w:top="1760" w:right="940" w:bottom="1500" w:left="980" w:header="547" w:footer="1274" w:gutter="0"/>
          <w:cols w:space="720"/>
        </w:sectPr>
      </w:pPr>
    </w:p>
    <w:p w14:paraId="2D52FC8E" w14:textId="77777777" w:rsidR="001B7F0A" w:rsidRDefault="001B7F0A">
      <w:pPr>
        <w:pStyle w:val="BodyText"/>
        <w:spacing w:before="229"/>
        <w:ind w:left="0"/>
        <w:jc w:val="left"/>
      </w:pPr>
    </w:p>
    <w:p w14:paraId="63AF9CCA" w14:textId="77777777" w:rsidR="001B7F0A" w:rsidRDefault="009E7D1F">
      <w:pPr>
        <w:pStyle w:val="Heading2"/>
      </w:pPr>
      <w:r>
        <w:rPr>
          <w:spacing w:val="-2"/>
        </w:rPr>
        <w:t>Discussion/Conclusion</w:t>
      </w:r>
    </w:p>
    <w:p w14:paraId="631EDCFA" w14:textId="77777777" w:rsidR="001B7F0A" w:rsidRDefault="009E7D1F">
      <w:pPr>
        <w:pStyle w:val="BodyText"/>
        <w:spacing w:before="183" w:line="259" w:lineRule="auto"/>
        <w:ind w:right="523"/>
      </w:pPr>
      <w:r>
        <w:t xml:space="preserve">Preliminary </w:t>
      </w:r>
      <w:r>
        <w:t>findings indicate that co-operate organization engagement in public relations has undertaken various initiatives to sustain development and growth. The positive relationship that exists between sustainable messaging integration in public relations campaign</w:t>
      </w:r>
      <w:r>
        <w:t>s and employees' perception of an organization’s commitment to sustainability as seen in the tested hypothesis affirms the study of Mehdi, (2022) that an organization’s sustainability is related to its ability to strike a balance with its environment for o</w:t>
      </w:r>
      <w:r>
        <w:t xml:space="preserve">pportunities, changes, trends, and risk management. These include different strategies and initiatives such as communication with employment and transparent collaborations with stakeholders. The intersection of sustainable messaging and PR is in line with </w:t>
      </w:r>
      <w:r>
        <w:t xml:space="preserve">the study of </w:t>
      </w:r>
      <w:proofErr w:type="spellStart"/>
      <w:r>
        <w:t>Abubakri</w:t>
      </w:r>
      <w:proofErr w:type="spellEnd"/>
      <w:r>
        <w:t xml:space="preserve">, </w:t>
      </w:r>
      <w:proofErr w:type="spellStart"/>
      <w:r>
        <w:t>Ogodo</w:t>
      </w:r>
      <w:proofErr w:type="spellEnd"/>
      <w:r>
        <w:t xml:space="preserve">, &amp; </w:t>
      </w:r>
      <w:proofErr w:type="spellStart"/>
      <w:r>
        <w:t>Adedowole</w:t>
      </w:r>
      <w:proofErr w:type="spellEnd"/>
      <w:r>
        <w:t>, (2014) that sustainable messaging is a never-ending commitment by organizations to behave ethically</w:t>
      </w:r>
      <w:r>
        <w:rPr>
          <w:spacing w:val="40"/>
        </w:rPr>
        <w:t xml:space="preserve"> </w:t>
      </w:r>
      <w:r>
        <w:t>by</w:t>
      </w:r>
      <w:r>
        <w:rPr>
          <w:spacing w:val="40"/>
        </w:rPr>
        <w:t xml:space="preserve"> </w:t>
      </w:r>
      <w:r>
        <w:t>relating</w:t>
      </w:r>
      <w:r>
        <w:rPr>
          <w:spacing w:val="40"/>
        </w:rPr>
        <w:t xml:space="preserve"> </w:t>
      </w:r>
      <w:r>
        <w:t>the</w:t>
      </w:r>
      <w:r>
        <w:rPr>
          <w:spacing w:val="40"/>
        </w:rPr>
        <w:t xml:space="preserve"> </w:t>
      </w:r>
      <w:r>
        <w:t>organization’s</w:t>
      </w:r>
      <w:r>
        <w:rPr>
          <w:spacing w:val="40"/>
        </w:rPr>
        <w:t xml:space="preserve"> </w:t>
      </w:r>
      <w:r>
        <w:t>mission</w:t>
      </w:r>
      <w:r>
        <w:rPr>
          <w:spacing w:val="40"/>
        </w:rPr>
        <w:t xml:space="preserve"> </w:t>
      </w:r>
      <w:r>
        <w:t>and</w:t>
      </w:r>
      <w:r>
        <w:rPr>
          <w:spacing w:val="40"/>
        </w:rPr>
        <w:t xml:space="preserve"> </w:t>
      </w:r>
      <w:r>
        <w:t>vision</w:t>
      </w:r>
      <w:r>
        <w:rPr>
          <w:spacing w:val="40"/>
        </w:rPr>
        <w:t xml:space="preserve"> </w:t>
      </w:r>
      <w:r>
        <w:t>to</w:t>
      </w:r>
      <w:r>
        <w:rPr>
          <w:spacing w:val="40"/>
        </w:rPr>
        <w:t xml:space="preserve"> </w:t>
      </w:r>
      <w:r>
        <w:t>the</w:t>
      </w:r>
      <w:r>
        <w:rPr>
          <w:spacing w:val="40"/>
        </w:rPr>
        <w:t xml:space="preserve"> </w:t>
      </w:r>
      <w:r>
        <w:t>workforce</w:t>
      </w:r>
      <w:r>
        <w:rPr>
          <w:spacing w:val="40"/>
        </w:rPr>
        <w:t xml:space="preserve"> </w:t>
      </w:r>
      <w:r>
        <w:t>and stakeholders to sustain trust and show tra</w:t>
      </w:r>
      <w:r>
        <w:t>nsparency. Such initiative is in agreement with the two-way Symmetrical Communication Model that emphasizes mutual understanding and engagement between organizations and their stakeholders for it advocates for open dialogue, transparency, and mutually bene</w:t>
      </w:r>
      <w:r>
        <w:t>ficial relationships (</w:t>
      </w:r>
      <w:proofErr w:type="spellStart"/>
      <w:r>
        <w:t>Rolos</w:t>
      </w:r>
      <w:proofErr w:type="spellEnd"/>
      <w:r>
        <w:t>, 2020).</w:t>
      </w:r>
    </w:p>
    <w:p w14:paraId="32105CBB" w14:textId="77777777" w:rsidR="001B7F0A" w:rsidRDefault="009E7D1F">
      <w:pPr>
        <w:pStyle w:val="BodyText"/>
        <w:spacing w:before="157" w:line="259" w:lineRule="auto"/>
        <w:ind w:right="524"/>
      </w:pPr>
      <w:r>
        <w:t>From the second hypothesis tested, the alignment between organizational values</w:t>
      </w:r>
      <w:r>
        <w:rPr>
          <w:spacing w:val="40"/>
        </w:rPr>
        <w:t xml:space="preserve"> </w:t>
      </w:r>
      <w:r>
        <w:t xml:space="preserve">sustainability within an organization, and sustainable messaging in PR campaigns was established. This reaffirmed the study of </w:t>
      </w:r>
      <w:proofErr w:type="spellStart"/>
      <w:r>
        <w:t>Decrinis</w:t>
      </w:r>
      <w:proofErr w:type="spellEnd"/>
      <w:r>
        <w:t xml:space="preserve">, </w:t>
      </w:r>
      <w:proofErr w:type="spellStart"/>
      <w:r>
        <w:t>Frei</w:t>
      </w:r>
      <w:r>
        <w:t>bichler</w:t>
      </w:r>
      <w:proofErr w:type="spellEnd"/>
      <w:r>
        <w:t xml:space="preserve">, Kaiser, Sunstein, &amp; </w:t>
      </w:r>
      <w:proofErr w:type="spellStart"/>
      <w:r>
        <w:t>Reisch</w:t>
      </w:r>
      <w:proofErr w:type="spellEnd"/>
      <w:r>
        <w:t>, (2023) the application of sustainable messaging strategy as a management practice to</w:t>
      </w:r>
      <w:r>
        <w:rPr>
          <w:spacing w:val="40"/>
        </w:rPr>
        <w:t xml:space="preserve"> </w:t>
      </w:r>
      <w:r>
        <w:t>promote change in employee behavior for corporate sustainability holds a strong correlation. It further corroborates the findings of H</w:t>
      </w:r>
      <w:r>
        <w:t>ashiguchi, (2018) that one important factor in the integration and expectation for increased depth of sustainable messaging strategy emerged from</w:t>
      </w:r>
      <w:r>
        <w:rPr>
          <w:spacing w:val="-1"/>
        </w:rPr>
        <w:t xml:space="preserve"> </w:t>
      </w:r>
      <w:r>
        <w:t>the</w:t>
      </w:r>
      <w:r>
        <w:rPr>
          <w:spacing w:val="-2"/>
        </w:rPr>
        <w:t xml:space="preserve"> </w:t>
      </w:r>
      <w:r>
        <w:t>changing</w:t>
      </w:r>
      <w:r>
        <w:rPr>
          <w:spacing w:val="-1"/>
        </w:rPr>
        <w:t xml:space="preserve"> </w:t>
      </w:r>
      <w:r>
        <w:t>demographics</w:t>
      </w:r>
      <w:r>
        <w:rPr>
          <w:spacing w:val="-2"/>
        </w:rPr>
        <w:t xml:space="preserve"> </w:t>
      </w:r>
      <w:r>
        <w:t>of</w:t>
      </w:r>
      <w:r>
        <w:rPr>
          <w:spacing w:val="-2"/>
        </w:rPr>
        <w:t xml:space="preserve"> </w:t>
      </w:r>
      <w:r>
        <w:t>the workforce</w:t>
      </w:r>
      <w:r>
        <w:rPr>
          <w:spacing w:val="-2"/>
        </w:rPr>
        <w:t xml:space="preserve"> </w:t>
      </w:r>
      <w:r>
        <w:t>both</w:t>
      </w:r>
      <w:r>
        <w:rPr>
          <w:spacing w:val="-1"/>
        </w:rPr>
        <w:t xml:space="preserve"> </w:t>
      </w:r>
      <w:r>
        <w:t>in</w:t>
      </w:r>
      <w:r>
        <w:rPr>
          <w:spacing w:val="-1"/>
        </w:rPr>
        <w:t xml:space="preserve"> </w:t>
      </w:r>
      <w:r>
        <w:t>PR</w:t>
      </w:r>
      <w:r>
        <w:rPr>
          <w:spacing w:val="-1"/>
        </w:rPr>
        <w:t xml:space="preserve"> </w:t>
      </w:r>
      <w:r>
        <w:t>campaigns</w:t>
      </w:r>
      <w:r>
        <w:rPr>
          <w:spacing w:val="-1"/>
        </w:rPr>
        <w:t xml:space="preserve"> </w:t>
      </w:r>
      <w:r>
        <w:t>and in</w:t>
      </w:r>
      <w:r>
        <w:rPr>
          <w:spacing w:val="-1"/>
        </w:rPr>
        <w:t xml:space="preserve"> </w:t>
      </w:r>
      <w:r>
        <w:t>practice.</w:t>
      </w:r>
      <w:r>
        <w:rPr>
          <w:spacing w:val="-1"/>
        </w:rPr>
        <w:t xml:space="preserve"> </w:t>
      </w:r>
      <w:r>
        <w:t>Just as previous research sho</w:t>
      </w:r>
      <w:r>
        <w:t>ws, employees play a significant role in changing corporate culture by bringing their social causes to the forefront of their work with supported claims that a more socially conscience workforce enhances professional intentions and goals. The qualitative d</w:t>
      </w:r>
      <w:r>
        <w:t>ata provided further insights into the effectiveness of these initiatives and their alignment with organizational values of transparency, inclusiveness of all parties, and a stronger bond of trust with all stakeholders.</w:t>
      </w:r>
    </w:p>
    <w:p w14:paraId="38C239B7" w14:textId="77777777" w:rsidR="001B7F0A" w:rsidRDefault="009E7D1F">
      <w:pPr>
        <w:pStyle w:val="Heading2"/>
        <w:spacing w:before="157"/>
      </w:pPr>
      <w:r>
        <w:t>Contribution</w:t>
      </w:r>
      <w:r>
        <w:rPr>
          <w:spacing w:val="-1"/>
        </w:rPr>
        <w:t xml:space="preserve"> </w:t>
      </w:r>
      <w:r>
        <w:t xml:space="preserve">to </w:t>
      </w:r>
      <w:r>
        <w:rPr>
          <w:spacing w:val="-2"/>
        </w:rPr>
        <w:t>Knowledge</w:t>
      </w:r>
    </w:p>
    <w:p w14:paraId="0E2CFBC6" w14:textId="77777777" w:rsidR="001B7F0A" w:rsidRDefault="009E7D1F">
      <w:pPr>
        <w:pStyle w:val="ListParagraph"/>
        <w:numPr>
          <w:ilvl w:val="0"/>
          <w:numId w:val="1"/>
        </w:numPr>
        <w:tabs>
          <w:tab w:val="left" w:pos="1900"/>
        </w:tabs>
        <w:spacing w:before="183" w:line="259" w:lineRule="auto"/>
        <w:ind w:right="525"/>
        <w:jc w:val="both"/>
        <w:rPr>
          <w:sz w:val="24"/>
        </w:rPr>
      </w:pPr>
      <w:r>
        <w:rPr>
          <w:sz w:val="24"/>
        </w:rPr>
        <w:t>Integratio</w:t>
      </w:r>
      <w:r>
        <w:rPr>
          <w:sz w:val="24"/>
        </w:rPr>
        <w:t>n of sustainability in PR campaigns is a strategy that organizations and corporations can leverage to communicate effectively the mission and vision of the organization to employees and enhance transparency and inclusive culture in the workforce.</w:t>
      </w:r>
    </w:p>
    <w:p w14:paraId="6EC389AF" w14:textId="77777777" w:rsidR="001B7F0A" w:rsidRDefault="009E7D1F">
      <w:pPr>
        <w:pStyle w:val="ListParagraph"/>
        <w:numPr>
          <w:ilvl w:val="0"/>
          <w:numId w:val="1"/>
        </w:numPr>
        <w:tabs>
          <w:tab w:val="left" w:pos="1900"/>
        </w:tabs>
        <w:spacing w:before="159" w:line="259" w:lineRule="auto"/>
        <w:ind w:right="527"/>
        <w:jc w:val="both"/>
        <w:rPr>
          <w:sz w:val="24"/>
        </w:rPr>
      </w:pPr>
      <w:r>
        <w:rPr>
          <w:sz w:val="24"/>
        </w:rPr>
        <w:t>Organizat</w:t>
      </w:r>
      <w:r>
        <w:rPr>
          <w:sz w:val="24"/>
        </w:rPr>
        <w:t>ional values sustainability has a strong link with sustainable messaging in PR campaigns that can promote better ethics among employees, enhance the trust of stakeholders, and maintain a positive image within and in the environment of operations.</w:t>
      </w:r>
    </w:p>
    <w:p w14:paraId="5E85E599" w14:textId="77777777" w:rsidR="001B7F0A" w:rsidRDefault="001B7F0A">
      <w:pPr>
        <w:spacing w:line="259" w:lineRule="auto"/>
        <w:jc w:val="both"/>
        <w:rPr>
          <w:sz w:val="24"/>
        </w:rPr>
        <w:sectPr w:rsidR="001B7F0A">
          <w:pgSz w:w="11910" w:h="16840"/>
          <w:pgMar w:top="1760" w:right="940" w:bottom="1500" w:left="980" w:header="547" w:footer="1274" w:gutter="0"/>
          <w:cols w:space="720"/>
        </w:sectPr>
      </w:pPr>
    </w:p>
    <w:p w14:paraId="51C6157E" w14:textId="77777777" w:rsidR="001B7F0A" w:rsidRDefault="009E7D1F">
      <w:pPr>
        <w:pStyle w:val="Heading1"/>
        <w:spacing w:before="47"/>
        <w:ind w:left="8" w:right="71"/>
        <w:jc w:val="center"/>
      </w:pPr>
      <w:r>
        <w:rPr>
          <w:spacing w:val="-2"/>
        </w:rPr>
        <w:lastRenderedPageBreak/>
        <w:t>REFERENCES</w:t>
      </w:r>
    </w:p>
    <w:p w14:paraId="373366BB" w14:textId="77777777" w:rsidR="001B7F0A" w:rsidRDefault="009E7D1F">
      <w:pPr>
        <w:pStyle w:val="BodyText"/>
        <w:spacing w:before="182" w:line="259" w:lineRule="auto"/>
        <w:ind w:left="1180" w:right="527" w:hanging="720"/>
      </w:pPr>
      <w:proofErr w:type="spellStart"/>
      <w:r>
        <w:t>Abubakri</w:t>
      </w:r>
      <w:proofErr w:type="spellEnd"/>
      <w:r>
        <w:t xml:space="preserve">, O.R., </w:t>
      </w:r>
      <w:proofErr w:type="spellStart"/>
      <w:r>
        <w:t>Ogodo</w:t>
      </w:r>
      <w:proofErr w:type="spellEnd"/>
      <w:r>
        <w:t xml:space="preserve">, G. &amp; </w:t>
      </w:r>
      <w:proofErr w:type="spellStart"/>
      <w:r>
        <w:t>Adedowole</w:t>
      </w:r>
      <w:proofErr w:type="spellEnd"/>
      <w:r>
        <w:t xml:space="preserve">, F. I. (2014) Public Relations, Corporate Social Responsibility and Oil Communities in Niger Delta Region, Nigeria. New Media and Mass Communication </w:t>
      </w:r>
      <w:hyperlink r:id="rId16">
        <w:r>
          <w:t>www.iiste.org</w:t>
        </w:r>
      </w:hyperlink>
      <w:r>
        <w:t xml:space="preserve"> ISSN 2224-3267 (Paper) ISSN 2224-3275 (Online) Vol.26,</w:t>
      </w:r>
    </w:p>
    <w:p w14:paraId="49F8D33F" w14:textId="77777777" w:rsidR="001B7F0A" w:rsidRDefault="009E7D1F">
      <w:pPr>
        <w:tabs>
          <w:tab w:val="left" w:pos="3267"/>
          <w:tab w:val="left" w:pos="4135"/>
          <w:tab w:val="left" w:pos="5752"/>
          <w:tab w:val="left" w:pos="6637"/>
          <w:tab w:val="left" w:pos="8269"/>
        </w:tabs>
        <w:spacing w:before="159" w:line="259" w:lineRule="auto"/>
        <w:ind w:left="1180" w:right="529" w:hanging="720"/>
        <w:jc w:val="both"/>
        <w:rPr>
          <w:sz w:val="24"/>
        </w:rPr>
      </w:pPr>
      <w:r>
        <w:rPr>
          <w:sz w:val="24"/>
        </w:rPr>
        <w:t xml:space="preserve">Bari, N., </w:t>
      </w:r>
      <w:proofErr w:type="spellStart"/>
      <w:r>
        <w:rPr>
          <w:sz w:val="24"/>
        </w:rPr>
        <w:t>Chimhundu</w:t>
      </w:r>
      <w:proofErr w:type="spellEnd"/>
      <w:r>
        <w:rPr>
          <w:sz w:val="24"/>
        </w:rPr>
        <w:t xml:space="preserve">, R., &amp; Chan, K. (2022). Dynamic Capabilities to Achieve Corporate </w:t>
      </w:r>
      <w:r>
        <w:rPr>
          <w:spacing w:val="-2"/>
          <w:sz w:val="24"/>
        </w:rPr>
        <w:t>Sustainability:</w:t>
      </w:r>
      <w:r>
        <w:rPr>
          <w:sz w:val="24"/>
        </w:rPr>
        <w:tab/>
      </w:r>
      <w:r>
        <w:rPr>
          <w:spacing w:val="-10"/>
          <w:sz w:val="24"/>
        </w:rPr>
        <w:t>A</w:t>
      </w:r>
      <w:r>
        <w:rPr>
          <w:sz w:val="24"/>
        </w:rPr>
        <w:tab/>
      </w:r>
      <w:r>
        <w:rPr>
          <w:spacing w:val="-2"/>
          <w:sz w:val="24"/>
        </w:rPr>
        <w:t>Roadmap</w:t>
      </w:r>
      <w:r>
        <w:rPr>
          <w:sz w:val="24"/>
        </w:rPr>
        <w:tab/>
      </w:r>
      <w:r>
        <w:rPr>
          <w:spacing w:val="-6"/>
          <w:sz w:val="24"/>
        </w:rPr>
        <w:t>to</w:t>
      </w:r>
      <w:r>
        <w:rPr>
          <w:sz w:val="24"/>
        </w:rPr>
        <w:tab/>
      </w:r>
      <w:r>
        <w:rPr>
          <w:spacing w:val="-2"/>
          <w:sz w:val="24"/>
        </w:rPr>
        <w:t>Sustained</w:t>
      </w:r>
      <w:r>
        <w:rPr>
          <w:sz w:val="24"/>
        </w:rPr>
        <w:tab/>
      </w:r>
      <w:r>
        <w:rPr>
          <w:spacing w:val="-2"/>
          <w:sz w:val="24"/>
        </w:rPr>
        <w:t xml:space="preserve">Competitive </w:t>
      </w:r>
      <w:r>
        <w:rPr>
          <w:sz w:val="24"/>
        </w:rPr>
        <w:t xml:space="preserve">Advantage. </w:t>
      </w:r>
      <w:r>
        <w:rPr>
          <w:i/>
          <w:sz w:val="24"/>
        </w:rPr>
        <w:t>Sustainability</w:t>
      </w:r>
      <w:r>
        <w:rPr>
          <w:sz w:val="24"/>
        </w:rPr>
        <w:t xml:space="preserve">. </w:t>
      </w:r>
      <w:hyperlink r:id="rId17">
        <w:r>
          <w:rPr>
            <w:u w:val="single"/>
          </w:rPr>
          <w:t>https://doi.org/10.3390/su14031531</w:t>
        </w:r>
      </w:hyperlink>
      <w:r>
        <w:rPr>
          <w:sz w:val="24"/>
        </w:rPr>
        <w:t>.</w:t>
      </w:r>
    </w:p>
    <w:p w14:paraId="69CD0461" w14:textId="77777777" w:rsidR="001B7F0A" w:rsidRDefault="009E7D1F">
      <w:pPr>
        <w:pStyle w:val="BodyText"/>
        <w:spacing w:before="160" w:line="259" w:lineRule="auto"/>
        <w:ind w:left="1180" w:right="529" w:hanging="720"/>
      </w:pPr>
      <w:r>
        <w:t xml:space="preserve">Bernal, E., Edgar, D., &amp; Burnes, B. (2018). Building Sustainability on Deep Values Through Mindfulness Nurturing. </w:t>
      </w:r>
      <w:r>
        <w:rPr>
          <w:i/>
        </w:rPr>
        <w:t>Ecological Economics</w:t>
      </w:r>
      <w:r>
        <w:t>, 146, 645-657.</w:t>
      </w:r>
    </w:p>
    <w:p w14:paraId="792DFE09" w14:textId="77777777" w:rsidR="001B7F0A" w:rsidRDefault="009E7D1F">
      <w:pPr>
        <w:spacing w:before="160" w:line="259" w:lineRule="auto"/>
        <w:ind w:left="1180" w:right="526" w:hanging="720"/>
        <w:jc w:val="both"/>
        <w:rPr>
          <w:sz w:val="24"/>
        </w:rPr>
      </w:pPr>
      <w:r>
        <w:rPr>
          <w:sz w:val="24"/>
        </w:rPr>
        <w:t>Bolton, D. (2018).</w:t>
      </w:r>
      <w:r>
        <w:rPr>
          <w:sz w:val="24"/>
        </w:rPr>
        <w:t xml:space="preserve"> CSR, Stakeholders, and Complexity: Seeking Certainty in Decision- Making. 55-76. </w:t>
      </w:r>
      <w:hyperlink r:id="rId18">
        <w:r>
          <w:rPr>
            <w:u w:val="single"/>
          </w:rPr>
          <w:t>https://doi.org/10.1007/978-981-10-5047-3_4</w:t>
        </w:r>
      </w:hyperlink>
      <w:r>
        <w:rPr>
          <w:sz w:val="24"/>
        </w:rPr>
        <w:t>.</w:t>
      </w:r>
    </w:p>
    <w:p w14:paraId="7477A8AF" w14:textId="77777777" w:rsidR="001B7F0A" w:rsidRDefault="009E7D1F">
      <w:pPr>
        <w:pStyle w:val="BodyText"/>
        <w:spacing w:before="160" w:line="259" w:lineRule="auto"/>
        <w:ind w:left="1180" w:right="529" w:hanging="720"/>
      </w:pPr>
      <w:r>
        <w:t>Browning, N. (2015). The Ethics of Two-Way Symmetry and the Dilemm</w:t>
      </w:r>
      <w:r>
        <w:t xml:space="preserve">as of Dialogic Kantianism. </w:t>
      </w:r>
      <w:r>
        <w:rPr>
          <w:i/>
        </w:rPr>
        <w:t>Journal of Media Ethics</w:t>
      </w:r>
      <w:r>
        <w:t>, 30, 18 - 3.</w:t>
      </w:r>
    </w:p>
    <w:p w14:paraId="2D8F46E0" w14:textId="77777777" w:rsidR="001B7F0A" w:rsidRDefault="001B7F0A">
      <w:pPr>
        <w:pStyle w:val="BodyText"/>
        <w:spacing w:before="4"/>
        <w:ind w:left="0"/>
        <w:jc w:val="left"/>
      </w:pPr>
    </w:p>
    <w:p w14:paraId="6C9EB83E" w14:textId="77777777" w:rsidR="001B7F0A" w:rsidRDefault="009E7D1F">
      <w:pPr>
        <w:pStyle w:val="BodyText"/>
        <w:ind w:left="1180" w:right="528" w:hanging="720"/>
      </w:pPr>
      <w:proofErr w:type="spellStart"/>
      <w:r>
        <w:t>Decrinis</w:t>
      </w:r>
      <w:proofErr w:type="spellEnd"/>
      <w:r>
        <w:t xml:space="preserve">, L., </w:t>
      </w:r>
      <w:proofErr w:type="spellStart"/>
      <w:r>
        <w:t>Freibichler</w:t>
      </w:r>
      <w:proofErr w:type="spellEnd"/>
      <w:r>
        <w:t xml:space="preserve">, W, Kaiser, M., Sunstein, C &amp; </w:t>
      </w:r>
      <w:proofErr w:type="spellStart"/>
      <w:r>
        <w:t>Reisch</w:t>
      </w:r>
      <w:proofErr w:type="spellEnd"/>
      <w:r>
        <w:t xml:space="preserve">, L. (2023) Sustainable </w:t>
      </w:r>
      <w:proofErr w:type="spellStart"/>
      <w:r>
        <w:t>behaviour</w:t>
      </w:r>
      <w:proofErr w:type="spellEnd"/>
      <w:r>
        <w:t xml:space="preserve"> at</w:t>
      </w:r>
      <w:r>
        <w:rPr>
          <w:spacing w:val="-2"/>
        </w:rPr>
        <w:t xml:space="preserve"> </w:t>
      </w:r>
      <w:r>
        <w:t>work: How</w:t>
      </w:r>
      <w:r>
        <w:rPr>
          <w:spacing w:val="-1"/>
        </w:rPr>
        <w:t xml:space="preserve"> </w:t>
      </w:r>
      <w:r>
        <w:t>to</w:t>
      </w:r>
      <w:r>
        <w:rPr>
          <w:spacing w:val="-2"/>
        </w:rPr>
        <w:t xml:space="preserve"> </w:t>
      </w:r>
      <w:r>
        <w:t>message</w:t>
      </w:r>
      <w:r>
        <w:rPr>
          <w:spacing w:val="-1"/>
        </w:rPr>
        <w:t xml:space="preserve"> </w:t>
      </w:r>
      <w:r>
        <w:t>framing encourages employees</w:t>
      </w:r>
      <w:r>
        <w:rPr>
          <w:spacing w:val="-2"/>
        </w:rPr>
        <w:t xml:space="preserve"> </w:t>
      </w:r>
      <w:r>
        <w:t>to choose</w:t>
      </w:r>
      <w:r>
        <w:rPr>
          <w:spacing w:val="-3"/>
        </w:rPr>
        <w:t xml:space="preserve"> </w:t>
      </w:r>
      <w:r>
        <w:t xml:space="preserve">electric vehicles. </w:t>
      </w:r>
      <w:r>
        <w:rPr>
          <w:i/>
        </w:rPr>
        <w:t>Business Stra</w:t>
      </w:r>
      <w:r>
        <w:rPr>
          <w:i/>
        </w:rPr>
        <w:t xml:space="preserve">tegy and the Environment </w:t>
      </w:r>
      <w:proofErr w:type="spellStart"/>
      <w:r>
        <w:t>Pg</w:t>
      </w:r>
      <w:proofErr w:type="spellEnd"/>
      <w:r>
        <w:t xml:space="preserve"> 1-19</w:t>
      </w:r>
    </w:p>
    <w:p w14:paraId="200F1D8F" w14:textId="77777777" w:rsidR="001B7F0A" w:rsidRDefault="001B7F0A">
      <w:pPr>
        <w:pStyle w:val="BodyText"/>
        <w:spacing w:before="3"/>
        <w:ind w:left="0"/>
        <w:jc w:val="left"/>
      </w:pPr>
    </w:p>
    <w:p w14:paraId="7EEDB450" w14:textId="77777777" w:rsidR="001B7F0A" w:rsidRDefault="009E7D1F">
      <w:pPr>
        <w:pStyle w:val="BodyText"/>
        <w:spacing w:line="259" w:lineRule="auto"/>
        <w:ind w:left="1180" w:right="524" w:hanging="720"/>
      </w:pPr>
      <w:r>
        <w:t xml:space="preserve">Dumitru, M., </w:t>
      </w:r>
      <w:proofErr w:type="spellStart"/>
      <w:r>
        <w:t>Guse</w:t>
      </w:r>
      <w:proofErr w:type="spellEnd"/>
      <w:r>
        <w:t xml:space="preserve">, R., </w:t>
      </w:r>
      <w:proofErr w:type="spellStart"/>
      <w:r>
        <w:t>Feleagă</w:t>
      </w:r>
      <w:proofErr w:type="spellEnd"/>
      <w:r>
        <w:t xml:space="preserve">, L., &amp; </w:t>
      </w:r>
      <w:proofErr w:type="spellStart"/>
      <w:r>
        <w:t>Mangiuc</w:t>
      </w:r>
      <w:proofErr w:type="spellEnd"/>
      <w:r>
        <w:t xml:space="preserve">, D. (2015). Marketing Communications of Value Creation in Sustainable Organizations. The Practice of Integrated Reports. </w:t>
      </w:r>
      <w:r>
        <w:rPr>
          <w:i/>
        </w:rPr>
        <w:t xml:space="preserve">The </w:t>
      </w:r>
      <w:proofErr w:type="spellStart"/>
      <w:r>
        <w:rPr>
          <w:i/>
        </w:rPr>
        <w:t>Amfiteatru</w:t>
      </w:r>
      <w:proofErr w:type="spellEnd"/>
      <w:r>
        <w:rPr>
          <w:i/>
        </w:rPr>
        <w:t xml:space="preserve"> Economic Journal</w:t>
      </w:r>
      <w:r>
        <w:t>, 17, 955-955.</w:t>
      </w:r>
    </w:p>
    <w:p w14:paraId="002B5834" w14:textId="77777777" w:rsidR="001B7F0A" w:rsidRDefault="009E7D1F">
      <w:pPr>
        <w:spacing w:before="159" w:line="259" w:lineRule="auto"/>
        <w:ind w:left="1180" w:right="520" w:hanging="720"/>
        <w:jc w:val="both"/>
        <w:rPr>
          <w:sz w:val="24"/>
        </w:rPr>
      </w:pPr>
      <w:r>
        <w:rPr>
          <w:sz w:val="24"/>
        </w:rPr>
        <w:t>Eller, D.</w:t>
      </w:r>
      <w:r>
        <w:rPr>
          <w:sz w:val="24"/>
        </w:rPr>
        <w:t xml:space="preserve"> (2015). Expanding Public Sector Communications: Moving Beyond Public Affairs to Facilitate Collaborative Public Relations. 3, 1-3.</w:t>
      </w:r>
      <w:r>
        <w:rPr>
          <w:spacing w:val="-3"/>
          <w:sz w:val="24"/>
        </w:rPr>
        <w:t xml:space="preserve"> </w:t>
      </w:r>
      <w:hyperlink r:id="rId19">
        <w:r>
          <w:rPr>
            <w:u w:val="single"/>
          </w:rPr>
          <w:t>https://doi.org/10.7603/S40874-016-</w:t>
        </w:r>
      </w:hyperlink>
      <w:r>
        <w:t xml:space="preserve"> </w:t>
      </w:r>
      <w:hyperlink r:id="rId20">
        <w:r>
          <w:rPr>
            <w:spacing w:val="-2"/>
            <w:u w:val="single"/>
          </w:rPr>
          <w:t>0005-9</w:t>
        </w:r>
      </w:hyperlink>
      <w:r>
        <w:rPr>
          <w:spacing w:val="-2"/>
          <w:sz w:val="24"/>
        </w:rPr>
        <w:t>.</w:t>
      </w:r>
    </w:p>
    <w:p w14:paraId="19E36F2D" w14:textId="77777777" w:rsidR="001B7F0A" w:rsidRDefault="009E7D1F">
      <w:pPr>
        <w:spacing w:before="160" w:line="259" w:lineRule="auto"/>
        <w:ind w:left="1180" w:right="518" w:hanging="720"/>
        <w:jc w:val="both"/>
        <w:rPr>
          <w:sz w:val="24"/>
        </w:rPr>
      </w:pPr>
      <w:r>
        <w:rPr>
          <w:sz w:val="24"/>
        </w:rPr>
        <w:t>Ferretti,</w:t>
      </w:r>
      <w:r>
        <w:rPr>
          <w:spacing w:val="-1"/>
          <w:sz w:val="24"/>
        </w:rPr>
        <w:t xml:space="preserve"> </w:t>
      </w:r>
      <w:r>
        <w:rPr>
          <w:sz w:val="24"/>
        </w:rPr>
        <w:t>S.</w:t>
      </w:r>
      <w:r>
        <w:rPr>
          <w:spacing w:val="-1"/>
          <w:sz w:val="24"/>
        </w:rPr>
        <w:t xml:space="preserve"> </w:t>
      </w:r>
      <w:r>
        <w:rPr>
          <w:sz w:val="24"/>
        </w:rPr>
        <w:t>(2018). Space for</w:t>
      </w:r>
      <w:r>
        <w:rPr>
          <w:spacing w:val="-3"/>
          <w:sz w:val="24"/>
        </w:rPr>
        <w:t xml:space="preserve"> </w:t>
      </w:r>
      <w:r>
        <w:rPr>
          <w:sz w:val="24"/>
        </w:rPr>
        <w:t>Sustainable</w:t>
      </w:r>
      <w:r>
        <w:rPr>
          <w:spacing w:val="-2"/>
          <w:sz w:val="24"/>
        </w:rPr>
        <w:t xml:space="preserve"> </w:t>
      </w:r>
      <w:r>
        <w:rPr>
          <w:sz w:val="24"/>
        </w:rPr>
        <w:t>Development.</w:t>
      </w:r>
      <w:r>
        <w:rPr>
          <w:spacing w:val="-1"/>
          <w:sz w:val="24"/>
        </w:rPr>
        <w:t xml:space="preserve"> </w:t>
      </w:r>
      <w:r>
        <w:rPr>
          <w:sz w:val="24"/>
        </w:rPr>
        <w:t>129-152.</w:t>
      </w:r>
      <w:r>
        <w:rPr>
          <w:spacing w:val="-3"/>
          <w:sz w:val="24"/>
        </w:rPr>
        <w:t xml:space="preserve"> </w:t>
      </w:r>
      <w:hyperlink r:id="rId21">
        <w:r>
          <w:rPr>
            <w:u w:val="single"/>
          </w:rPr>
          <w:t>https://doi.org/10.1007/978-3-</w:t>
        </w:r>
      </w:hyperlink>
      <w:r>
        <w:t xml:space="preserve"> </w:t>
      </w:r>
      <w:hyperlink r:id="rId22">
        <w:r>
          <w:rPr>
            <w:spacing w:val="-2"/>
            <w:u w:val="single"/>
          </w:rPr>
          <w:t>319-72465-2_3</w:t>
        </w:r>
      </w:hyperlink>
      <w:r>
        <w:rPr>
          <w:spacing w:val="-2"/>
          <w:sz w:val="24"/>
        </w:rPr>
        <w:t>.</w:t>
      </w:r>
    </w:p>
    <w:p w14:paraId="452CD23D" w14:textId="77777777" w:rsidR="001B7F0A" w:rsidRDefault="009E7D1F">
      <w:pPr>
        <w:spacing w:before="160" w:line="259" w:lineRule="auto"/>
        <w:ind w:left="1180" w:right="523" w:hanging="720"/>
        <w:jc w:val="both"/>
        <w:rPr>
          <w:sz w:val="24"/>
        </w:rPr>
      </w:pPr>
      <w:proofErr w:type="spellStart"/>
      <w:r>
        <w:rPr>
          <w:sz w:val="24"/>
        </w:rPr>
        <w:t>Gillan</w:t>
      </w:r>
      <w:proofErr w:type="spellEnd"/>
      <w:r>
        <w:rPr>
          <w:sz w:val="24"/>
        </w:rPr>
        <w:t xml:space="preserve">, S., Koch, A., &amp; Starks, L. (2021). Firms and social responsibility: A review of ESG </w:t>
      </w:r>
      <w:proofErr w:type="gramStart"/>
      <w:r>
        <w:rPr>
          <w:sz w:val="24"/>
        </w:rPr>
        <w:t>and</w:t>
      </w:r>
      <w:r>
        <w:rPr>
          <w:spacing w:val="80"/>
          <w:sz w:val="24"/>
        </w:rPr>
        <w:t xml:space="preserve">  </w:t>
      </w:r>
      <w:r>
        <w:rPr>
          <w:sz w:val="24"/>
        </w:rPr>
        <w:t>CSR</w:t>
      </w:r>
      <w:proofErr w:type="gramEnd"/>
      <w:r>
        <w:rPr>
          <w:spacing w:val="80"/>
          <w:sz w:val="24"/>
        </w:rPr>
        <w:t xml:space="preserve">  </w:t>
      </w:r>
      <w:r>
        <w:rPr>
          <w:sz w:val="24"/>
        </w:rPr>
        <w:t>research</w:t>
      </w:r>
      <w:r>
        <w:rPr>
          <w:spacing w:val="80"/>
          <w:sz w:val="24"/>
        </w:rPr>
        <w:t xml:space="preserve">  </w:t>
      </w:r>
      <w:r>
        <w:rPr>
          <w:sz w:val="24"/>
        </w:rPr>
        <w:t>in</w:t>
      </w:r>
      <w:r>
        <w:rPr>
          <w:spacing w:val="80"/>
          <w:sz w:val="24"/>
        </w:rPr>
        <w:t xml:space="preserve">  </w:t>
      </w:r>
      <w:r>
        <w:rPr>
          <w:sz w:val="24"/>
        </w:rPr>
        <w:t>corporate</w:t>
      </w:r>
      <w:r>
        <w:rPr>
          <w:spacing w:val="80"/>
          <w:sz w:val="24"/>
        </w:rPr>
        <w:t xml:space="preserve">  </w:t>
      </w:r>
      <w:r>
        <w:rPr>
          <w:sz w:val="24"/>
        </w:rPr>
        <w:t xml:space="preserve">finance. </w:t>
      </w:r>
      <w:proofErr w:type="gramStart"/>
      <w:r>
        <w:rPr>
          <w:i/>
          <w:sz w:val="24"/>
        </w:rPr>
        <w:t>Journal</w:t>
      </w:r>
      <w:r>
        <w:rPr>
          <w:i/>
          <w:spacing w:val="80"/>
          <w:sz w:val="24"/>
        </w:rPr>
        <w:t xml:space="preserve">  </w:t>
      </w:r>
      <w:r>
        <w:rPr>
          <w:i/>
          <w:sz w:val="24"/>
        </w:rPr>
        <w:t>of</w:t>
      </w:r>
      <w:proofErr w:type="gramEnd"/>
      <w:r>
        <w:rPr>
          <w:i/>
          <w:spacing w:val="80"/>
          <w:sz w:val="24"/>
        </w:rPr>
        <w:t xml:space="preserve">  </w:t>
      </w:r>
      <w:r>
        <w:rPr>
          <w:i/>
          <w:sz w:val="24"/>
        </w:rPr>
        <w:t>Corporate</w:t>
      </w:r>
      <w:r>
        <w:rPr>
          <w:i/>
          <w:spacing w:val="40"/>
          <w:sz w:val="24"/>
        </w:rPr>
        <w:t xml:space="preserve"> </w:t>
      </w:r>
      <w:r>
        <w:rPr>
          <w:i/>
          <w:sz w:val="24"/>
        </w:rPr>
        <w:t>Finance</w:t>
      </w:r>
      <w:r>
        <w:rPr>
          <w:sz w:val="24"/>
        </w:rPr>
        <w:t xml:space="preserve">. </w:t>
      </w:r>
      <w:hyperlink r:id="rId23">
        <w:r>
          <w:rPr>
            <w:u w:val="single"/>
          </w:rPr>
          <w:t>https://doi.org/10.1016/J.JCORPFIN.2021.101889</w:t>
        </w:r>
      </w:hyperlink>
      <w:r>
        <w:rPr>
          <w:sz w:val="24"/>
        </w:rPr>
        <w:t>.</w:t>
      </w:r>
    </w:p>
    <w:p w14:paraId="638A3B8A" w14:textId="77777777" w:rsidR="001B7F0A" w:rsidRDefault="009E7D1F">
      <w:pPr>
        <w:spacing w:before="160" w:line="259" w:lineRule="auto"/>
        <w:ind w:left="1180" w:right="524" w:hanging="720"/>
        <w:jc w:val="both"/>
        <w:rPr>
          <w:sz w:val="24"/>
        </w:rPr>
      </w:pPr>
      <w:proofErr w:type="spellStart"/>
      <w:r>
        <w:rPr>
          <w:sz w:val="24"/>
        </w:rPr>
        <w:t>Gkogkos</w:t>
      </w:r>
      <w:proofErr w:type="spellEnd"/>
      <w:r>
        <w:rPr>
          <w:sz w:val="24"/>
        </w:rPr>
        <w:t>, P. (2021). Marketing and Brand Authenticity in Post COVID-19 Era.</w:t>
      </w:r>
      <w:r>
        <w:rPr>
          <w:spacing w:val="-2"/>
          <w:sz w:val="24"/>
        </w:rPr>
        <w:t xml:space="preserve"> </w:t>
      </w:r>
      <w:r>
        <w:rPr>
          <w:sz w:val="24"/>
        </w:rPr>
        <w:t>Modern Concepts</w:t>
      </w:r>
      <w:r>
        <w:rPr>
          <w:spacing w:val="-4"/>
          <w:sz w:val="24"/>
        </w:rPr>
        <w:t xml:space="preserve"> </w:t>
      </w:r>
      <w:r>
        <w:rPr>
          <w:sz w:val="24"/>
        </w:rPr>
        <w:t>&amp;</w:t>
      </w:r>
      <w:r>
        <w:rPr>
          <w:spacing w:val="-1"/>
          <w:sz w:val="24"/>
        </w:rPr>
        <w:t xml:space="preserve"> </w:t>
      </w:r>
      <w:r>
        <w:rPr>
          <w:sz w:val="24"/>
        </w:rPr>
        <w:t>Developments</w:t>
      </w:r>
      <w:r>
        <w:rPr>
          <w:spacing w:val="-1"/>
          <w:sz w:val="24"/>
        </w:rPr>
        <w:t xml:space="preserve"> </w:t>
      </w:r>
      <w:r>
        <w:rPr>
          <w:sz w:val="24"/>
        </w:rPr>
        <w:t>in</w:t>
      </w:r>
      <w:r>
        <w:rPr>
          <w:spacing w:val="-1"/>
          <w:sz w:val="24"/>
        </w:rPr>
        <w:t xml:space="preserve"> </w:t>
      </w:r>
      <w:r>
        <w:rPr>
          <w:sz w:val="24"/>
        </w:rPr>
        <w:t>Agronomy.</w:t>
      </w:r>
      <w:r>
        <w:rPr>
          <w:spacing w:val="1"/>
          <w:sz w:val="24"/>
        </w:rPr>
        <w:t xml:space="preserve"> </w:t>
      </w:r>
      <w:hyperlink r:id="rId24">
        <w:r>
          <w:rPr>
            <w:spacing w:val="-2"/>
            <w:u w:val="single"/>
          </w:rPr>
          <w:t>https://doi.org/10.31031/mcda.2021.08.000683</w:t>
        </w:r>
      </w:hyperlink>
      <w:r>
        <w:rPr>
          <w:spacing w:val="-2"/>
          <w:sz w:val="24"/>
        </w:rPr>
        <w:t>.</w:t>
      </w:r>
    </w:p>
    <w:p w14:paraId="491B1731" w14:textId="77777777" w:rsidR="001B7F0A" w:rsidRDefault="009E7D1F">
      <w:pPr>
        <w:spacing w:before="160" w:line="259" w:lineRule="auto"/>
        <w:ind w:left="1180" w:right="528" w:hanging="720"/>
        <w:jc w:val="both"/>
        <w:rPr>
          <w:sz w:val="24"/>
        </w:rPr>
      </w:pPr>
      <w:r>
        <w:rPr>
          <w:sz w:val="24"/>
        </w:rPr>
        <w:t xml:space="preserve">Gretter, S., &amp; Yadav, A. (2018). Teaching Media and Information Literacy in the 21st Century. 2292-2302. </w:t>
      </w:r>
      <w:hyperlink r:id="rId25">
        <w:r>
          <w:rPr>
            <w:u w:val="single"/>
          </w:rPr>
          <w:t>https://d</w:t>
        </w:r>
        <w:r>
          <w:rPr>
            <w:u w:val="single"/>
          </w:rPr>
          <w:t>oi.org/10.4018/978-1-5225-2255-3.CH199</w:t>
        </w:r>
      </w:hyperlink>
      <w:r>
        <w:rPr>
          <w:sz w:val="24"/>
        </w:rPr>
        <w:t>.</w:t>
      </w:r>
    </w:p>
    <w:p w14:paraId="2F558885" w14:textId="77777777" w:rsidR="001B7F0A" w:rsidRDefault="009E7D1F">
      <w:pPr>
        <w:pStyle w:val="BodyText"/>
        <w:spacing w:before="159" w:line="259" w:lineRule="auto"/>
        <w:ind w:left="1180" w:right="530" w:hanging="720"/>
      </w:pPr>
      <w:proofErr w:type="spellStart"/>
      <w:r>
        <w:t>Grushina</w:t>
      </w:r>
      <w:proofErr w:type="spellEnd"/>
      <w:r>
        <w:t>, S. (2017). Collaboration by Design: Stakeholder Engagement in GRI</w:t>
      </w:r>
      <w:r>
        <w:rPr>
          <w:spacing w:val="40"/>
        </w:rPr>
        <w:t xml:space="preserve"> </w:t>
      </w:r>
      <w:r>
        <w:t xml:space="preserve">Sustainability Reporting Guidelines. </w:t>
      </w:r>
      <w:r>
        <w:rPr>
          <w:i/>
        </w:rPr>
        <w:t>Organization &amp; Environment</w:t>
      </w:r>
      <w:r>
        <w:t>, 30, 366 - 385.</w:t>
      </w:r>
    </w:p>
    <w:p w14:paraId="7F63285C" w14:textId="77777777" w:rsidR="001B7F0A" w:rsidRDefault="009E7D1F">
      <w:pPr>
        <w:spacing w:before="158" w:line="261" w:lineRule="auto"/>
        <w:ind w:left="1180" w:right="530" w:hanging="660"/>
        <w:jc w:val="both"/>
      </w:pPr>
      <w:r>
        <w:rPr>
          <w:sz w:val="24"/>
        </w:rPr>
        <w:t xml:space="preserve">Hashiguchi, G. (2018) Conscious Consumerism in the Software </w:t>
      </w:r>
      <w:r>
        <w:rPr>
          <w:sz w:val="24"/>
        </w:rPr>
        <w:t xml:space="preserve">Tech Industry: The Role of Public Relations in Defining Corporate Sustainability; A Thesis. </w:t>
      </w:r>
      <w:hyperlink r:id="rId26">
        <w:r>
          <w:rPr>
            <w:spacing w:val="-2"/>
            <w:u w:val="single"/>
          </w:rPr>
          <w:t>https://scholarsbank.uoregon.edu/xmlui/bitstream/handle/1794/24013</w:t>
        </w:r>
      </w:hyperlink>
    </w:p>
    <w:p w14:paraId="1A104DA8" w14:textId="77777777" w:rsidR="001B7F0A" w:rsidRDefault="001B7F0A">
      <w:pPr>
        <w:spacing w:line="261" w:lineRule="auto"/>
        <w:jc w:val="both"/>
        <w:sectPr w:rsidR="001B7F0A">
          <w:pgSz w:w="11910" w:h="16840"/>
          <w:pgMar w:top="1760" w:right="940" w:bottom="1500" w:left="980" w:header="547" w:footer="1274" w:gutter="0"/>
          <w:cols w:space="720"/>
        </w:sectPr>
      </w:pPr>
    </w:p>
    <w:p w14:paraId="7E7FDFCC" w14:textId="77777777" w:rsidR="001B7F0A" w:rsidRDefault="009E7D1F">
      <w:pPr>
        <w:pStyle w:val="BodyText"/>
        <w:spacing w:before="47" w:line="259" w:lineRule="auto"/>
        <w:ind w:left="1180" w:right="531" w:hanging="720"/>
      </w:pPr>
      <w:proofErr w:type="spellStart"/>
      <w:r>
        <w:lastRenderedPageBreak/>
        <w:t>Hawrysz</w:t>
      </w:r>
      <w:proofErr w:type="spellEnd"/>
      <w:r>
        <w:t xml:space="preserve">, L., &amp; Maj, J. (2017). Identification of Stakeholders of Public Interest </w:t>
      </w:r>
      <w:proofErr w:type="spellStart"/>
      <w:r>
        <w:t>Organi</w:t>
      </w:r>
      <w:r>
        <w:t>sations</w:t>
      </w:r>
      <w:proofErr w:type="spellEnd"/>
      <w:r>
        <w:t xml:space="preserve">. </w:t>
      </w:r>
      <w:r>
        <w:rPr>
          <w:i/>
        </w:rPr>
        <w:t>Sustainability</w:t>
      </w:r>
      <w:r>
        <w:t>, 9, 1609.</w:t>
      </w:r>
    </w:p>
    <w:p w14:paraId="0AB9970A" w14:textId="77777777" w:rsidR="001B7F0A" w:rsidRDefault="009E7D1F">
      <w:pPr>
        <w:pStyle w:val="BodyText"/>
        <w:spacing w:before="160"/>
        <w:jc w:val="left"/>
      </w:pPr>
      <w:r>
        <w:t>Investopedia.</w:t>
      </w:r>
      <w:r>
        <w:rPr>
          <w:spacing w:val="76"/>
          <w:w w:val="150"/>
        </w:rPr>
        <w:t xml:space="preserve"> </w:t>
      </w:r>
      <w:r>
        <w:t>(2023).</w:t>
      </w:r>
      <w:r>
        <w:rPr>
          <w:spacing w:val="79"/>
          <w:w w:val="150"/>
        </w:rPr>
        <w:t xml:space="preserve"> </w:t>
      </w:r>
      <w:r>
        <w:t>Public</w:t>
      </w:r>
      <w:r>
        <w:rPr>
          <w:spacing w:val="77"/>
          <w:w w:val="150"/>
        </w:rPr>
        <w:t xml:space="preserve"> </w:t>
      </w:r>
      <w:r>
        <w:t>relations</w:t>
      </w:r>
      <w:r>
        <w:rPr>
          <w:spacing w:val="79"/>
          <w:w w:val="150"/>
        </w:rPr>
        <w:t xml:space="preserve"> </w:t>
      </w:r>
      <w:r>
        <w:t>(PR)</w:t>
      </w:r>
      <w:r>
        <w:rPr>
          <w:spacing w:val="75"/>
          <w:w w:val="150"/>
        </w:rPr>
        <w:t xml:space="preserve"> </w:t>
      </w:r>
      <w:r>
        <w:t>meaning,</w:t>
      </w:r>
      <w:r>
        <w:rPr>
          <w:spacing w:val="79"/>
          <w:w w:val="150"/>
        </w:rPr>
        <w:t xml:space="preserve"> </w:t>
      </w:r>
      <w:r>
        <w:t>types,</w:t>
      </w:r>
      <w:r>
        <w:rPr>
          <w:spacing w:val="77"/>
          <w:w w:val="150"/>
        </w:rPr>
        <w:t xml:space="preserve"> </w:t>
      </w:r>
      <w:r>
        <w:t>and</w:t>
      </w:r>
      <w:r>
        <w:rPr>
          <w:spacing w:val="78"/>
          <w:w w:val="150"/>
        </w:rPr>
        <w:t xml:space="preserve"> </w:t>
      </w:r>
      <w:r>
        <w:t>practical</w:t>
      </w:r>
      <w:r>
        <w:rPr>
          <w:spacing w:val="79"/>
          <w:w w:val="150"/>
        </w:rPr>
        <w:t xml:space="preserve"> </w:t>
      </w:r>
      <w:r>
        <w:rPr>
          <w:spacing w:val="-2"/>
        </w:rPr>
        <w:t>examples.</w:t>
      </w:r>
    </w:p>
    <w:p w14:paraId="0CE40CEA" w14:textId="77777777" w:rsidR="001B7F0A" w:rsidRDefault="009E7D1F">
      <w:pPr>
        <w:spacing w:before="21"/>
        <w:ind w:left="1180"/>
      </w:pPr>
      <w:r>
        <w:rPr>
          <w:spacing w:val="-2"/>
          <w:sz w:val="24"/>
        </w:rPr>
        <w:t>Retrieved</w:t>
      </w:r>
      <w:r>
        <w:rPr>
          <w:spacing w:val="46"/>
          <w:sz w:val="24"/>
        </w:rPr>
        <w:t xml:space="preserve"> </w:t>
      </w:r>
      <w:r>
        <w:rPr>
          <w:spacing w:val="-2"/>
          <w:sz w:val="24"/>
        </w:rPr>
        <w:t>from:</w:t>
      </w:r>
      <w:r>
        <w:rPr>
          <w:spacing w:val="50"/>
          <w:sz w:val="24"/>
        </w:rPr>
        <w:t xml:space="preserve"> </w:t>
      </w:r>
      <w:hyperlink r:id="rId27">
        <w:r>
          <w:rPr>
            <w:spacing w:val="-2"/>
            <w:u w:val="single"/>
          </w:rPr>
          <w:t>https://www.investopedia.com/terms/p/public-relations-pr.asp</w:t>
        </w:r>
      </w:hyperlink>
    </w:p>
    <w:p w14:paraId="23D01BEA" w14:textId="77777777" w:rsidR="001B7F0A" w:rsidRDefault="009E7D1F">
      <w:pPr>
        <w:pStyle w:val="BodyText"/>
        <w:spacing w:before="183" w:line="259" w:lineRule="auto"/>
        <w:ind w:left="1180" w:right="525" w:hanging="720"/>
      </w:pPr>
      <w:proofErr w:type="spellStart"/>
      <w:r>
        <w:t>Ivwighren</w:t>
      </w:r>
      <w:proofErr w:type="spellEnd"/>
      <w:r>
        <w:t xml:space="preserve">, H.E. &amp; </w:t>
      </w:r>
      <w:proofErr w:type="spellStart"/>
      <w:r>
        <w:t>Umukoro</w:t>
      </w:r>
      <w:proofErr w:type="spellEnd"/>
      <w:r>
        <w:t xml:space="preserve">, E.S. (2022) Use of public relations for improving staff-patients relationship in </w:t>
      </w:r>
      <w:proofErr w:type="spellStart"/>
      <w:r>
        <w:t>Eku</w:t>
      </w:r>
      <w:proofErr w:type="spellEnd"/>
      <w:r>
        <w:t xml:space="preserve"> </w:t>
      </w:r>
      <w:proofErr w:type="spellStart"/>
      <w:r>
        <w:t>bapti</w:t>
      </w:r>
      <w:r>
        <w:t>st</w:t>
      </w:r>
      <w:proofErr w:type="spellEnd"/>
      <w:r>
        <w:t xml:space="preserve">-government hospital, Delta State, Nigeria; </w:t>
      </w:r>
      <w:r>
        <w:rPr>
          <w:i/>
        </w:rPr>
        <w:t xml:space="preserve">Journal of Management Sciences. </w:t>
      </w:r>
      <w:r>
        <w:t>Vol.20, No.2, University of Maiduguri.</w:t>
      </w:r>
    </w:p>
    <w:p w14:paraId="01CBAE9D" w14:textId="77777777" w:rsidR="001B7F0A" w:rsidRDefault="009E7D1F">
      <w:pPr>
        <w:spacing w:before="159" w:line="259" w:lineRule="auto"/>
        <w:ind w:left="1180" w:right="524" w:hanging="720"/>
        <w:jc w:val="both"/>
        <w:rPr>
          <w:sz w:val="24"/>
        </w:rPr>
      </w:pPr>
      <w:proofErr w:type="spellStart"/>
      <w:r>
        <w:rPr>
          <w:sz w:val="24"/>
        </w:rPr>
        <w:t>Ivwighren</w:t>
      </w:r>
      <w:proofErr w:type="spellEnd"/>
      <w:r>
        <w:rPr>
          <w:sz w:val="24"/>
        </w:rPr>
        <w:t xml:space="preserve">, H.E., </w:t>
      </w:r>
      <w:proofErr w:type="spellStart"/>
      <w:r>
        <w:rPr>
          <w:sz w:val="24"/>
        </w:rPr>
        <w:t>Igben</w:t>
      </w:r>
      <w:proofErr w:type="spellEnd"/>
      <w:r>
        <w:rPr>
          <w:sz w:val="24"/>
        </w:rPr>
        <w:t xml:space="preserve">, H.G.O &amp; </w:t>
      </w:r>
      <w:proofErr w:type="spellStart"/>
      <w:r>
        <w:rPr>
          <w:sz w:val="24"/>
        </w:rPr>
        <w:t>Ogwezi</w:t>
      </w:r>
      <w:proofErr w:type="spellEnd"/>
      <w:r>
        <w:rPr>
          <w:sz w:val="24"/>
        </w:rPr>
        <w:t xml:space="preserve">, O.J (2023) Influence of digital advertising on consumers buying </w:t>
      </w:r>
      <w:proofErr w:type="spellStart"/>
      <w:r>
        <w:rPr>
          <w:sz w:val="24"/>
        </w:rPr>
        <w:t>behaviour</w:t>
      </w:r>
      <w:proofErr w:type="spellEnd"/>
      <w:r>
        <w:rPr>
          <w:sz w:val="24"/>
        </w:rPr>
        <w:t xml:space="preserve"> in Delta State. </w:t>
      </w:r>
      <w:r>
        <w:rPr>
          <w:i/>
          <w:sz w:val="24"/>
        </w:rPr>
        <w:t>British J</w:t>
      </w:r>
      <w:r>
        <w:rPr>
          <w:i/>
          <w:sz w:val="24"/>
        </w:rPr>
        <w:t xml:space="preserve">ournal of Marketing Studies, </w:t>
      </w:r>
      <w:r>
        <w:rPr>
          <w:sz w:val="24"/>
        </w:rPr>
        <w:t xml:space="preserve">11 </w:t>
      </w:r>
      <w:r>
        <w:rPr>
          <w:spacing w:val="-2"/>
          <w:sz w:val="24"/>
        </w:rPr>
        <w:t>40-58.</w:t>
      </w:r>
    </w:p>
    <w:p w14:paraId="7DF65EE6" w14:textId="77777777" w:rsidR="001B7F0A" w:rsidRDefault="009E7D1F">
      <w:pPr>
        <w:pStyle w:val="BodyText"/>
        <w:spacing w:before="160"/>
        <w:jc w:val="left"/>
      </w:pPr>
      <w:proofErr w:type="spellStart"/>
      <w:r>
        <w:t>Kassing</w:t>
      </w:r>
      <w:proofErr w:type="spellEnd"/>
      <w:r>
        <w:t>,</w:t>
      </w:r>
      <w:r>
        <w:rPr>
          <w:spacing w:val="32"/>
        </w:rPr>
        <w:t xml:space="preserve"> </w:t>
      </w:r>
      <w:r>
        <w:t>J.</w:t>
      </w:r>
      <w:r>
        <w:rPr>
          <w:spacing w:val="36"/>
        </w:rPr>
        <w:t xml:space="preserve"> </w:t>
      </w:r>
      <w:r>
        <w:t>W.,</w:t>
      </w:r>
      <w:r>
        <w:rPr>
          <w:spacing w:val="36"/>
        </w:rPr>
        <w:t xml:space="preserve"> </w:t>
      </w:r>
      <w:r>
        <w:t>&amp;</w:t>
      </w:r>
      <w:r>
        <w:rPr>
          <w:spacing w:val="36"/>
        </w:rPr>
        <w:t xml:space="preserve"> </w:t>
      </w:r>
      <w:r>
        <w:t>Armstrong,</w:t>
      </w:r>
      <w:r>
        <w:rPr>
          <w:spacing w:val="35"/>
        </w:rPr>
        <w:t xml:space="preserve"> </w:t>
      </w:r>
      <w:r>
        <w:t>T.</w:t>
      </w:r>
      <w:r>
        <w:rPr>
          <w:spacing w:val="34"/>
        </w:rPr>
        <w:t xml:space="preserve"> </w:t>
      </w:r>
      <w:r>
        <w:t>(2022).</w:t>
      </w:r>
      <w:r>
        <w:rPr>
          <w:spacing w:val="35"/>
        </w:rPr>
        <w:t xml:space="preserve"> </w:t>
      </w:r>
      <w:r>
        <w:t>Communication</w:t>
      </w:r>
      <w:r>
        <w:rPr>
          <w:spacing w:val="35"/>
        </w:rPr>
        <w:t xml:space="preserve"> </w:t>
      </w:r>
      <w:r>
        <w:t>mechanisms</w:t>
      </w:r>
      <w:r>
        <w:rPr>
          <w:spacing w:val="35"/>
        </w:rPr>
        <w:t xml:space="preserve"> </w:t>
      </w:r>
      <w:r>
        <w:t>in</w:t>
      </w:r>
      <w:r>
        <w:rPr>
          <w:spacing w:val="36"/>
        </w:rPr>
        <w:t xml:space="preserve"> </w:t>
      </w:r>
      <w:r>
        <w:t>public</w:t>
      </w:r>
      <w:r>
        <w:rPr>
          <w:spacing w:val="34"/>
        </w:rPr>
        <w:t xml:space="preserve"> </w:t>
      </w:r>
      <w:r>
        <w:rPr>
          <w:spacing w:val="-2"/>
        </w:rPr>
        <w:t>relations.</w:t>
      </w:r>
    </w:p>
    <w:p w14:paraId="6FA3A1A7" w14:textId="77777777" w:rsidR="001B7F0A" w:rsidRDefault="009E7D1F">
      <w:pPr>
        <w:pStyle w:val="BodyText"/>
        <w:spacing w:before="22"/>
        <w:ind w:left="1180"/>
        <w:jc w:val="left"/>
      </w:pPr>
      <w:r>
        <w:t>Routledge</w:t>
      </w:r>
      <w:r>
        <w:rPr>
          <w:spacing w:val="-4"/>
        </w:rPr>
        <w:t xml:space="preserve"> </w:t>
      </w:r>
      <w:r>
        <w:t>Handbook of</w:t>
      </w:r>
      <w:r>
        <w:rPr>
          <w:spacing w:val="1"/>
        </w:rPr>
        <w:t xml:space="preserve"> </w:t>
      </w:r>
      <w:r>
        <w:t>Public</w:t>
      </w:r>
      <w:r>
        <w:rPr>
          <w:spacing w:val="-2"/>
        </w:rPr>
        <w:t xml:space="preserve"> </w:t>
      </w:r>
      <w:r>
        <w:t>Relations (pp.</w:t>
      </w:r>
      <w:r>
        <w:rPr>
          <w:spacing w:val="-1"/>
        </w:rPr>
        <w:t xml:space="preserve"> </w:t>
      </w:r>
      <w:r>
        <w:t>131-144).</w:t>
      </w:r>
      <w:r>
        <w:rPr>
          <w:spacing w:val="-1"/>
        </w:rPr>
        <w:t xml:space="preserve"> </w:t>
      </w:r>
      <w:r>
        <w:rPr>
          <w:spacing w:val="-2"/>
        </w:rPr>
        <w:t>Routledge</w:t>
      </w:r>
    </w:p>
    <w:p w14:paraId="737D7D6C" w14:textId="77777777" w:rsidR="001B7F0A" w:rsidRDefault="009E7D1F">
      <w:pPr>
        <w:pStyle w:val="BodyText"/>
        <w:spacing w:before="182" w:line="259" w:lineRule="auto"/>
        <w:ind w:left="1180" w:right="528" w:hanging="720"/>
      </w:pPr>
      <w:r>
        <w:t xml:space="preserve">Liang, X., &amp; Ma, Q. (2022). Communication mechanisms in crisis public relations: A review and research agenda. </w:t>
      </w:r>
      <w:r>
        <w:rPr>
          <w:i/>
        </w:rPr>
        <w:t>Public Relations Review</w:t>
      </w:r>
      <w:r>
        <w:t>, 48(1), 102328</w:t>
      </w:r>
    </w:p>
    <w:p w14:paraId="30419EE2" w14:textId="77777777" w:rsidR="001B7F0A" w:rsidRDefault="009E7D1F">
      <w:pPr>
        <w:spacing w:before="160" w:line="259" w:lineRule="auto"/>
        <w:ind w:left="1180" w:right="526" w:hanging="720"/>
        <w:jc w:val="both"/>
        <w:rPr>
          <w:sz w:val="24"/>
        </w:rPr>
      </w:pPr>
      <w:r>
        <w:rPr>
          <w:sz w:val="24"/>
        </w:rPr>
        <w:t xml:space="preserve">Long, T. (2019). Sustainable Business Strategies. Encyclopedia of the UN Sustainable Development Goals. </w:t>
      </w:r>
      <w:hyperlink r:id="rId28">
        <w:r>
          <w:rPr>
            <w:u w:val="single"/>
          </w:rPr>
          <w:t>https://doi.org/10.1007/978-3-319-71058-7_49-1</w:t>
        </w:r>
      </w:hyperlink>
      <w:r>
        <w:rPr>
          <w:sz w:val="24"/>
        </w:rPr>
        <w:t>.</w:t>
      </w:r>
    </w:p>
    <w:p w14:paraId="60790750" w14:textId="77777777" w:rsidR="001B7F0A" w:rsidRDefault="009E7D1F">
      <w:pPr>
        <w:pStyle w:val="BodyText"/>
        <w:spacing w:before="158"/>
        <w:jc w:val="left"/>
      </w:pPr>
      <w:hyperlink r:id="rId29">
        <w:r>
          <w:rPr>
            <w:sz w:val="22"/>
            <w:u w:val="single"/>
          </w:rPr>
          <w:t>Mehdi</w:t>
        </w:r>
        <w:r>
          <w:rPr>
            <w:spacing w:val="51"/>
            <w:sz w:val="22"/>
            <w:u w:val="single"/>
          </w:rPr>
          <w:t xml:space="preserve"> </w:t>
        </w:r>
        <w:r>
          <w:rPr>
            <w:sz w:val="22"/>
            <w:u w:val="single"/>
          </w:rPr>
          <w:t>A</w:t>
        </w:r>
      </w:hyperlink>
      <w:r>
        <w:t>.,</w:t>
      </w:r>
      <w:r>
        <w:rPr>
          <w:spacing w:val="51"/>
        </w:rPr>
        <w:t xml:space="preserve"> </w:t>
      </w:r>
      <w:r>
        <w:t>(</w:t>
      </w:r>
      <w:proofErr w:type="gramStart"/>
      <w:r>
        <w:t>2022)The</w:t>
      </w:r>
      <w:proofErr w:type="gramEnd"/>
      <w:r>
        <w:rPr>
          <w:spacing w:val="51"/>
        </w:rPr>
        <w:t xml:space="preserve"> </w:t>
      </w:r>
      <w:r>
        <w:t>Role</w:t>
      </w:r>
      <w:r>
        <w:rPr>
          <w:spacing w:val="51"/>
        </w:rPr>
        <w:t xml:space="preserve"> </w:t>
      </w:r>
      <w:r>
        <w:t>of</w:t>
      </w:r>
      <w:r>
        <w:rPr>
          <w:spacing w:val="51"/>
        </w:rPr>
        <w:t xml:space="preserve"> </w:t>
      </w:r>
      <w:r>
        <w:t>Public</w:t>
      </w:r>
      <w:r>
        <w:rPr>
          <w:spacing w:val="50"/>
        </w:rPr>
        <w:t xml:space="preserve"> </w:t>
      </w:r>
      <w:r>
        <w:t>Relations</w:t>
      </w:r>
      <w:r>
        <w:rPr>
          <w:spacing w:val="52"/>
        </w:rPr>
        <w:t xml:space="preserve"> </w:t>
      </w:r>
      <w:r>
        <w:t>in</w:t>
      </w:r>
      <w:r>
        <w:rPr>
          <w:spacing w:val="53"/>
        </w:rPr>
        <w:t xml:space="preserve"> </w:t>
      </w:r>
      <w:r>
        <w:t>the</w:t>
      </w:r>
      <w:r>
        <w:rPr>
          <w:spacing w:val="51"/>
        </w:rPr>
        <w:t xml:space="preserve"> </w:t>
      </w:r>
      <w:r>
        <w:t>Sustainability</w:t>
      </w:r>
      <w:r>
        <w:rPr>
          <w:spacing w:val="52"/>
        </w:rPr>
        <w:t xml:space="preserve"> </w:t>
      </w:r>
      <w:r>
        <w:t>of</w:t>
      </w:r>
      <w:r>
        <w:rPr>
          <w:spacing w:val="50"/>
        </w:rPr>
        <w:t xml:space="preserve"> </w:t>
      </w:r>
      <w:r>
        <w:t>the</w:t>
      </w:r>
      <w:r>
        <w:rPr>
          <w:spacing w:val="52"/>
        </w:rPr>
        <w:t xml:space="preserve"> </w:t>
      </w:r>
      <w:r>
        <w:rPr>
          <w:spacing w:val="-2"/>
        </w:rPr>
        <w:t>Organization,</w:t>
      </w:r>
    </w:p>
    <w:p w14:paraId="1E1A5F48" w14:textId="77777777" w:rsidR="001B7F0A" w:rsidRDefault="009E7D1F">
      <w:pPr>
        <w:spacing w:before="24"/>
        <w:ind w:left="1180"/>
      </w:pPr>
      <w:hyperlink r:id="rId30">
        <w:r>
          <w:rPr>
            <w:spacing w:val="-2"/>
            <w:u w:val="single"/>
          </w:rPr>
          <w:t>https://www.researchgate.net/publication/359722107</w:t>
        </w:r>
      </w:hyperlink>
    </w:p>
    <w:p w14:paraId="74C6111D" w14:textId="77777777" w:rsidR="001B7F0A" w:rsidRDefault="009E7D1F">
      <w:pPr>
        <w:spacing w:before="179" w:line="259" w:lineRule="auto"/>
        <w:ind w:left="1180" w:right="525" w:hanging="720"/>
        <w:jc w:val="both"/>
        <w:rPr>
          <w:sz w:val="24"/>
        </w:rPr>
      </w:pPr>
      <w:proofErr w:type="spellStart"/>
      <w:r>
        <w:rPr>
          <w:sz w:val="24"/>
        </w:rPr>
        <w:t>Pir</w:t>
      </w:r>
      <w:proofErr w:type="spellEnd"/>
      <w:r>
        <w:rPr>
          <w:sz w:val="24"/>
        </w:rPr>
        <w:t xml:space="preserve">, E. (2019). </w:t>
      </w:r>
      <w:proofErr w:type="spellStart"/>
      <w:r>
        <w:rPr>
          <w:sz w:val="24"/>
        </w:rPr>
        <w:t>Halkla</w:t>
      </w:r>
      <w:proofErr w:type="spellEnd"/>
      <w:r>
        <w:rPr>
          <w:sz w:val="24"/>
        </w:rPr>
        <w:t xml:space="preserve"> </w:t>
      </w:r>
      <w:proofErr w:type="spellStart"/>
      <w:r>
        <w:rPr>
          <w:sz w:val="24"/>
        </w:rPr>
        <w:t>İlişkiler</w:t>
      </w:r>
      <w:proofErr w:type="spellEnd"/>
      <w:r>
        <w:rPr>
          <w:sz w:val="24"/>
        </w:rPr>
        <w:t xml:space="preserve"> </w:t>
      </w:r>
      <w:proofErr w:type="spellStart"/>
      <w:r>
        <w:rPr>
          <w:sz w:val="24"/>
        </w:rPr>
        <w:t>Modellemesinde</w:t>
      </w:r>
      <w:proofErr w:type="spellEnd"/>
      <w:r>
        <w:rPr>
          <w:sz w:val="24"/>
        </w:rPr>
        <w:t xml:space="preserve"> </w:t>
      </w:r>
      <w:proofErr w:type="spellStart"/>
      <w:r>
        <w:rPr>
          <w:sz w:val="24"/>
        </w:rPr>
        <w:t>İki</w:t>
      </w:r>
      <w:proofErr w:type="spellEnd"/>
      <w:r>
        <w:rPr>
          <w:sz w:val="24"/>
        </w:rPr>
        <w:t xml:space="preserve"> </w:t>
      </w:r>
      <w:proofErr w:type="spellStart"/>
      <w:r>
        <w:rPr>
          <w:sz w:val="24"/>
        </w:rPr>
        <w:t>Yönlü</w:t>
      </w:r>
      <w:proofErr w:type="spellEnd"/>
      <w:r>
        <w:rPr>
          <w:sz w:val="24"/>
        </w:rPr>
        <w:t xml:space="preserve"> </w:t>
      </w:r>
      <w:proofErr w:type="spellStart"/>
      <w:r>
        <w:rPr>
          <w:sz w:val="24"/>
        </w:rPr>
        <w:t>Simetrik</w:t>
      </w:r>
      <w:proofErr w:type="spellEnd"/>
      <w:r>
        <w:rPr>
          <w:sz w:val="24"/>
        </w:rPr>
        <w:t xml:space="preserve"> Model İle </w:t>
      </w:r>
      <w:proofErr w:type="spellStart"/>
      <w:r>
        <w:rPr>
          <w:sz w:val="24"/>
        </w:rPr>
        <w:t>İki</w:t>
      </w:r>
      <w:proofErr w:type="spellEnd"/>
      <w:r>
        <w:rPr>
          <w:sz w:val="24"/>
        </w:rPr>
        <w:t xml:space="preserve"> </w:t>
      </w:r>
      <w:proofErr w:type="spellStart"/>
      <w:r>
        <w:rPr>
          <w:sz w:val="24"/>
        </w:rPr>
        <w:t>Yönlü</w:t>
      </w:r>
      <w:proofErr w:type="spellEnd"/>
      <w:r>
        <w:rPr>
          <w:sz w:val="24"/>
        </w:rPr>
        <w:t xml:space="preserve"> </w:t>
      </w:r>
      <w:proofErr w:type="spellStart"/>
      <w:r>
        <w:rPr>
          <w:sz w:val="24"/>
        </w:rPr>
        <w:t>Asimetrik</w:t>
      </w:r>
      <w:proofErr w:type="spellEnd"/>
      <w:r>
        <w:rPr>
          <w:sz w:val="24"/>
        </w:rPr>
        <w:t xml:space="preserve"> Model </w:t>
      </w:r>
      <w:proofErr w:type="spellStart"/>
      <w:r>
        <w:rPr>
          <w:sz w:val="24"/>
        </w:rPr>
        <w:t>Arasındaki</w:t>
      </w:r>
      <w:proofErr w:type="spellEnd"/>
      <w:r>
        <w:rPr>
          <w:sz w:val="24"/>
        </w:rPr>
        <w:t xml:space="preserve"> </w:t>
      </w:r>
      <w:proofErr w:type="spellStart"/>
      <w:r>
        <w:rPr>
          <w:sz w:val="24"/>
        </w:rPr>
        <w:t>Uygulama</w:t>
      </w:r>
      <w:proofErr w:type="spellEnd"/>
      <w:r>
        <w:rPr>
          <w:sz w:val="24"/>
        </w:rPr>
        <w:t xml:space="preserve"> </w:t>
      </w:r>
      <w:proofErr w:type="spellStart"/>
      <w:r>
        <w:rPr>
          <w:sz w:val="24"/>
        </w:rPr>
        <w:t>Farklılıkları</w:t>
      </w:r>
      <w:proofErr w:type="spellEnd"/>
      <w:r>
        <w:rPr>
          <w:sz w:val="24"/>
        </w:rPr>
        <w:t xml:space="preserve">. </w:t>
      </w:r>
      <w:r>
        <w:rPr>
          <w:i/>
          <w:sz w:val="24"/>
        </w:rPr>
        <w:t>Journal of International Scientific Researches</w:t>
      </w:r>
      <w:r>
        <w:rPr>
          <w:sz w:val="24"/>
        </w:rPr>
        <w:t xml:space="preserve">. </w:t>
      </w:r>
      <w:hyperlink r:id="rId31">
        <w:r>
          <w:rPr>
            <w:u w:val="single"/>
          </w:rPr>
          <w:t>https://doi.org/10.21733/IBADJOURNAL.583840</w:t>
        </w:r>
      </w:hyperlink>
      <w:r>
        <w:rPr>
          <w:sz w:val="24"/>
        </w:rPr>
        <w:t>.</w:t>
      </w:r>
    </w:p>
    <w:p w14:paraId="6D8B7C12" w14:textId="77777777" w:rsidR="001B7F0A" w:rsidRDefault="009E7D1F">
      <w:pPr>
        <w:spacing w:before="160" w:line="259" w:lineRule="auto"/>
        <w:ind w:left="1180" w:right="518" w:hanging="720"/>
        <w:jc w:val="both"/>
        <w:rPr>
          <w:sz w:val="24"/>
        </w:rPr>
      </w:pPr>
      <w:proofErr w:type="spellStart"/>
      <w:r>
        <w:rPr>
          <w:sz w:val="24"/>
        </w:rPr>
        <w:t>Rafiqoh</w:t>
      </w:r>
      <w:proofErr w:type="spellEnd"/>
      <w:r>
        <w:rPr>
          <w:sz w:val="24"/>
        </w:rPr>
        <w:t xml:space="preserve">, P. (2020). Marketing Communication of South Kalimantan </w:t>
      </w:r>
      <w:proofErr w:type="spellStart"/>
      <w:r>
        <w:rPr>
          <w:sz w:val="24"/>
        </w:rPr>
        <w:t>Shari'ah</w:t>
      </w:r>
      <w:proofErr w:type="spellEnd"/>
      <w:r>
        <w:rPr>
          <w:sz w:val="24"/>
        </w:rPr>
        <w:t xml:space="preserve"> Bank branch of </w:t>
      </w:r>
      <w:proofErr w:type="spellStart"/>
      <w:r>
        <w:rPr>
          <w:sz w:val="24"/>
        </w:rPr>
        <w:t>Kayutangi</w:t>
      </w:r>
      <w:proofErr w:type="spellEnd"/>
      <w:r>
        <w:rPr>
          <w:sz w:val="24"/>
        </w:rPr>
        <w:t xml:space="preserve"> In Attracting Customers' Interests. 11, 35-45.</w:t>
      </w:r>
      <w:r>
        <w:rPr>
          <w:spacing w:val="-2"/>
          <w:sz w:val="24"/>
        </w:rPr>
        <w:t xml:space="preserve"> </w:t>
      </w:r>
      <w:hyperlink r:id="rId32">
        <w:r>
          <w:rPr>
            <w:u w:val="single"/>
          </w:rPr>
          <w:t>https://doi.org/10.18592/at-</w:t>
        </w:r>
      </w:hyperlink>
      <w:r>
        <w:t xml:space="preserve"> </w:t>
      </w:r>
      <w:hyperlink r:id="rId33">
        <w:proofErr w:type="gramStart"/>
        <w:r>
          <w:rPr>
            <w:spacing w:val="-2"/>
            <w:u w:val="single"/>
          </w:rPr>
          <w:t>taradhi.v</w:t>
        </w:r>
        <w:proofErr w:type="gramEnd"/>
        <w:r>
          <w:rPr>
            <w:spacing w:val="-2"/>
            <w:u w:val="single"/>
          </w:rPr>
          <w:t>11i1.3555</w:t>
        </w:r>
      </w:hyperlink>
      <w:r>
        <w:rPr>
          <w:spacing w:val="-2"/>
          <w:sz w:val="24"/>
        </w:rPr>
        <w:t>.</w:t>
      </w:r>
    </w:p>
    <w:p w14:paraId="1B23A62B" w14:textId="77777777" w:rsidR="001B7F0A" w:rsidRDefault="009E7D1F">
      <w:pPr>
        <w:pStyle w:val="BodyText"/>
        <w:tabs>
          <w:tab w:val="left" w:pos="3054"/>
          <w:tab w:val="left" w:pos="4452"/>
          <w:tab w:val="left" w:pos="6394"/>
          <w:tab w:val="left" w:pos="7843"/>
          <w:tab w:val="left" w:pos="8798"/>
        </w:tabs>
        <w:spacing w:before="159" w:line="259" w:lineRule="auto"/>
        <w:ind w:left="1180" w:right="524" w:hanging="720"/>
      </w:pPr>
      <w:proofErr w:type="spellStart"/>
      <w:r>
        <w:t>Rolos</w:t>
      </w:r>
      <w:proofErr w:type="spellEnd"/>
      <w:r>
        <w:t xml:space="preserve">, P. (2020). Model </w:t>
      </w:r>
      <w:proofErr w:type="spellStart"/>
      <w:r>
        <w:t>Komunikasi</w:t>
      </w:r>
      <w:proofErr w:type="spellEnd"/>
      <w:r>
        <w:t xml:space="preserve"> Public Relations Di </w:t>
      </w:r>
      <w:proofErr w:type="spellStart"/>
      <w:r>
        <w:t>Pemerintah</w:t>
      </w:r>
      <w:proofErr w:type="spellEnd"/>
      <w:r>
        <w:t xml:space="preserve"> Kota </w:t>
      </w:r>
      <w:proofErr w:type="spellStart"/>
      <w:r>
        <w:t>Salati</w:t>
      </w:r>
      <w:r>
        <w:t>ga</w:t>
      </w:r>
      <w:proofErr w:type="spellEnd"/>
      <w:r>
        <w:t xml:space="preserve"> </w:t>
      </w:r>
      <w:proofErr w:type="spellStart"/>
      <w:r>
        <w:t>Dengan</w:t>
      </w:r>
      <w:proofErr w:type="spellEnd"/>
      <w:r>
        <w:t xml:space="preserve"> </w:t>
      </w:r>
      <w:proofErr w:type="spellStart"/>
      <w:r>
        <w:rPr>
          <w:spacing w:val="-2"/>
        </w:rPr>
        <w:t>Pendekatan</w:t>
      </w:r>
      <w:proofErr w:type="spellEnd"/>
      <w:r>
        <w:tab/>
      </w:r>
      <w:r>
        <w:rPr>
          <w:spacing w:val="-2"/>
        </w:rPr>
        <w:t>Model</w:t>
      </w:r>
      <w:r>
        <w:tab/>
      </w:r>
      <w:proofErr w:type="spellStart"/>
      <w:r>
        <w:rPr>
          <w:spacing w:val="-2"/>
        </w:rPr>
        <w:t>Komunikasi</w:t>
      </w:r>
      <w:proofErr w:type="spellEnd"/>
      <w:r>
        <w:tab/>
      </w:r>
      <w:proofErr w:type="spellStart"/>
      <w:r>
        <w:rPr>
          <w:spacing w:val="-2"/>
        </w:rPr>
        <w:t>Grunig</w:t>
      </w:r>
      <w:proofErr w:type="spellEnd"/>
      <w:r>
        <w:tab/>
      </w:r>
      <w:r>
        <w:rPr>
          <w:spacing w:val="-10"/>
        </w:rPr>
        <w:t>&amp;</w:t>
      </w:r>
      <w:r>
        <w:tab/>
        <w:t>Hunt</w:t>
      </w:r>
      <w:proofErr w:type="gramStart"/>
      <w:r>
        <w:t>.</w:t>
      </w:r>
      <w:r>
        <w:rPr>
          <w:spacing w:val="1"/>
        </w:rPr>
        <w:t xml:space="preserve"> </w:t>
      </w:r>
      <w:r>
        <w:rPr>
          <w:spacing w:val="-10"/>
        </w:rPr>
        <w:t>,</w:t>
      </w:r>
      <w:proofErr w:type="gramEnd"/>
    </w:p>
    <w:p w14:paraId="41AA7B30" w14:textId="77777777" w:rsidR="001B7F0A" w:rsidRDefault="009E7D1F">
      <w:pPr>
        <w:spacing w:line="275" w:lineRule="exact"/>
        <w:ind w:left="1180"/>
        <w:rPr>
          <w:sz w:val="24"/>
        </w:rPr>
      </w:pPr>
      <w:r>
        <w:rPr>
          <w:sz w:val="24"/>
        </w:rPr>
        <w:t xml:space="preserve">9. </w:t>
      </w:r>
      <w:hyperlink r:id="rId34">
        <w:r>
          <w:rPr>
            <w:spacing w:val="-2"/>
            <w:u w:val="single"/>
          </w:rPr>
          <w:t>https://doi.org/10.25170/INTERACT.V9I1.1712</w:t>
        </w:r>
      </w:hyperlink>
      <w:r>
        <w:rPr>
          <w:spacing w:val="-2"/>
          <w:sz w:val="24"/>
        </w:rPr>
        <w:t>.</w:t>
      </w:r>
    </w:p>
    <w:p w14:paraId="4444C9C9" w14:textId="77777777" w:rsidR="001B7F0A" w:rsidRDefault="009E7D1F">
      <w:pPr>
        <w:spacing w:before="183" w:line="259" w:lineRule="auto"/>
        <w:ind w:left="1180" w:right="526" w:hanging="720"/>
        <w:jc w:val="both"/>
        <w:rPr>
          <w:sz w:val="24"/>
        </w:rPr>
      </w:pPr>
      <w:proofErr w:type="spellStart"/>
      <w:r>
        <w:rPr>
          <w:sz w:val="24"/>
        </w:rPr>
        <w:t>Salnikova</w:t>
      </w:r>
      <w:proofErr w:type="spellEnd"/>
      <w:r>
        <w:rPr>
          <w:sz w:val="24"/>
        </w:rPr>
        <w:t xml:space="preserve">, E., </w:t>
      </w:r>
      <w:proofErr w:type="spellStart"/>
      <w:r>
        <w:rPr>
          <w:sz w:val="24"/>
        </w:rPr>
        <w:t>Strizhakova</w:t>
      </w:r>
      <w:proofErr w:type="spellEnd"/>
      <w:r>
        <w:rPr>
          <w:sz w:val="24"/>
        </w:rPr>
        <w:t>, Y., &amp; Coulter, R. (2022). Engaging Consumers with Environmenta</w:t>
      </w:r>
      <w:r>
        <w:rPr>
          <w:sz w:val="24"/>
        </w:rPr>
        <w:t>l</w:t>
      </w:r>
      <w:r>
        <w:rPr>
          <w:spacing w:val="-1"/>
          <w:sz w:val="24"/>
        </w:rPr>
        <w:t xml:space="preserve"> </w:t>
      </w:r>
      <w:r>
        <w:rPr>
          <w:sz w:val="24"/>
        </w:rPr>
        <w:t>Sustainability</w:t>
      </w:r>
      <w:r>
        <w:rPr>
          <w:spacing w:val="-1"/>
          <w:sz w:val="24"/>
        </w:rPr>
        <w:t xml:space="preserve"> </w:t>
      </w:r>
      <w:r>
        <w:rPr>
          <w:sz w:val="24"/>
        </w:rPr>
        <w:t>Initiatives:</w:t>
      </w:r>
      <w:r>
        <w:rPr>
          <w:spacing w:val="-1"/>
          <w:sz w:val="24"/>
        </w:rPr>
        <w:t xml:space="preserve"> </w:t>
      </w:r>
      <w:r>
        <w:rPr>
          <w:sz w:val="24"/>
        </w:rPr>
        <w:t>Consumer</w:t>
      </w:r>
      <w:r>
        <w:rPr>
          <w:spacing w:val="-2"/>
          <w:sz w:val="24"/>
        </w:rPr>
        <w:t xml:space="preserve"> </w:t>
      </w:r>
      <w:r>
        <w:rPr>
          <w:sz w:val="24"/>
        </w:rPr>
        <w:t>Global–Local Identity and</w:t>
      </w:r>
      <w:r>
        <w:rPr>
          <w:spacing w:val="-1"/>
          <w:sz w:val="24"/>
        </w:rPr>
        <w:t xml:space="preserve"> </w:t>
      </w:r>
      <w:r>
        <w:rPr>
          <w:sz w:val="24"/>
        </w:rPr>
        <w:t xml:space="preserve">Global </w:t>
      </w:r>
      <w:proofErr w:type="gramStart"/>
      <w:r>
        <w:rPr>
          <w:sz w:val="24"/>
        </w:rPr>
        <w:t>Brand</w:t>
      </w:r>
      <w:r>
        <w:rPr>
          <w:spacing w:val="80"/>
          <w:w w:val="150"/>
          <w:sz w:val="24"/>
        </w:rPr>
        <w:t xml:space="preserve">  </w:t>
      </w:r>
      <w:r>
        <w:rPr>
          <w:sz w:val="24"/>
        </w:rPr>
        <w:t>Messaging</w:t>
      </w:r>
      <w:proofErr w:type="gramEnd"/>
      <w:r>
        <w:rPr>
          <w:sz w:val="24"/>
        </w:rPr>
        <w:t xml:space="preserve">. </w:t>
      </w:r>
      <w:proofErr w:type="gramStart"/>
      <w:r>
        <w:rPr>
          <w:i/>
          <w:sz w:val="24"/>
        </w:rPr>
        <w:t>Journal</w:t>
      </w:r>
      <w:r>
        <w:rPr>
          <w:i/>
          <w:spacing w:val="80"/>
          <w:w w:val="150"/>
          <w:sz w:val="24"/>
        </w:rPr>
        <w:t xml:space="preserve">  </w:t>
      </w:r>
      <w:r>
        <w:rPr>
          <w:i/>
          <w:sz w:val="24"/>
        </w:rPr>
        <w:t>of</w:t>
      </w:r>
      <w:proofErr w:type="gramEnd"/>
      <w:r>
        <w:rPr>
          <w:i/>
          <w:spacing w:val="80"/>
          <w:w w:val="150"/>
          <w:sz w:val="24"/>
        </w:rPr>
        <w:t xml:space="preserve">  </w:t>
      </w:r>
      <w:r>
        <w:rPr>
          <w:i/>
          <w:sz w:val="24"/>
        </w:rPr>
        <w:t>Marketing</w:t>
      </w:r>
      <w:r>
        <w:rPr>
          <w:i/>
          <w:spacing w:val="80"/>
          <w:w w:val="150"/>
          <w:sz w:val="24"/>
        </w:rPr>
        <w:t xml:space="preserve">  </w:t>
      </w:r>
      <w:r>
        <w:rPr>
          <w:i/>
          <w:sz w:val="24"/>
        </w:rPr>
        <w:t>Research</w:t>
      </w:r>
      <w:r>
        <w:rPr>
          <w:sz w:val="24"/>
        </w:rPr>
        <w:t>,</w:t>
      </w:r>
      <w:r>
        <w:rPr>
          <w:spacing w:val="80"/>
          <w:w w:val="150"/>
          <w:sz w:val="24"/>
        </w:rPr>
        <w:t xml:space="preserve">  </w:t>
      </w:r>
      <w:r>
        <w:rPr>
          <w:sz w:val="24"/>
        </w:rPr>
        <w:t>59,</w:t>
      </w:r>
      <w:r>
        <w:rPr>
          <w:spacing w:val="80"/>
          <w:w w:val="150"/>
          <w:sz w:val="24"/>
        </w:rPr>
        <w:t xml:space="preserve">  </w:t>
      </w:r>
      <w:r>
        <w:rPr>
          <w:sz w:val="24"/>
        </w:rPr>
        <w:t>983</w:t>
      </w:r>
      <w:r>
        <w:rPr>
          <w:spacing w:val="80"/>
          <w:w w:val="150"/>
          <w:sz w:val="24"/>
        </w:rPr>
        <w:t xml:space="preserve">  </w:t>
      </w:r>
      <w:r>
        <w:rPr>
          <w:sz w:val="24"/>
        </w:rPr>
        <w:t xml:space="preserve">- 1001. </w:t>
      </w:r>
      <w:hyperlink r:id="rId35">
        <w:r>
          <w:rPr>
            <w:u w:val="single"/>
          </w:rPr>
          <w:t>https://doi.org/10.1177/00222437221078522</w:t>
        </w:r>
      </w:hyperlink>
      <w:r>
        <w:rPr>
          <w:sz w:val="24"/>
        </w:rPr>
        <w:t>.</w:t>
      </w:r>
    </w:p>
    <w:p w14:paraId="1DFE0CB2" w14:textId="77777777" w:rsidR="001B7F0A" w:rsidRDefault="009E7D1F">
      <w:pPr>
        <w:pStyle w:val="BodyText"/>
        <w:spacing w:before="159" w:line="259" w:lineRule="auto"/>
        <w:ind w:left="1180" w:right="527" w:hanging="720"/>
      </w:pPr>
      <w:r>
        <w:t xml:space="preserve">Sun, Y., </w:t>
      </w:r>
      <w:r>
        <w:t>Davey, H., Arunachalam, M., &amp; Cao, Y. (2022). Towards a theoretical framework for</w:t>
      </w:r>
      <w:r>
        <w:rPr>
          <w:spacing w:val="32"/>
        </w:rPr>
        <w:t xml:space="preserve"> </w:t>
      </w:r>
      <w:r>
        <w:t>the</w:t>
      </w:r>
      <w:r>
        <w:rPr>
          <w:spacing w:val="34"/>
        </w:rPr>
        <w:t xml:space="preserve"> </w:t>
      </w:r>
      <w:r>
        <w:t>innovation</w:t>
      </w:r>
      <w:r>
        <w:rPr>
          <w:spacing w:val="35"/>
        </w:rPr>
        <w:t xml:space="preserve"> </w:t>
      </w:r>
      <w:r>
        <w:t>in</w:t>
      </w:r>
      <w:r>
        <w:rPr>
          <w:spacing w:val="35"/>
        </w:rPr>
        <w:t xml:space="preserve"> </w:t>
      </w:r>
      <w:r>
        <w:t>sustainability</w:t>
      </w:r>
      <w:r>
        <w:rPr>
          <w:spacing w:val="35"/>
        </w:rPr>
        <w:t xml:space="preserve"> </w:t>
      </w:r>
      <w:r>
        <w:t>reporting:</w:t>
      </w:r>
      <w:r>
        <w:rPr>
          <w:spacing w:val="35"/>
        </w:rPr>
        <w:t xml:space="preserve"> </w:t>
      </w:r>
      <w:r>
        <w:t>An</w:t>
      </w:r>
      <w:r>
        <w:rPr>
          <w:spacing w:val="34"/>
        </w:rPr>
        <w:t xml:space="preserve"> </w:t>
      </w:r>
      <w:r>
        <w:t>integrated</w:t>
      </w:r>
      <w:r>
        <w:rPr>
          <w:spacing w:val="33"/>
        </w:rPr>
        <w:t xml:space="preserve"> </w:t>
      </w:r>
      <w:r>
        <w:t>reporting</w:t>
      </w:r>
      <w:r>
        <w:rPr>
          <w:spacing w:val="35"/>
        </w:rPr>
        <w:t xml:space="preserve"> </w:t>
      </w:r>
      <w:r>
        <w:t>perspective</w:t>
      </w:r>
      <w:proofErr w:type="gramStart"/>
      <w:r>
        <w:t>.</w:t>
      </w:r>
      <w:r>
        <w:rPr>
          <w:spacing w:val="6"/>
        </w:rPr>
        <w:t xml:space="preserve"> </w:t>
      </w:r>
      <w:r>
        <w:rPr>
          <w:spacing w:val="-10"/>
        </w:rPr>
        <w:t>,</w:t>
      </w:r>
      <w:proofErr w:type="gramEnd"/>
    </w:p>
    <w:p w14:paraId="3639D8FD" w14:textId="77777777" w:rsidR="001B7F0A" w:rsidRDefault="009E7D1F">
      <w:pPr>
        <w:spacing w:line="275" w:lineRule="exact"/>
        <w:ind w:left="1180"/>
        <w:rPr>
          <w:sz w:val="24"/>
        </w:rPr>
      </w:pPr>
      <w:r>
        <w:rPr>
          <w:sz w:val="24"/>
        </w:rPr>
        <w:t xml:space="preserve">10. </w:t>
      </w:r>
      <w:hyperlink r:id="rId36">
        <w:r>
          <w:rPr>
            <w:spacing w:val="-2"/>
            <w:u w:val="single"/>
          </w:rPr>
          <w:t>https://doi.org/10.3389/fenvs.2022.935899</w:t>
        </w:r>
      </w:hyperlink>
      <w:r>
        <w:rPr>
          <w:spacing w:val="-2"/>
          <w:sz w:val="24"/>
        </w:rPr>
        <w:t>.</w:t>
      </w:r>
    </w:p>
    <w:p w14:paraId="644630F5" w14:textId="77777777" w:rsidR="001B7F0A" w:rsidRDefault="009E7D1F">
      <w:pPr>
        <w:pStyle w:val="BodyText"/>
        <w:tabs>
          <w:tab w:val="left" w:pos="3186"/>
          <w:tab w:val="left" w:pos="4737"/>
          <w:tab w:val="left" w:pos="7235"/>
          <w:tab w:val="left" w:pos="9260"/>
        </w:tabs>
        <w:spacing w:before="182" w:line="259" w:lineRule="auto"/>
        <w:ind w:left="1180" w:right="524" w:hanging="720"/>
      </w:pPr>
      <w:proofErr w:type="spellStart"/>
      <w:r>
        <w:t>Valdiviezo</w:t>
      </w:r>
      <w:proofErr w:type="spellEnd"/>
      <w:r>
        <w:t xml:space="preserve">-Abad, C., </w:t>
      </w:r>
      <w:proofErr w:type="spellStart"/>
      <w:r>
        <w:t>Puertas</w:t>
      </w:r>
      <w:proofErr w:type="spellEnd"/>
      <w:r>
        <w:t>-Hidalgo, R., &amp; Camacho, J. (2021). Digital communication of the most sustainable corporations in the world. Iberian Conferenc</w:t>
      </w:r>
      <w:r>
        <w:t xml:space="preserve">e on Information </w:t>
      </w:r>
      <w:r>
        <w:rPr>
          <w:spacing w:val="-2"/>
        </w:rPr>
        <w:t>Systems</w:t>
      </w:r>
      <w:r>
        <w:tab/>
      </w:r>
      <w:r>
        <w:rPr>
          <w:spacing w:val="-5"/>
        </w:rPr>
        <w:t>and</w:t>
      </w:r>
      <w:r>
        <w:tab/>
      </w:r>
      <w:r>
        <w:rPr>
          <w:spacing w:val="-2"/>
        </w:rPr>
        <w:t>Technologies</w:t>
      </w:r>
      <w:r>
        <w:tab/>
      </w:r>
      <w:r>
        <w:rPr>
          <w:spacing w:val="-2"/>
        </w:rPr>
        <w:t>(CISTI),</w:t>
      </w:r>
      <w:r>
        <w:tab/>
      </w:r>
      <w:r>
        <w:rPr>
          <w:spacing w:val="-5"/>
        </w:rPr>
        <w:t>1-</w:t>
      </w:r>
    </w:p>
    <w:p w14:paraId="73D1190B" w14:textId="77777777" w:rsidR="001B7F0A" w:rsidRDefault="009E7D1F">
      <w:pPr>
        <w:spacing w:line="275" w:lineRule="exact"/>
        <w:ind w:left="1180"/>
        <w:jc w:val="both"/>
        <w:rPr>
          <w:sz w:val="24"/>
        </w:rPr>
      </w:pPr>
      <w:r>
        <w:rPr>
          <w:sz w:val="24"/>
        </w:rPr>
        <w:t xml:space="preserve">6. </w:t>
      </w:r>
      <w:hyperlink r:id="rId37">
        <w:r>
          <w:rPr>
            <w:spacing w:val="-2"/>
            <w:u w:val="single"/>
          </w:rPr>
          <w:t>https://doi.org/10.23919/CISTI52073.2021.9476325</w:t>
        </w:r>
      </w:hyperlink>
      <w:r>
        <w:rPr>
          <w:spacing w:val="-2"/>
          <w:sz w:val="24"/>
        </w:rPr>
        <w:t>.</w:t>
      </w:r>
    </w:p>
    <w:p w14:paraId="37BAA65F" w14:textId="77777777" w:rsidR="001B7F0A" w:rsidRDefault="001B7F0A">
      <w:pPr>
        <w:spacing w:line="275" w:lineRule="exact"/>
        <w:jc w:val="both"/>
        <w:rPr>
          <w:sz w:val="24"/>
        </w:rPr>
        <w:sectPr w:rsidR="001B7F0A">
          <w:pgSz w:w="11910" w:h="16840"/>
          <w:pgMar w:top="1760" w:right="940" w:bottom="1500" w:left="980" w:header="547" w:footer="1274" w:gutter="0"/>
          <w:cols w:space="720"/>
        </w:sectPr>
      </w:pPr>
    </w:p>
    <w:p w14:paraId="0E8D493B" w14:textId="77777777" w:rsidR="001B7F0A" w:rsidRDefault="009E7D1F">
      <w:pPr>
        <w:pStyle w:val="BodyText"/>
        <w:tabs>
          <w:tab w:val="left" w:pos="2355"/>
          <w:tab w:val="left" w:pos="4535"/>
          <w:tab w:val="left" w:pos="5952"/>
          <w:tab w:val="left" w:pos="7217"/>
          <w:tab w:val="left" w:pos="8028"/>
          <w:tab w:val="left" w:pos="8981"/>
        </w:tabs>
        <w:spacing w:before="47" w:line="259" w:lineRule="auto"/>
        <w:ind w:left="1180" w:right="531" w:hanging="720"/>
        <w:jc w:val="left"/>
      </w:pPr>
      <w:proofErr w:type="spellStart"/>
      <w:r>
        <w:lastRenderedPageBreak/>
        <w:t>Valentini</w:t>
      </w:r>
      <w:proofErr w:type="spellEnd"/>
      <w:r>
        <w:t>,</w:t>
      </w:r>
      <w:r>
        <w:rPr>
          <w:spacing w:val="38"/>
        </w:rPr>
        <w:t xml:space="preserve"> </w:t>
      </w:r>
      <w:r>
        <w:t>C.</w:t>
      </w:r>
      <w:r>
        <w:rPr>
          <w:spacing w:val="38"/>
        </w:rPr>
        <w:t xml:space="preserve"> </w:t>
      </w:r>
      <w:r>
        <w:t>(2015).</w:t>
      </w:r>
      <w:r>
        <w:rPr>
          <w:spacing w:val="38"/>
        </w:rPr>
        <w:t xml:space="preserve"> </w:t>
      </w:r>
      <w:r>
        <w:t>Is</w:t>
      </w:r>
      <w:r>
        <w:rPr>
          <w:spacing w:val="40"/>
        </w:rPr>
        <w:t xml:space="preserve"> </w:t>
      </w:r>
      <w:r>
        <w:t>using</w:t>
      </w:r>
      <w:r>
        <w:rPr>
          <w:spacing w:val="39"/>
        </w:rPr>
        <w:t xml:space="preserve"> </w:t>
      </w:r>
      <w:r>
        <w:t>social</w:t>
      </w:r>
      <w:r>
        <w:rPr>
          <w:spacing w:val="38"/>
        </w:rPr>
        <w:t xml:space="preserve"> </w:t>
      </w:r>
      <w:r>
        <w:t>media</w:t>
      </w:r>
      <w:r>
        <w:rPr>
          <w:spacing w:val="38"/>
        </w:rPr>
        <w:t xml:space="preserve"> </w:t>
      </w:r>
      <w:r>
        <w:t>"good"</w:t>
      </w:r>
      <w:r>
        <w:rPr>
          <w:spacing w:val="39"/>
        </w:rPr>
        <w:t xml:space="preserve"> </w:t>
      </w:r>
      <w:r>
        <w:t>for</w:t>
      </w:r>
      <w:r>
        <w:rPr>
          <w:spacing w:val="37"/>
        </w:rPr>
        <w:t xml:space="preserve"> </w:t>
      </w:r>
      <w:r>
        <w:t>the</w:t>
      </w:r>
      <w:r>
        <w:rPr>
          <w:spacing w:val="38"/>
        </w:rPr>
        <w:t xml:space="preserve"> </w:t>
      </w:r>
      <w:r>
        <w:t>public</w:t>
      </w:r>
      <w:r>
        <w:rPr>
          <w:spacing w:val="38"/>
        </w:rPr>
        <w:t xml:space="preserve"> </w:t>
      </w:r>
      <w:r>
        <w:t>relations</w:t>
      </w:r>
      <w:r>
        <w:rPr>
          <w:spacing w:val="39"/>
        </w:rPr>
        <w:t xml:space="preserve"> </w:t>
      </w:r>
      <w:r>
        <w:t>profession?</w:t>
      </w:r>
      <w:r>
        <w:rPr>
          <w:spacing w:val="38"/>
        </w:rPr>
        <w:t xml:space="preserve"> </w:t>
      </w:r>
      <w:r>
        <w:t xml:space="preserve">A </w:t>
      </w:r>
      <w:r>
        <w:rPr>
          <w:spacing w:val="-2"/>
        </w:rPr>
        <w:t>critical</w:t>
      </w:r>
      <w:r>
        <w:tab/>
        <w:t xml:space="preserve">reflection. </w:t>
      </w:r>
      <w:r>
        <w:rPr>
          <w:i/>
        </w:rPr>
        <w:t>Public</w:t>
      </w:r>
      <w:r>
        <w:rPr>
          <w:i/>
        </w:rPr>
        <w:tab/>
      </w:r>
      <w:r>
        <w:rPr>
          <w:i/>
          <w:spacing w:val="-2"/>
        </w:rPr>
        <w:t>Relations</w:t>
      </w:r>
      <w:r>
        <w:rPr>
          <w:i/>
        </w:rPr>
        <w:tab/>
      </w:r>
      <w:r>
        <w:rPr>
          <w:i/>
          <w:spacing w:val="-2"/>
        </w:rPr>
        <w:t>Review</w:t>
      </w:r>
      <w:r>
        <w:rPr>
          <w:spacing w:val="-2"/>
        </w:rPr>
        <w:t>,</w:t>
      </w:r>
      <w:r>
        <w:tab/>
      </w:r>
      <w:r>
        <w:rPr>
          <w:spacing w:val="-4"/>
        </w:rPr>
        <w:t>41,</w:t>
      </w:r>
      <w:r>
        <w:tab/>
      </w:r>
      <w:r>
        <w:rPr>
          <w:spacing w:val="-4"/>
        </w:rPr>
        <w:t>170-</w:t>
      </w:r>
      <w:r>
        <w:tab/>
      </w:r>
      <w:r>
        <w:rPr>
          <w:spacing w:val="-4"/>
        </w:rPr>
        <w:t>177.</w:t>
      </w:r>
    </w:p>
    <w:p w14:paraId="5D3F112F" w14:textId="77777777" w:rsidR="001B7F0A" w:rsidRDefault="009E7D1F">
      <w:pPr>
        <w:spacing w:line="275" w:lineRule="exact"/>
        <w:ind w:left="1180"/>
        <w:rPr>
          <w:sz w:val="24"/>
        </w:rPr>
      </w:pPr>
      <w:hyperlink r:id="rId38">
        <w:r>
          <w:rPr>
            <w:spacing w:val="-2"/>
            <w:u w:val="single"/>
          </w:rPr>
          <w:t>https://doi.org/10.1016/J.PUBREV.2014.11.009</w:t>
        </w:r>
      </w:hyperlink>
      <w:r>
        <w:rPr>
          <w:spacing w:val="-2"/>
          <w:sz w:val="24"/>
        </w:rPr>
        <w:t>.</w:t>
      </w:r>
    </w:p>
    <w:p w14:paraId="57830D1E" w14:textId="77777777" w:rsidR="001B7F0A" w:rsidRDefault="009E7D1F">
      <w:pPr>
        <w:pStyle w:val="BodyText"/>
        <w:spacing w:before="182" w:line="259" w:lineRule="auto"/>
        <w:ind w:left="1180" w:right="531" w:hanging="720"/>
        <w:jc w:val="left"/>
      </w:pPr>
      <w:proofErr w:type="spellStart"/>
      <w:r>
        <w:t>Weder</w:t>
      </w:r>
      <w:proofErr w:type="spellEnd"/>
      <w:r>
        <w:t>,</w:t>
      </w:r>
      <w:r>
        <w:rPr>
          <w:spacing w:val="40"/>
        </w:rPr>
        <w:t xml:space="preserve"> </w:t>
      </w:r>
      <w:r>
        <w:t>F.</w:t>
      </w:r>
      <w:r>
        <w:rPr>
          <w:spacing w:val="40"/>
        </w:rPr>
        <w:t xml:space="preserve"> </w:t>
      </w:r>
      <w:r>
        <w:t>(2021).</w:t>
      </w:r>
      <w:r>
        <w:rPr>
          <w:spacing w:val="40"/>
        </w:rPr>
        <w:t xml:space="preserve"> </w:t>
      </w:r>
      <w:r>
        <w:t>The</w:t>
      </w:r>
      <w:r>
        <w:rPr>
          <w:spacing w:val="40"/>
        </w:rPr>
        <w:t xml:space="preserve"> </w:t>
      </w:r>
      <w:r>
        <w:t>strategic</w:t>
      </w:r>
      <w:r>
        <w:rPr>
          <w:spacing w:val="40"/>
        </w:rPr>
        <w:t xml:space="preserve"> </w:t>
      </w:r>
      <w:r>
        <w:t>problematization</w:t>
      </w:r>
      <w:r>
        <w:rPr>
          <w:spacing w:val="40"/>
        </w:rPr>
        <w:t xml:space="preserve"> </w:t>
      </w:r>
      <w:r>
        <w:t>of</w:t>
      </w:r>
      <w:r>
        <w:rPr>
          <w:spacing w:val="40"/>
        </w:rPr>
        <w:t xml:space="preserve"> </w:t>
      </w:r>
      <w:r>
        <w:t>sustainability</w:t>
      </w:r>
      <w:r>
        <w:rPr>
          <w:spacing w:val="40"/>
        </w:rPr>
        <w:t xml:space="preserve"> </w:t>
      </w:r>
      <w:r>
        <w:t>reframing</w:t>
      </w:r>
      <w:r>
        <w:rPr>
          <w:spacing w:val="40"/>
        </w:rPr>
        <w:t xml:space="preserve"> </w:t>
      </w:r>
      <w:r>
        <w:t>dissent</w:t>
      </w:r>
      <w:r>
        <w:rPr>
          <w:spacing w:val="40"/>
        </w:rPr>
        <w:t xml:space="preserve"> </w:t>
      </w:r>
      <w:r>
        <w:t>in</w:t>
      </w:r>
      <w:r>
        <w:rPr>
          <w:spacing w:val="80"/>
          <w:w w:val="150"/>
        </w:rPr>
        <w:t xml:space="preserve"> </w:t>
      </w:r>
      <w:r>
        <w:t xml:space="preserve">strategic communication for transformation. </w:t>
      </w:r>
      <w:r>
        <w:rPr>
          <w:i/>
        </w:rPr>
        <w:t>Public Relations Inquiry</w:t>
      </w:r>
      <w:r>
        <w:t>, 11, 337 - 360.</w:t>
      </w:r>
    </w:p>
    <w:p w14:paraId="599B17F5" w14:textId="77777777" w:rsidR="001B7F0A" w:rsidRDefault="009E7D1F">
      <w:pPr>
        <w:pStyle w:val="BodyText"/>
        <w:spacing w:before="160" w:line="259" w:lineRule="auto"/>
        <w:ind w:left="1180" w:right="527" w:hanging="720"/>
      </w:pPr>
      <w:r>
        <w:t xml:space="preserve">Yadav, H., Kar, A., &amp; </w:t>
      </w:r>
      <w:proofErr w:type="spellStart"/>
      <w:r>
        <w:t>Kashiramka</w:t>
      </w:r>
      <w:proofErr w:type="spellEnd"/>
      <w:r>
        <w:t xml:space="preserve">, S. (2021). How do entrepreneurial orientation and SDG orientation of CEOs evolve </w:t>
      </w:r>
      <w:r>
        <w:t xml:space="preserve">before and during a </w:t>
      </w:r>
      <w:proofErr w:type="gramStart"/>
      <w:r>
        <w:t>pandemic.</w:t>
      </w:r>
      <w:proofErr w:type="gramEnd"/>
      <w:r>
        <w:t xml:space="preserve"> </w:t>
      </w:r>
      <w:r>
        <w:rPr>
          <w:i/>
        </w:rPr>
        <w:t xml:space="preserve">J. </w:t>
      </w:r>
      <w:proofErr w:type="spellStart"/>
      <w:r>
        <w:rPr>
          <w:i/>
        </w:rPr>
        <w:t>Enterp</w:t>
      </w:r>
      <w:proofErr w:type="spellEnd"/>
      <w:r>
        <w:rPr>
          <w:i/>
        </w:rPr>
        <w:t xml:space="preserve">. Inf. </w:t>
      </w:r>
      <w:proofErr w:type="spellStart"/>
      <w:r>
        <w:rPr>
          <w:i/>
        </w:rPr>
        <w:t>Manag</w:t>
      </w:r>
      <w:proofErr w:type="spellEnd"/>
      <w:r>
        <w:t xml:space="preserve">., 35, </w:t>
      </w:r>
      <w:r>
        <w:rPr>
          <w:spacing w:val="-2"/>
        </w:rPr>
        <w:t>160-178.</w:t>
      </w:r>
    </w:p>
    <w:p w14:paraId="2DF2E699" w14:textId="77777777" w:rsidR="001B7F0A" w:rsidRDefault="009E7D1F">
      <w:pPr>
        <w:tabs>
          <w:tab w:val="left" w:pos="4206"/>
          <w:tab w:val="left" w:pos="5259"/>
          <w:tab w:val="left" w:pos="6912"/>
          <w:tab w:val="left" w:pos="8138"/>
        </w:tabs>
        <w:spacing w:before="160" w:line="259" w:lineRule="auto"/>
        <w:ind w:left="1180" w:right="526" w:hanging="720"/>
        <w:jc w:val="both"/>
        <w:rPr>
          <w:sz w:val="24"/>
        </w:rPr>
      </w:pPr>
      <w:proofErr w:type="spellStart"/>
      <w:r>
        <w:rPr>
          <w:sz w:val="24"/>
        </w:rPr>
        <w:t>Yevdokimova</w:t>
      </w:r>
      <w:proofErr w:type="spellEnd"/>
      <w:r>
        <w:rPr>
          <w:sz w:val="24"/>
        </w:rPr>
        <w:t xml:space="preserve">, M., </w:t>
      </w:r>
      <w:proofErr w:type="spellStart"/>
      <w:r>
        <w:rPr>
          <w:sz w:val="24"/>
        </w:rPr>
        <w:t>Zamlynskyi</w:t>
      </w:r>
      <w:proofErr w:type="spellEnd"/>
      <w:r>
        <w:rPr>
          <w:sz w:val="24"/>
        </w:rPr>
        <w:t xml:space="preserve">, V., </w:t>
      </w:r>
      <w:proofErr w:type="spellStart"/>
      <w:r>
        <w:rPr>
          <w:sz w:val="24"/>
        </w:rPr>
        <w:t>Minakova</w:t>
      </w:r>
      <w:proofErr w:type="spellEnd"/>
      <w:r>
        <w:rPr>
          <w:sz w:val="24"/>
        </w:rPr>
        <w:t xml:space="preserve">, S., </w:t>
      </w:r>
      <w:proofErr w:type="spellStart"/>
      <w:r>
        <w:rPr>
          <w:sz w:val="24"/>
        </w:rPr>
        <w:t>Biriuk</w:t>
      </w:r>
      <w:proofErr w:type="spellEnd"/>
      <w:r>
        <w:rPr>
          <w:sz w:val="24"/>
        </w:rPr>
        <w:t xml:space="preserve">, O., &amp; </w:t>
      </w:r>
      <w:proofErr w:type="spellStart"/>
      <w:r>
        <w:rPr>
          <w:sz w:val="24"/>
        </w:rPr>
        <w:t>Ilina</w:t>
      </w:r>
      <w:proofErr w:type="spellEnd"/>
      <w:r>
        <w:rPr>
          <w:sz w:val="24"/>
        </w:rPr>
        <w:t xml:space="preserve">, O. (2019). Evolution </w:t>
      </w:r>
      <w:proofErr w:type="gramStart"/>
      <w:r>
        <w:rPr>
          <w:sz w:val="24"/>
        </w:rPr>
        <w:t>Of</w:t>
      </w:r>
      <w:proofErr w:type="gramEnd"/>
      <w:r>
        <w:rPr>
          <w:sz w:val="24"/>
        </w:rPr>
        <w:t xml:space="preserve"> Corporate Social Responsibility Applied To The Concept Of Sustainable Development. </w:t>
      </w:r>
      <w:r>
        <w:rPr>
          <w:i/>
          <w:sz w:val="24"/>
        </w:rPr>
        <w:t>Journal</w:t>
      </w:r>
      <w:r>
        <w:rPr>
          <w:i/>
          <w:sz w:val="24"/>
        </w:rPr>
        <w:tab/>
      </w:r>
      <w:r>
        <w:rPr>
          <w:i/>
          <w:spacing w:val="-6"/>
          <w:sz w:val="24"/>
        </w:rPr>
        <w:t>of</w:t>
      </w:r>
      <w:r>
        <w:rPr>
          <w:i/>
          <w:sz w:val="24"/>
        </w:rPr>
        <w:tab/>
      </w:r>
      <w:r>
        <w:rPr>
          <w:i/>
          <w:spacing w:val="-2"/>
          <w:sz w:val="24"/>
        </w:rPr>
        <w:t>Sec</w:t>
      </w:r>
      <w:r>
        <w:rPr>
          <w:i/>
          <w:spacing w:val="-2"/>
          <w:sz w:val="24"/>
        </w:rPr>
        <w:t>urity</w:t>
      </w:r>
      <w:r>
        <w:rPr>
          <w:i/>
          <w:sz w:val="24"/>
        </w:rPr>
        <w:tab/>
      </w:r>
      <w:r>
        <w:rPr>
          <w:i/>
          <w:spacing w:val="-4"/>
          <w:sz w:val="24"/>
        </w:rPr>
        <w:t>and</w:t>
      </w:r>
      <w:r>
        <w:rPr>
          <w:i/>
          <w:sz w:val="24"/>
        </w:rPr>
        <w:tab/>
      </w:r>
      <w:r>
        <w:rPr>
          <w:i/>
          <w:spacing w:val="-2"/>
          <w:sz w:val="24"/>
        </w:rPr>
        <w:t xml:space="preserve">Sustainability </w:t>
      </w:r>
      <w:r>
        <w:rPr>
          <w:i/>
          <w:sz w:val="24"/>
        </w:rPr>
        <w:t>Issues</w:t>
      </w:r>
      <w:r>
        <w:rPr>
          <w:sz w:val="24"/>
        </w:rPr>
        <w:t xml:space="preserve">. </w:t>
      </w:r>
      <w:hyperlink r:id="rId39">
        <w:r>
          <w:rPr>
            <w:u w:val="single"/>
          </w:rPr>
          <w:t>https://doi.org/10.9770/JSSI.2019.8.3(14)</w:t>
        </w:r>
      </w:hyperlink>
      <w:r>
        <w:rPr>
          <w:sz w:val="24"/>
        </w:rPr>
        <w:t>.</w:t>
      </w:r>
    </w:p>
    <w:p w14:paraId="5A855831" w14:textId="77777777" w:rsidR="001B7F0A" w:rsidRDefault="009E7D1F">
      <w:pPr>
        <w:pStyle w:val="BodyText"/>
        <w:spacing w:before="159" w:line="259" w:lineRule="auto"/>
        <w:ind w:left="1180" w:right="526" w:hanging="720"/>
      </w:pPr>
      <w:r>
        <w:t xml:space="preserve">Yuen, K., Wang, X., Wong, Y., &amp; Li, K. (2020). The role of stakeholder participation and sustainability integration in </w:t>
      </w:r>
      <w:r>
        <w:t xml:space="preserve">maritime transport: A structure-conduct-performance analysis. </w:t>
      </w:r>
      <w:r>
        <w:rPr>
          <w:i/>
        </w:rPr>
        <w:t>Transport Policy</w:t>
      </w:r>
      <w:r>
        <w:t>, 99, 44-53.</w:t>
      </w:r>
      <w:bookmarkStart w:id="0" w:name="_GoBack"/>
      <w:bookmarkEnd w:id="0"/>
    </w:p>
    <w:sectPr w:rsidR="001B7F0A">
      <w:pgSz w:w="11910" w:h="16840"/>
      <w:pgMar w:top="1760" w:right="940" w:bottom="1500" w:left="980" w:header="547"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81C0F" w14:textId="77777777" w:rsidR="009E7D1F" w:rsidRDefault="009E7D1F">
      <w:r>
        <w:separator/>
      </w:r>
    </w:p>
  </w:endnote>
  <w:endnote w:type="continuationSeparator" w:id="0">
    <w:p w14:paraId="5CEC5499" w14:textId="77777777" w:rsidR="009E7D1F" w:rsidRDefault="009E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6ED9" w14:textId="77777777" w:rsidR="001B7F0A" w:rsidRDefault="009E7D1F">
    <w:pPr>
      <w:pStyle w:val="BodyText"/>
      <w:spacing w:line="14" w:lineRule="auto"/>
      <w:ind w:left="0"/>
      <w:jc w:val="left"/>
      <w:rPr>
        <w:sz w:val="20"/>
      </w:rPr>
    </w:pPr>
    <w:r>
      <w:rPr>
        <w:noProof/>
      </w:rPr>
      <mc:AlternateContent>
        <mc:Choice Requires="wpg">
          <w:drawing>
            <wp:anchor distT="0" distB="0" distL="0" distR="0" simplePos="0" relativeHeight="487013376" behindDoc="1" locked="0" layoutInCell="1" allowOverlap="1" wp14:anchorId="79426AB5" wp14:editId="0404A542">
              <wp:simplePos x="0" y="0"/>
              <wp:positionH relativeFrom="page">
                <wp:posOffset>841552</wp:posOffset>
              </wp:positionH>
              <wp:positionV relativeFrom="page">
                <wp:posOffset>9730740</wp:posOffset>
              </wp:positionV>
              <wp:extent cx="5880735" cy="3155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15" name="Graphic 15"/>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B8E12F" id="Group 14" o:spid="_x0000_s1026" style="position:absolute;margin-left:66.25pt;margin-top:766.2pt;width:463.05pt;height:24.85pt;z-index:-16303104;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">
              <v:shape id="Graphic 15"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" path="m588264,l,,,6083,,7607,,51803,,315455r588264,l588264,51803r,-44196l588264,6083r,-6083xe" fillcolor="#933634" stroked="f">
                <v:path arrowok="t"/>
              </v:shape>
              <v:shape id="Graphic 16"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013888" behindDoc="1" locked="0" layoutInCell="1" allowOverlap="1" wp14:anchorId="41448010" wp14:editId="7BF1AA4B">
              <wp:simplePos x="0" y="0"/>
              <wp:positionH relativeFrom="page">
                <wp:posOffset>1000048</wp:posOffset>
              </wp:positionH>
              <wp:positionV relativeFrom="page">
                <wp:posOffset>9796906</wp:posOffset>
              </wp:positionV>
              <wp:extent cx="28130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335ED9A4" w14:textId="77777777" w:rsidR="001B7F0A" w:rsidRDefault="009E7D1F">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100</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41448010" id="_x0000_t202" coordsize="21600,21600" o:spt="202" path="m,l,21600r21600,l21600,xe">
              <v:stroke joinstyle="miter"/>
              <v:path gradientshapeok="t" o:connecttype="rect"/>
            </v:shapetype>
            <v:shape id="Textbox 17" o:spid="_x0000_s1031" type="#_x0000_t202" style="position:absolute;margin-left:78.75pt;margin-top:771.4pt;width:22.15pt;height:12pt;z-index:-163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" filled="f" stroked="f">
              <v:textbox inset="0,0,0,0">
                <w:txbxContent>
                  <w:p w14:paraId="335ED9A4" w14:textId="77777777" w:rsidR="001B7F0A" w:rsidRDefault="009E7D1F">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100</w:t>
                    </w:r>
                    <w:r>
                      <w:rPr>
                        <w:rFonts w:ascii="Calibri"/>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18DCE" w14:textId="77777777" w:rsidR="009E7D1F" w:rsidRDefault="009E7D1F">
      <w:r>
        <w:separator/>
      </w:r>
    </w:p>
  </w:footnote>
  <w:footnote w:type="continuationSeparator" w:id="0">
    <w:p w14:paraId="2925A2A7" w14:textId="77777777" w:rsidR="009E7D1F" w:rsidRDefault="009E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057D" w14:textId="77777777" w:rsidR="001B7F0A" w:rsidRDefault="009E7D1F">
    <w:pPr>
      <w:pStyle w:val="BodyText"/>
      <w:spacing w:line="14" w:lineRule="auto"/>
      <w:ind w:left="0"/>
      <w:jc w:val="left"/>
      <w:rPr>
        <w:sz w:val="20"/>
      </w:rPr>
    </w:pPr>
    <w:r>
      <w:rPr>
        <w:noProof/>
      </w:rPr>
      <mc:AlternateContent>
        <mc:Choice Requires="wpg">
          <w:drawing>
            <wp:anchor distT="0" distB="0" distL="0" distR="0" simplePos="0" relativeHeight="487008256" behindDoc="1" locked="0" layoutInCell="1" allowOverlap="1" wp14:anchorId="47C38F44" wp14:editId="345BEC4F">
              <wp:simplePos x="0" y="0"/>
              <wp:positionH relativeFrom="page">
                <wp:posOffset>725423</wp:posOffset>
              </wp:positionH>
              <wp:positionV relativeFrom="page">
                <wp:posOffset>347421</wp:posOffset>
              </wp:positionV>
              <wp:extent cx="6055995" cy="771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2" name="Graphic 2"/>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3E601BA3" id="Group 1" o:spid="_x0000_s1026" style="position:absolute;margin-left:57.1pt;margin-top:27.35pt;width:476.85pt;height:60.75pt;z-index:-16308224;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">
              <v:shape id="Graphic 2"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" path="m1521206,l,,,765352r1521206,l1521206,xe" fillcolor="#933634" stroked="f">
                <v:path arrowok="t"/>
              </v:shape>
              <v:shape id="Graphic 3"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" path="m4534789,l,,,6096r4534789,l4534789,xe" fillcolor="black" stroked="f">
                <v:path arrowok="t"/>
              </v:shape>
              <v:shape id="Graphic 4"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008768" behindDoc="1" locked="0" layoutInCell="1" allowOverlap="1" wp14:anchorId="45856CEA" wp14:editId="2AB01B29">
              <wp:simplePos x="0" y="0"/>
              <wp:positionH relativeFrom="page">
                <wp:posOffset>808024</wp:posOffset>
              </wp:positionH>
              <wp:positionV relativeFrom="page">
                <wp:posOffset>899109</wp:posOffset>
              </wp:positionV>
              <wp:extent cx="6350" cy="168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292A3" id="Graphic 5" o:spid="_x0000_s1026" style="position:absolute;margin-left:63.6pt;margin-top:70.8pt;width:.5pt;height:13.25pt;z-index:-1630771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009280" behindDoc="1" locked="0" layoutInCell="1" allowOverlap="1" wp14:anchorId="410EB8AE" wp14:editId="6CCFBB4F">
              <wp:simplePos x="0" y="0"/>
              <wp:positionH relativeFrom="page">
                <wp:posOffset>2260345</wp:posOffset>
              </wp:positionH>
              <wp:positionV relativeFrom="page">
                <wp:posOffset>899109</wp:posOffset>
              </wp:positionV>
              <wp:extent cx="6350" cy="1682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C6576" id="Graphic 6" o:spid="_x0000_s1026" style="position:absolute;margin-left:178pt;margin-top:70.8pt;width:.5pt;height:13.25pt;z-index:-1630720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009792" behindDoc="1" locked="0" layoutInCell="1" allowOverlap="1" wp14:anchorId="7851A634" wp14:editId="6F62174B">
              <wp:simplePos x="0" y="0"/>
              <wp:positionH relativeFrom="page">
                <wp:posOffset>3746627</wp:posOffset>
              </wp:positionH>
              <wp:positionV relativeFrom="page">
                <wp:posOffset>899109</wp:posOffset>
              </wp:positionV>
              <wp:extent cx="6350" cy="1682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47E5F" id="Graphic 7" o:spid="_x0000_s1026" style="position:absolute;margin-left:295pt;margin-top:70.8pt;width:.5pt;height:13.25pt;z-index:-16306688;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010304" behindDoc="1" locked="0" layoutInCell="1" allowOverlap="1" wp14:anchorId="21248292" wp14:editId="10B1EB4A">
              <wp:simplePos x="0" y="0"/>
              <wp:positionH relativeFrom="page">
                <wp:posOffset>4889880</wp:posOffset>
              </wp:positionH>
              <wp:positionV relativeFrom="page">
                <wp:posOffset>899109</wp:posOffset>
              </wp:positionV>
              <wp:extent cx="6350" cy="1682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4993FA" id="Graphic 8" o:spid="_x0000_s1026" style="position:absolute;margin-left:385.05pt;margin-top:70.8pt;width:.5pt;height:13.25pt;z-index:-1630617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nE41STUCAADa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010816" behindDoc="1" locked="0" layoutInCell="1" allowOverlap="1" wp14:anchorId="149C3DF8" wp14:editId="4901FC87">
              <wp:simplePos x="0" y="0"/>
              <wp:positionH relativeFrom="page">
                <wp:posOffset>900480</wp:posOffset>
              </wp:positionH>
              <wp:positionV relativeFrom="page">
                <wp:posOffset>391133</wp:posOffset>
              </wp:positionV>
              <wp:extent cx="4080510" cy="520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14:paraId="3F50B683" w14:textId="77777777" w:rsidR="001B7F0A" w:rsidRDefault="009E7D1F">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16768906" w14:textId="77777777" w:rsidR="001B7F0A" w:rsidRDefault="009E7D1F">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w14:anchorId="149C3DF8" id="_x0000_t202" coordsize="21600,21600" o:spt="202" path="m,l,21600r21600,l21600,xe">
              <v:stroke joinstyle="miter"/>
              <v:path gradientshapeok="t" o:connecttype="rect"/>
            </v:shapetype>
            <v:shape id="Textbox 9" o:spid="_x0000_s1026" type="#_x0000_t202" style="position:absolute;margin-left:70.9pt;margin-top:30.8pt;width:321.3pt;height:40.95pt;z-index:-1630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" filled="f" stroked="f">
              <v:textbox inset="0,0,0,0">
                <w:txbxContent>
                  <w:p w14:paraId="3F50B683" w14:textId="77777777" w:rsidR="001B7F0A" w:rsidRDefault="009E7D1F">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16768906" w14:textId="77777777" w:rsidR="001B7F0A" w:rsidRDefault="009E7D1F">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011328" behindDoc="1" locked="0" layoutInCell="1" allowOverlap="1" wp14:anchorId="6C41B20A" wp14:editId="2F581229">
              <wp:simplePos x="0" y="0"/>
              <wp:positionH relativeFrom="page">
                <wp:posOffset>5306948</wp:posOffset>
              </wp:positionH>
              <wp:positionV relativeFrom="page">
                <wp:posOffset>500563</wp:posOffset>
              </wp:positionV>
              <wp:extent cx="1389380" cy="4584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14:paraId="510EA42F" w14:textId="77777777" w:rsidR="001B7F0A" w:rsidRDefault="009E7D1F">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39BD8E58" w14:textId="77777777" w:rsidR="001B7F0A" w:rsidRDefault="009E7D1F">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w14:anchorId="6C41B20A" id="Textbox 10" o:spid="_x0000_s1027" type="#_x0000_t202" style="position:absolute;margin-left:417.85pt;margin-top:39.4pt;width:109.4pt;height:36.1pt;z-index:-1630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" filled="f" stroked="f">
              <v:textbox inset="0,0,0,0">
                <w:txbxContent>
                  <w:p w14:paraId="510EA42F" w14:textId="77777777" w:rsidR="001B7F0A" w:rsidRDefault="009E7D1F">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39BD8E58" w14:textId="77777777" w:rsidR="001B7F0A" w:rsidRDefault="009E7D1F">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011840" behindDoc="1" locked="0" layoutInCell="1" allowOverlap="1" wp14:anchorId="60BD715B" wp14:editId="5EB28E51">
              <wp:simplePos x="0" y="0"/>
              <wp:positionH relativeFrom="page">
                <wp:posOffset>914196</wp:posOffset>
              </wp:positionH>
              <wp:positionV relativeFrom="page">
                <wp:posOffset>913764</wp:posOffset>
              </wp:positionV>
              <wp:extent cx="10541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14:paraId="091D8B55" w14:textId="77777777" w:rsidR="001B7F0A" w:rsidRDefault="009E7D1F">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w14:anchorId="60BD715B" id="Textbox 11" o:spid="_x0000_s1028" type="#_x0000_t202" style="position:absolute;margin-left:1in;margin-top:71.95pt;width:83pt;height:12pt;z-index:-1630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APwAeMqAEAAEgDAAAOAAAAAAAAAAAAAAAAAC4CAABkcnMvZTJvRG9jLnhtbFBLAQItABQA&#10;BgAIAAAAIQBNxz923QAAAAsBAAAPAAAAAAAAAAAAAAAAAAIEAABkcnMvZG93bnJldi54bWxQSwUG&#10;AAAAAAQABADzAAAADAUAAAAA&#10;" filled="f" stroked="f">
              <v:textbox inset="0,0,0,0">
                <w:txbxContent>
                  <w:p w14:paraId="091D8B55" w14:textId="77777777" w:rsidR="001B7F0A" w:rsidRDefault="009E7D1F">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012352" behindDoc="1" locked="0" layoutInCell="1" allowOverlap="1" wp14:anchorId="030AA69A" wp14:editId="4AA60802">
              <wp:simplePos x="0" y="0"/>
              <wp:positionH relativeFrom="page">
                <wp:posOffset>2366898</wp:posOffset>
              </wp:positionH>
              <wp:positionV relativeFrom="page">
                <wp:posOffset>913764</wp:posOffset>
              </wp:positionV>
              <wp:extent cx="126746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14:paraId="699AC744" w14:textId="77777777" w:rsidR="001B7F0A" w:rsidRDefault="009E7D1F">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w14:anchorId="030AA69A" id="Textbox 12" o:spid="_x0000_s1029" type="#_x0000_t202" style="position:absolute;margin-left:186.35pt;margin-top:71.95pt;width:99.8pt;height:12pt;z-index:-1630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" filled="f" stroked="f">
              <v:textbox inset="0,0,0,0">
                <w:txbxContent>
                  <w:p w14:paraId="699AC744" w14:textId="77777777" w:rsidR="001B7F0A" w:rsidRDefault="009E7D1F">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012864" behindDoc="1" locked="0" layoutInCell="1" allowOverlap="1" wp14:anchorId="5E8E190E" wp14:editId="0C642740">
              <wp:simplePos x="0" y="0"/>
              <wp:positionH relativeFrom="page">
                <wp:posOffset>3852798</wp:posOffset>
              </wp:positionH>
              <wp:positionV relativeFrom="page">
                <wp:posOffset>913764</wp:posOffset>
              </wp:positionV>
              <wp:extent cx="8502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0C52A346" w14:textId="77777777" w:rsidR="001B7F0A" w:rsidRDefault="009E7D1F">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w14:anchorId="5E8E190E" id="Textbox 13" o:spid="_x0000_s1030" type="#_x0000_t202" style="position:absolute;margin-left:303.35pt;margin-top:71.95pt;width:66.95pt;height:12pt;z-index:-1630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" filled="f" stroked="f">
              <v:textbox inset="0,0,0,0">
                <w:txbxContent>
                  <w:p w14:paraId="0C52A346" w14:textId="77777777" w:rsidR="001B7F0A" w:rsidRDefault="009E7D1F">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C58"/>
    <w:multiLevelType w:val="hybridMultilevel"/>
    <w:tmpl w:val="AB20680E"/>
    <w:lvl w:ilvl="0" w:tplc="602268BA">
      <w:start w:val="1"/>
      <w:numFmt w:val="decimal"/>
      <w:lvlText w:val="%1."/>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4C3EB0">
      <w:numFmt w:val="bullet"/>
      <w:lvlText w:val="•"/>
      <w:lvlJc w:val="left"/>
      <w:pPr>
        <w:ind w:left="2060" w:hanging="360"/>
      </w:pPr>
      <w:rPr>
        <w:rFonts w:hint="default"/>
        <w:lang w:val="en-US" w:eastAsia="en-US" w:bidi="ar-SA"/>
      </w:rPr>
    </w:lvl>
    <w:lvl w:ilvl="2" w:tplc="43D21C1A">
      <w:numFmt w:val="bullet"/>
      <w:lvlText w:val="•"/>
      <w:lvlJc w:val="left"/>
      <w:pPr>
        <w:ind w:left="2941" w:hanging="360"/>
      </w:pPr>
      <w:rPr>
        <w:rFonts w:hint="default"/>
        <w:lang w:val="en-US" w:eastAsia="en-US" w:bidi="ar-SA"/>
      </w:rPr>
    </w:lvl>
    <w:lvl w:ilvl="3" w:tplc="9AB0B9D6">
      <w:numFmt w:val="bullet"/>
      <w:lvlText w:val="•"/>
      <w:lvlJc w:val="left"/>
      <w:pPr>
        <w:ind w:left="3822" w:hanging="360"/>
      </w:pPr>
      <w:rPr>
        <w:rFonts w:hint="default"/>
        <w:lang w:val="en-US" w:eastAsia="en-US" w:bidi="ar-SA"/>
      </w:rPr>
    </w:lvl>
    <w:lvl w:ilvl="4" w:tplc="C5C007E0">
      <w:numFmt w:val="bullet"/>
      <w:lvlText w:val="•"/>
      <w:lvlJc w:val="left"/>
      <w:pPr>
        <w:ind w:left="4703" w:hanging="360"/>
      </w:pPr>
      <w:rPr>
        <w:rFonts w:hint="default"/>
        <w:lang w:val="en-US" w:eastAsia="en-US" w:bidi="ar-SA"/>
      </w:rPr>
    </w:lvl>
    <w:lvl w:ilvl="5" w:tplc="5AB098F6">
      <w:numFmt w:val="bullet"/>
      <w:lvlText w:val="•"/>
      <w:lvlJc w:val="left"/>
      <w:pPr>
        <w:ind w:left="5584" w:hanging="360"/>
      </w:pPr>
      <w:rPr>
        <w:rFonts w:hint="default"/>
        <w:lang w:val="en-US" w:eastAsia="en-US" w:bidi="ar-SA"/>
      </w:rPr>
    </w:lvl>
    <w:lvl w:ilvl="6" w:tplc="86A4C804">
      <w:numFmt w:val="bullet"/>
      <w:lvlText w:val="•"/>
      <w:lvlJc w:val="left"/>
      <w:pPr>
        <w:ind w:left="6465" w:hanging="360"/>
      </w:pPr>
      <w:rPr>
        <w:rFonts w:hint="default"/>
        <w:lang w:val="en-US" w:eastAsia="en-US" w:bidi="ar-SA"/>
      </w:rPr>
    </w:lvl>
    <w:lvl w:ilvl="7" w:tplc="BA12CD9E">
      <w:numFmt w:val="bullet"/>
      <w:lvlText w:val="•"/>
      <w:lvlJc w:val="left"/>
      <w:pPr>
        <w:ind w:left="7346" w:hanging="360"/>
      </w:pPr>
      <w:rPr>
        <w:rFonts w:hint="default"/>
        <w:lang w:val="en-US" w:eastAsia="en-US" w:bidi="ar-SA"/>
      </w:rPr>
    </w:lvl>
    <w:lvl w:ilvl="8" w:tplc="B2945AFA">
      <w:numFmt w:val="bullet"/>
      <w:lvlText w:val="•"/>
      <w:lvlJc w:val="left"/>
      <w:pPr>
        <w:ind w:left="8227" w:hanging="360"/>
      </w:pPr>
      <w:rPr>
        <w:rFonts w:hint="default"/>
        <w:lang w:val="en-US" w:eastAsia="en-US" w:bidi="ar-SA"/>
      </w:rPr>
    </w:lvl>
  </w:abstractNum>
  <w:abstractNum w:abstractNumId="1" w15:restartNumberingAfterBreak="0">
    <w:nsid w:val="3311452D"/>
    <w:multiLevelType w:val="hybridMultilevel"/>
    <w:tmpl w:val="33D26F22"/>
    <w:lvl w:ilvl="0" w:tplc="FA46D4CE">
      <w:start w:val="1"/>
      <w:numFmt w:val="decimal"/>
      <w:lvlText w:val="%1."/>
      <w:lvlJc w:val="left"/>
      <w:pPr>
        <w:ind w:left="19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34325C">
      <w:numFmt w:val="bullet"/>
      <w:lvlText w:val="•"/>
      <w:lvlJc w:val="left"/>
      <w:pPr>
        <w:ind w:left="2708" w:hanging="720"/>
      </w:pPr>
      <w:rPr>
        <w:rFonts w:hint="default"/>
        <w:lang w:val="en-US" w:eastAsia="en-US" w:bidi="ar-SA"/>
      </w:rPr>
    </w:lvl>
    <w:lvl w:ilvl="2" w:tplc="4BDA3840">
      <w:numFmt w:val="bullet"/>
      <w:lvlText w:val="•"/>
      <w:lvlJc w:val="left"/>
      <w:pPr>
        <w:ind w:left="3517" w:hanging="720"/>
      </w:pPr>
      <w:rPr>
        <w:rFonts w:hint="default"/>
        <w:lang w:val="en-US" w:eastAsia="en-US" w:bidi="ar-SA"/>
      </w:rPr>
    </w:lvl>
    <w:lvl w:ilvl="3" w:tplc="3C68E9C6">
      <w:numFmt w:val="bullet"/>
      <w:lvlText w:val="•"/>
      <w:lvlJc w:val="left"/>
      <w:pPr>
        <w:ind w:left="4326" w:hanging="720"/>
      </w:pPr>
      <w:rPr>
        <w:rFonts w:hint="default"/>
        <w:lang w:val="en-US" w:eastAsia="en-US" w:bidi="ar-SA"/>
      </w:rPr>
    </w:lvl>
    <w:lvl w:ilvl="4" w:tplc="EF3EA126">
      <w:numFmt w:val="bullet"/>
      <w:lvlText w:val="•"/>
      <w:lvlJc w:val="left"/>
      <w:pPr>
        <w:ind w:left="5135" w:hanging="720"/>
      </w:pPr>
      <w:rPr>
        <w:rFonts w:hint="default"/>
        <w:lang w:val="en-US" w:eastAsia="en-US" w:bidi="ar-SA"/>
      </w:rPr>
    </w:lvl>
    <w:lvl w:ilvl="5" w:tplc="DD2A1F3C">
      <w:numFmt w:val="bullet"/>
      <w:lvlText w:val="•"/>
      <w:lvlJc w:val="left"/>
      <w:pPr>
        <w:ind w:left="5944" w:hanging="720"/>
      </w:pPr>
      <w:rPr>
        <w:rFonts w:hint="default"/>
        <w:lang w:val="en-US" w:eastAsia="en-US" w:bidi="ar-SA"/>
      </w:rPr>
    </w:lvl>
    <w:lvl w:ilvl="6" w:tplc="86D2C90E">
      <w:numFmt w:val="bullet"/>
      <w:lvlText w:val="•"/>
      <w:lvlJc w:val="left"/>
      <w:pPr>
        <w:ind w:left="6753" w:hanging="720"/>
      </w:pPr>
      <w:rPr>
        <w:rFonts w:hint="default"/>
        <w:lang w:val="en-US" w:eastAsia="en-US" w:bidi="ar-SA"/>
      </w:rPr>
    </w:lvl>
    <w:lvl w:ilvl="7" w:tplc="A7CCBF02">
      <w:numFmt w:val="bullet"/>
      <w:lvlText w:val="•"/>
      <w:lvlJc w:val="left"/>
      <w:pPr>
        <w:ind w:left="7562" w:hanging="720"/>
      </w:pPr>
      <w:rPr>
        <w:rFonts w:hint="default"/>
        <w:lang w:val="en-US" w:eastAsia="en-US" w:bidi="ar-SA"/>
      </w:rPr>
    </w:lvl>
    <w:lvl w:ilvl="8" w:tplc="5D2E3F98">
      <w:numFmt w:val="bullet"/>
      <w:lvlText w:val="•"/>
      <w:lvlJc w:val="left"/>
      <w:pPr>
        <w:ind w:left="8371"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7F0A"/>
    <w:rsid w:val="001B7F0A"/>
    <w:rsid w:val="00557B94"/>
    <w:rsid w:val="009E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D5AE3"/>
  <w15:docId w15:val="{EDF0BE7D-3666-4576-942E-A28AF26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4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jc w:val="both"/>
    </w:pPr>
    <w:rPr>
      <w:sz w:val="24"/>
      <w:szCs w:val="24"/>
    </w:rPr>
  </w:style>
  <w:style w:type="paragraph" w:styleId="Title">
    <w:name w:val="Title"/>
    <w:basedOn w:val="Normal"/>
    <w:uiPriority w:val="10"/>
    <w:qFormat/>
    <w:pPr>
      <w:ind w:left="20"/>
    </w:pPr>
    <w:rPr>
      <w:rFonts w:ascii="Tahoma" w:eastAsia="Tahoma" w:hAnsi="Tahoma" w:cs="Tahoma"/>
      <w:sz w:val="26"/>
      <w:szCs w:val="26"/>
    </w:rPr>
  </w:style>
  <w:style w:type="paragraph" w:styleId="ListParagraph">
    <w:name w:val="List Paragraph"/>
    <w:basedOn w:val="Normal"/>
    <w:uiPriority w:val="1"/>
    <w:qFormat/>
    <w:pPr>
      <w:spacing w:before="41"/>
      <w:ind w:left="11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7B94"/>
    <w:pPr>
      <w:tabs>
        <w:tab w:val="center" w:pos="4680"/>
        <w:tab w:val="right" w:pos="9360"/>
      </w:tabs>
    </w:pPr>
  </w:style>
  <w:style w:type="character" w:customStyle="1" w:styleId="HeaderChar">
    <w:name w:val="Header Char"/>
    <w:basedOn w:val="DefaultParagraphFont"/>
    <w:link w:val="Header"/>
    <w:uiPriority w:val="99"/>
    <w:rsid w:val="00557B94"/>
    <w:rPr>
      <w:rFonts w:ascii="Times New Roman" w:eastAsia="Times New Roman" w:hAnsi="Times New Roman" w:cs="Times New Roman"/>
    </w:rPr>
  </w:style>
  <w:style w:type="paragraph" w:styleId="Footer">
    <w:name w:val="footer"/>
    <w:basedOn w:val="Normal"/>
    <w:link w:val="FooterChar"/>
    <w:uiPriority w:val="99"/>
    <w:unhideWhenUsed/>
    <w:rsid w:val="00557B94"/>
    <w:pPr>
      <w:tabs>
        <w:tab w:val="center" w:pos="4680"/>
        <w:tab w:val="right" w:pos="9360"/>
      </w:tabs>
    </w:pPr>
  </w:style>
  <w:style w:type="character" w:customStyle="1" w:styleId="FooterChar">
    <w:name w:val="Footer Char"/>
    <w:basedOn w:val="DefaultParagraphFont"/>
    <w:link w:val="Footer"/>
    <w:uiPriority w:val="99"/>
    <w:rsid w:val="00557B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07/978-981-10-5047-3_4" TargetMode="External"/><Relationship Id="rId26" Type="http://schemas.openxmlformats.org/officeDocument/2006/relationships/hyperlink" Target="https://scholarsbank.uoregon.edu/xmlui/bitstream/handle/1794/24013" TargetMode="External"/><Relationship Id="rId39" Type="http://schemas.openxmlformats.org/officeDocument/2006/relationships/hyperlink" Target="https://doi.org/10.9770/JSSI.2019.8.3(14)" TargetMode="External"/><Relationship Id="rId21" Type="http://schemas.openxmlformats.org/officeDocument/2006/relationships/hyperlink" Target="https://doi.org/10.1007/978-3-319-72465-2_3" TargetMode="External"/><Relationship Id="rId34" Type="http://schemas.openxmlformats.org/officeDocument/2006/relationships/hyperlink" Target="https://doi.org/10.25170/INTERACT.V9I1.1712" TargetMode="External"/><Relationship Id="rId7" Type="http://schemas.openxmlformats.org/officeDocument/2006/relationships/hyperlink" Target="mailto:Kaylaeguonor@gmail.com" TargetMode="External"/><Relationship Id="rId2" Type="http://schemas.openxmlformats.org/officeDocument/2006/relationships/styles" Target="styles.xml"/><Relationship Id="rId16" Type="http://schemas.openxmlformats.org/officeDocument/2006/relationships/hyperlink" Target="http://www.iiste.org/" TargetMode="External"/><Relationship Id="rId20" Type="http://schemas.openxmlformats.org/officeDocument/2006/relationships/hyperlink" Target="https://doi.org/10.7603/S40874-016-0005-9" TargetMode="External"/><Relationship Id="rId29" Type="http://schemas.openxmlformats.org/officeDocument/2006/relationships/hyperlink" Target="https://www.researchgate.net/profile/Mehdi-Ahmadi-22?_sg%5B0%5D=68KhBpyuT5rEN40V6Z7AVkB0WsQkGTtj-tYcu9Nwvk0wZed6fLPa6kIPaT4rLbl1zjJBJhc.2-xJ6Cyq4Mg-EwVchQx3qJt1cuH4cYJXCo-_R540JZJaD7oKdMQWQLeOsSr4QtY3ZwmXdCokUa39P_XzDpMt-w&amp;_sg%5B1%5D=VrII6MmJKzmwJWtLuwz05r1M3xgL0RsOSYg5I9rRLVA1KR2di1qzaSKBW-7ACBuJh9Nsq6A.4NZMeuBA_kj6s61mmOHLqyKtmnRrxtfQZ-uCPa0QiJ5XILp8B8Ke2WIbIMeCoXXJBA-VrXULAWZy0xxV5RWcAg&amp;_tp=eyJjb250ZXh0Ijp7ImZpcnN0UGFnZSI6Il9kaXJlY3QiLCJwYWdlIjoiX2RpcmVjdCIsInBvc2l0aW9uIjoicGFnZUhlYWRlciJ9fQ"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31031/mcda.2021.08.000683" TargetMode="External"/><Relationship Id="rId32" Type="http://schemas.openxmlformats.org/officeDocument/2006/relationships/hyperlink" Target="https://doi.org/10.18592/at-taradhi.v11i1.3555" TargetMode="External"/><Relationship Id="rId37" Type="http://schemas.openxmlformats.org/officeDocument/2006/relationships/hyperlink" Target="https://doi.org/10.23919/CISTI52073.2021.9476325"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016/J.JCORPFIN.2021.101889" TargetMode="External"/><Relationship Id="rId28" Type="http://schemas.openxmlformats.org/officeDocument/2006/relationships/hyperlink" Target="https://doi.org/10.1007/978-3-319-71058-7_49-1" TargetMode="External"/><Relationship Id="rId36" Type="http://schemas.openxmlformats.org/officeDocument/2006/relationships/hyperlink" Target="https://doi.org/10.3389/fenvs.2022.935899" TargetMode="External"/><Relationship Id="rId10" Type="http://schemas.openxmlformats.org/officeDocument/2006/relationships/header" Target="header1.xml"/><Relationship Id="rId19" Type="http://schemas.openxmlformats.org/officeDocument/2006/relationships/hyperlink" Target="https://doi.org/10.7603/S40874-016-0005-9" TargetMode="External"/><Relationship Id="rId31" Type="http://schemas.openxmlformats.org/officeDocument/2006/relationships/hyperlink" Target="https://doi.org/10.21733/IBADJOURNAL.583840" TargetMode="External"/><Relationship Id="rId4" Type="http://schemas.openxmlformats.org/officeDocument/2006/relationships/webSettings" Target="webSettings.xml"/><Relationship Id="rId9" Type="http://schemas.openxmlformats.org/officeDocument/2006/relationships/hyperlink" Target="mailto:hrmqueentojuegbi@gmail.com" TargetMode="External"/><Relationship Id="rId14" Type="http://schemas.openxmlformats.org/officeDocument/2006/relationships/image" Target="media/image3.png"/><Relationship Id="rId22" Type="http://schemas.openxmlformats.org/officeDocument/2006/relationships/hyperlink" Target="https://doi.org/10.1007/978-3-319-72465-2_3" TargetMode="External"/><Relationship Id="rId27" Type="http://schemas.openxmlformats.org/officeDocument/2006/relationships/hyperlink" Target="https://www.investopedia.com/terms/p/public-relations-pr.asp" TargetMode="External"/><Relationship Id="rId30" Type="http://schemas.openxmlformats.org/officeDocument/2006/relationships/hyperlink" Target="https://www.researchgate.net/publication/359722107" TargetMode="External"/><Relationship Id="rId35" Type="http://schemas.openxmlformats.org/officeDocument/2006/relationships/hyperlink" Target="https://doi.org/10.1177/00222437221078522" TargetMode="External"/><Relationship Id="rId8" Type="http://schemas.openxmlformats.org/officeDocument/2006/relationships/hyperlink" Target="mailto:tokeojoboh@gmail.com"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3390/su14031531" TargetMode="External"/><Relationship Id="rId25" Type="http://schemas.openxmlformats.org/officeDocument/2006/relationships/hyperlink" Target="https://doi.org/10.4018/978-1-5225-2255-3.CH199" TargetMode="External"/><Relationship Id="rId33" Type="http://schemas.openxmlformats.org/officeDocument/2006/relationships/hyperlink" Target="https://doi.org/10.18592/at-taradhi.v11i1.3555" TargetMode="External"/><Relationship Id="rId38" Type="http://schemas.openxmlformats.org/officeDocument/2006/relationships/hyperlink" Target="https://doi.org/10.1016/J.PUBREV.2014.11.00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5926</Words>
  <Characters>33779</Characters>
  <Application>Microsoft Office Word</Application>
  <DocSecurity>0</DocSecurity>
  <Lines>281</Lines>
  <Paragraphs>79</Paragraphs>
  <ScaleCrop>false</ScaleCrop>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hp PC</cp:lastModifiedBy>
  <cp:revision>2</cp:revision>
  <cp:lastPrinted>2023-12-30T20:52:00Z</cp:lastPrinted>
  <dcterms:created xsi:type="dcterms:W3CDTF">2023-12-30T20:50:00Z</dcterms:created>
  <dcterms:modified xsi:type="dcterms:W3CDTF">2023-12-30T20:52:00Z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2023-12-30T00:00:00Z</vt:filetime>
  </property>
  <property fmtid="{D5CDD505-2E9C-101B-9397-08002B2CF9AE}" pid="5" name="Producer">
    <vt:lpwstr>Microsoft® Word 2016</vt:lpwstr>
  </property>
</Properties>
</file>