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5BB6" w:rsidRPr="007D1110" w:rsidRDefault="00465BB6" w:rsidP="007D1110">
      <w:pPr>
        <w:spacing w:line="240" w:lineRule="auto"/>
        <w:jc w:val="center"/>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CHINA ECONOMY RECOVERY AND GROWTH DURING THE COVID – 19 PANDEMIC</w:t>
      </w:r>
    </w:p>
    <w:p w:rsidR="007D1110" w:rsidRPr="007D1110" w:rsidRDefault="007D1110" w:rsidP="007D1110">
      <w:pPr>
        <w:spacing w:line="240" w:lineRule="auto"/>
        <w:jc w:val="center"/>
        <w:rPr>
          <w:rFonts w:ascii="Times New Roman" w:eastAsia="DengXian" w:hAnsi="Times New Roman" w:cs="Times New Roman"/>
          <w:b/>
          <w:bCs/>
          <w:sz w:val="24"/>
          <w:szCs w:val="24"/>
        </w:rPr>
      </w:pPr>
    </w:p>
    <w:p w:rsidR="00465BB6" w:rsidRPr="007D1110" w:rsidRDefault="00007242" w:rsidP="007D1110">
      <w:pPr>
        <w:spacing w:after="0" w:line="240" w:lineRule="auto"/>
        <w:jc w:val="center"/>
        <w:rPr>
          <w:rFonts w:ascii="Times New Roman" w:eastAsiaTheme="minorEastAsia" w:hAnsi="Times New Roman" w:cs="Times New Roman"/>
          <w:b/>
          <w:sz w:val="24"/>
          <w:szCs w:val="24"/>
        </w:rPr>
      </w:pPr>
      <w:r w:rsidRPr="007D1110">
        <w:rPr>
          <w:rFonts w:ascii="Times New Roman" w:eastAsiaTheme="minorEastAsia" w:hAnsi="Times New Roman" w:cs="Times New Roman"/>
          <w:b/>
          <w:sz w:val="24"/>
          <w:szCs w:val="24"/>
        </w:rPr>
        <w:t>BONIPHACE ALBERT CHACHA</w:t>
      </w:r>
    </w:p>
    <w:p w:rsidR="00465BB6" w:rsidRPr="007D1110" w:rsidRDefault="00465BB6" w:rsidP="007D1110">
      <w:pPr>
        <w:spacing w:after="0" w:line="240" w:lineRule="auto"/>
        <w:jc w:val="center"/>
        <w:rPr>
          <w:rFonts w:ascii="Times New Roman" w:eastAsiaTheme="minorEastAsia" w:hAnsi="Times New Roman" w:cs="Times New Roman"/>
          <w:b/>
          <w:sz w:val="24"/>
          <w:szCs w:val="24"/>
        </w:rPr>
      </w:pPr>
      <w:r w:rsidRPr="007D1110">
        <w:rPr>
          <w:rFonts w:ascii="Times New Roman" w:eastAsiaTheme="minorEastAsia" w:hAnsi="Times New Roman" w:cs="Times New Roman"/>
          <w:b/>
          <w:sz w:val="24"/>
          <w:szCs w:val="24"/>
        </w:rPr>
        <w:t xml:space="preserve">Email: </w:t>
      </w:r>
      <w:hyperlink r:id="rId8" w:history="1">
        <w:r w:rsidRPr="007D1110">
          <w:rPr>
            <w:rFonts w:ascii="Times New Roman" w:eastAsiaTheme="minorEastAsia" w:hAnsi="Times New Roman" w:cs="Times New Roman"/>
            <w:b/>
            <w:color w:val="0000FF" w:themeColor="hyperlink"/>
            <w:sz w:val="24"/>
            <w:szCs w:val="24"/>
          </w:rPr>
          <w:t>cboniphace3@gmail.com</w:t>
        </w:r>
      </w:hyperlink>
    </w:p>
    <w:p w:rsidR="00465BB6" w:rsidRPr="007D1110" w:rsidRDefault="00465BB6" w:rsidP="007D1110">
      <w:pPr>
        <w:spacing w:after="0" w:line="240" w:lineRule="auto"/>
        <w:jc w:val="center"/>
        <w:rPr>
          <w:rFonts w:ascii="Times New Roman" w:eastAsiaTheme="minorEastAsia" w:hAnsi="Times New Roman" w:cs="Times New Roman"/>
          <w:b/>
          <w:sz w:val="24"/>
          <w:szCs w:val="24"/>
        </w:rPr>
      </w:pPr>
      <w:r w:rsidRPr="007D1110">
        <w:rPr>
          <w:rFonts w:ascii="Times New Roman" w:eastAsiaTheme="minorEastAsia" w:hAnsi="Times New Roman" w:cs="Times New Roman"/>
          <w:b/>
          <w:sz w:val="24"/>
          <w:szCs w:val="24"/>
        </w:rPr>
        <w:t>Curtin University Australia</w:t>
      </w:r>
    </w:p>
    <w:p w:rsidR="00465BB6" w:rsidRPr="007D1110" w:rsidRDefault="00465BB6" w:rsidP="007D1110">
      <w:pPr>
        <w:spacing w:line="240" w:lineRule="auto"/>
        <w:jc w:val="both"/>
        <w:rPr>
          <w:rFonts w:ascii="Times New Roman" w:eastAsiaTheme="minorEastAsia" w:hAnsi="Times New Roman" w:cs="Times New Roman"/>
          <w:b/>
          <w:sz w:val="24"/>
          <w:szCs w:val="24"/>
        </w:rPr>
      </w:pPr>
    </w:p>
    <w:p w:rsidR="00465BB6" w:rsidRPr="007D1110" w:rsidRDefault="00465BB6" w:rsidP="007D1110">
      <w:pPr>
        <w:spacing w:line="240" w:lineRule="auto"/>
        <w:jc w:val="both"/>
        <w:rPr>
          <w:rFonts w:ascii="Times New Roman" w:eastAsia="DengXian" w:hAnsi="Times New Roman" w:cs="Times New Roman"/>
          <w:b/>
          <w:bCs/>
          <w:sz w:val="24"/>
          <w:szCs w:val="24"/>
        </w:rPr>
      </w:pPr>
    </w:p>
    <w:p w:rsidR="007D1110" w:rsidRPr="007D1110" w:rsidRDefault="007D1110" w:rsidP="007D1110">
      <w:pPr>
        <w:pStyle w:val="root-block-node"/>
        <w:jc w:val="both"/>
        <w:rPr>
          <w:rStyle w:val="Strong"/>
        </w:rPr>
      </w:pPr>
      <w:r w:rsidRPr="007D1110">
        <w:rPr>
          <w:rStyle w:val="Strong"/>
        </w:rPr>
        <w:t xml:space="preserve">ABSTRACT </w:t>
      </w:r>
    </w:p>
    <w:p w:rsidR="007D1110" w:rsidRPr="007D1110" w:rsidRDefault="007D1110" w:rsidP="007D1110">
      <w:pPr>
        <w:pStyle w:val="root-block-node"/>
        <w:jc w:val="both"/>
      </w:pPr>
      <w:r w:rsidRPr="007D1110">
        <w:t>This study examines how China's economy recovered and evolved during the COVID-19 Pandemic, with a focus on 2020. To achieve the main goal, the study used basic linear regression in conjunction with a theoretical and empirical methodology. The conclusions of the study looked at how China's economic process helped the country's economy recover and evolve in the face of the COVID-19 pandemic, notably in 2020. The main new economic engine during the COVD-19 Pandemic is rapid reaction; it produces a decrease in COVID-19 pandemic cases and leads to robust economic recovery and evolution during the COVD-19 Pandemic.</w:t>
      </w:r>
    </w:p>
    <w:p w:rsidR="007D1110" w:rsidRPr="007D1110" w:rsidRDefault="007D1110" w:rsidP="007D1110">
      <w:pPr>
        <w:pStyle w:val="root-block-node"/>
        <w:jc w:val="both"/>
      </w:pPr>
      <w:r w:rsidRPr="007D1110">
        <w:t>China's Economy; COVID-19 Pandemic; Rapid Response; Economic Recovery; Economic Evolving</w:t>
      </w:r>
    </w:p>
    <w:p w:rsidR="007D1110" w:rsidRPr="007D1110" w:rsidRDefault="007D1110" w:rsidP="007D1110">
      <w:pPr>
        <w:pStyle w:val="root-block-node"/>
        <w:jc w:val="both"/>
      </w:pPr>
      <w:r w:rsidRPr="007D1110">
        <w:rPr>
          <w:rStyle w:val="Strong"/>
        </w:rPr>
        <w:t xml:space="preserve">Introduction &amp; Theoretical Background </w:t>
      </w:r>
    </w:p>
    <w:p w:rsidR="007D1110" w:rsidRPr="007D1110" w:rsidRDefault="007D1110" w:rsidP="007D1110">
      <w:pPr>
        <w:pStyle w:val="root-block-node"/>
        <w:jc w:val="both"/>
      </w:pPr>
      <w:r w:rsidRPr="007D1110">
        <w:t xml:space="preserve">In early January 2020, the Chinese Government declared that a new </w:t>
      </w:r>
      <w:proofErr w:type="spellStart"/>
      <w:r w:rsidRPr="007D1110">
        <w:t>coronavirus</w:t>
      </w:r>
      <w:proofErr w:type="spellEnd"/>
      <w:r w:rsidRPr="007D1110">
        <w:t xml:space="preserve"> naturally caused a pneumonia outbreak in Wuhan (The-World-Health-Organization-Report 2020). From that declaration, the Chinese authorities announced strict containment measures for responding to and eliminating the COVID-19 Pandemic, including the extension of the February 2020 Lunar New Year Festival, a total lockdown in Hubei province, countrywide mobility restrictions, social distancing, and a 14-day quarantine period for returning immigrant workers (The-World-Health-Organization-Report 2020). As a consequence of these containment measures, the China economy contracted by 6.8 percent in the first quarter of 2020 (OECD-Quarterly-Report 2020).</w:t>
      </w:r>
    </w:p>
    <w:p w:rsidR="007D1110" w:rsidRPr="007D1110" w:rsidRDefault="007D1110" w:rsidP="007D1110">
      <w:pPr>
        <w:pStyle w:val="root-block-node"/>
        <w:jc w:val="both"/>
      </w:pPr>
      <w:r w:rsidRPr="007D1110">
        <w:rPr>
          <w:rStyle w:val="Strong"/>
        </w:rPr>
        <w:t>China's Re-Opening of the Economy Measures</w:t>
      </w:r>
    </w:p>
    <w:p w:rsidR="007D1110" w:rsidRPr="007D1110" w:rsidRDefault="007D1110" w:rsidP="007D1110">
      <w:pPr>
        <w:pStyle w:val="root-block-node"/>
        <w:jc w:val="both"/>
      </w:pPr>
      <w:r w:rsidRPr="007D1110">
        <w:t>In the Q2 of 2020, following lockdown accompanied by other rapid speed measures undertaken by the China Government in early 2020, the COVID – 19 Pandemic cases declined. As a result, the economy instantly began a V-shaped recovery and evolved in 2020 (CRS-Report 2021).</w:t>
      </w:r>
      <w:r>
        <w:t xml:space="preserve"> </w:t>
      </w:r>
      <w:r w:rsidRPr="007D1110">
        <w:t xml:space="preserve">Beginning in mid-February 2020, the government terminated mobility and business restrictions, </w:t>
      </w:r>
      <w:proofErr w:type="spellStart"/>
      <w:r w:rsidRPr="007D1110">
        <w:t>prioritising</w:t>
      </w:r>
      <w:proofErr w:type="spellEnd"/>
      <w:r w:rsidRPr="007D1110">
        <w:t xml:space="preserve"> crucial sectors, industries, regions, and population groups based on the risk assessments currently underway (</w:t>
      </w:r>
      <w:proofErr w:type="spellStart"/>
      <w:r w:rsidRPr="007D1110">
        <w:t>Imf</w:t>
      </w:r>
      <w:proofErr w:type="spellEnd"/>
      <w:r w:rsidRPr="007D1110">
        <w:t xml:space="preserve">-Report 2020). As a result, most businesses and schools </w:t>
      </w:r>
      <w:r w:rsidRPr="007D1110">
        <w:lastRenderedPageBreak/>
        <w:t xml:space="preserve">have re-opened domestically, but social distancing rules remain at the micro-level, and entry abroad remains limited to contain imported cases. In addition, </w:t>
      </w:r>
      <w:proofErr w:type="spellStart"/>
      <w:r w:rsidRPr="007D1110">
        <w:t>localised</w:t>
      </w:r>
      <w:proofErr w:type="spellEnd"/>
      <w:r w:rsidRPr="007D1110">
        <w:t xml:space="preserve"> movement restrictions were re-introduced in new hotspots but subsequently taken out. Instead, </w:t>
      </w:r>
      <w:proofErr w:type="spellStart"/>
      <w:r w:rsidRPr="007D1110">
        <w:t>individualised</w:t>
      </w:r>
      <w:proofErr w:type="spellEnd"/>
      <w:r w:rsidRPr="007D1110">
        <w:t xml:space="preserve"> screening and health QR codes are used to evaluate the trajectory of the virus and contain outbreaks. Furthermore, the administrations encouraged a reduction in intercity travel during the 2021 Lunar New Year holiday while imposing strict testing and quarantine requirements (</w:t>
      </w:r>
      <w:proofErr w:type="spellStart"/>
      <w:r w:rsidRPr="007D1110">
        <w:t>Imf</w:t>
      </w:r>
      <w:proofErr w:type="spellEnd"/>
      <w:r w:rsidRPr="007D1110">
        <w:t>-Report 2020).</w:t>
      </w:r>
    </w:p>
    <w:p w:rsidR="007D1110" w:rsidRPr="007D1110" w:rsidRDefault="007D1110" w:rsidP="007D1110">
      <w:pPr>
        <w:pStyle w:val="root-block-node"/>
        <w:jc w:val="both"/>
      </w:pPr>
      <w:r w:rsidRPr="007D1110">
        <w:rPr>
          <w:rStyle w:val="Strong"/>
        </w:rPr>
        <w:t xml:space="preserve">China's Government Fiscal and Monetary Measures </w:t>
      </w:r>
    </w:p>
    <w:p w:rsidR="007D1110" w:rsidRPr="007D1110" w:rsidRDefault="007D1110" w:rsidP="007D1110">
      <w:pPr>
        <w:pStyle w:val="root-block-node"/>
        <w:jc w:val="both"/>
      </w:pPr>
      <w:r w:rsidRPr="007D1110">
        <w:t>The China government's rapid fiscal and monetary measures significantly accelerated the response to the COVID-19 Pandemic. As a result, they led to the decline of the COVID-19 pandemic cases while the economy is recovering and evolving resiliently (</w:t>
      </w:r>
      <w:proofErr w:type="spellStart"/>
      <w:r w:rsidRPr="007D1110">
        <w:t>Imf</w:t>
      </w:r>
      <w:proofErr w:type="spellEnd"/>
      <w:r w:rsidRPr="007D1110">
        <w:t>-Report 2020). The China government's fiscal and monetary policy measures implemented in response to the COVID-19 Pandemic include:</w:t>
      </w:r>
    </w:p>
    <w:p w:rsidR="007D1110" w:rsidRPr="007D1110" w:rsidRDefault="007D1110" w:rsidP="007D1110">
      <w:pPr>
        <w:pStyle w:val="root-block-node"/>
        <w:jc w:val="both"/>
      </w:pPr>
      <w:r w:rsidRPr="007D1110">
        <w:t>Around RMB 4.9 trillion (or 4.7% of GDP) of discretionary fiscal measures were announced in 2020, and RMB 4.2 trillion announced in 2020. Key steps include: (</w:t>
      </w:r>
      <w:proofErr w:type="spellStart"/>
      <w:r w:rsidRPr="007D1110">
        <w:t>i</w:t>
      </w:r>
      <w:proofErr w:type="spellEnd"/>
      <w:r w:rsidRPr="007D1110">
        <w:t>) increased expenditure on the prevention and control of outbreaks (</w:t>
      </w:r>
      <w:proofErr w:type="spellStart"/>
      <w:r w:rsidRPr="007D1110">
        <w:t>Imf</w:t>
      </w:r>
      <w:proofErr w:type="spellEnd"/>
      <w:r w:rsidRPr="007D1110">
        <w:t>-Report 2020).  The PBC has supported monetary policy and has taken steps to maintain financial market stability. (</w:t>
      </w:r>
      <w:proofErr w:type="spellStart"/>
      <w:r w:rsidRPr="007D1110">
        <w:t>i</w:t>
      </w:r>
      <w:proofErr w:type="spellEnd"/>
      <w:r w:rsidRPr="007D1110">
        <w:t xml:space="preserve">) </w:t>
      </w:r>
      <w:proofErr w:type="gramStart"/>
      <w:r w:rsidRPr="007D1110">
        <w:t>liquidity</w:t>
      </w:r>
      <w:proofErr w:type="gramEnd"/>
      <w:r w:rsidRPr="007D1110">
        <w:t xml:space="preserve"> injection into the banking system via open market transactions (reverse repurchase agreements and medium-term credit facilities) (</w:t>
      </w:r>
      <w:proofErr w:type="spellStart"/>
      <w:r w:rsidRPr="007D1110">
        <w:t>Imf</w:t>
      </w:r>
      <w:proofErr w:type="spellEnd"/>
      <w:r w:rsidRPr="007D1110">
        <w:t>-Report 2020).</w:t>
      </w:r>
    </w:p>
    <w:p w:rsidR="007D1110" w:rsidRPr="007D1110" w:rsidRDefault="007D1110" w:rsidP="007D1110">
      <w:pPr>
        <w:pStyle w:val="root-block-node"/>
        <w:jc w:val="both"/>
      </w:pPr>
      <w:r w:rsidRPr="007D1110">
        <w:rPr>
          <w:rStyle w:val="Strong"/>
        </w:rPr>
        <w:t xml:space="preserve">The Theoretical Background of the Study </w:t>
      </w:r>
    </w:p>
    <w:p w:rsidR="007D1110" w:rsidRPr="007D1110" w:rsidRDefault="007D1110" w:rsidP="007D1110">
      <w:pPr>
        <w:pStyle w:val="root-block-node"/>
        <w:jc w:val="both"/>
      </w:pPr>
      <w:r w:rsidRPr="007D1110">
        <w:t xml:space="preserve">The study applied Newton's third law of motion to describe why and what enabled China's economy to recover and evolve during the COVID-19 Pandemic resiliently. Newton's Third Law of Motion states that there must be the repercussion of the opposite and equal reaction for each action undertaken (Sharma 2017). The study applied Newton's Third Law of Motion theoretical constructs of "Actions" and "Reactions" to </w:t>
      </w:r>
      <w:proofErr w:type="spellStart"/>
      <w:r w:rsidRPr="007D1110">
        <w:t>analyse</w:t>
      </w:r>
      <w:proofErr w:type="spellEnd"/>
      <w:r w:rsidRPr="007D1110">
        <w:t xml:space="preserve"> the notion of what and why the China economy has recovered and evolved resiliently during the COVID-19 Pandemic as follows;</w:t>
      </w:r>
    </w:p>
    <w:p w:rsidR="007D1110" w:rsidRPr="007D1110" w:rsidRDefault="007D1110" w:rsidP="007D1110">
      <w:pPr>
        <w:pStyle w:val="root-block-node"/>
        <w:jc w:val="both"/>
      </w:pPr>
      <w:r w:rsidRPr="007D1110">
        <w:t>The theoretical "Actions" are such as the China Government COVID – 19 pandemic policies and strategies. These "Actions" are the fundamental source of the speed response to the COVID-19 Pandemic (</w:t>
      </w:r>
      <w:proofErr w:type="spellStart"/>
      <w:r w:rsidRPr="007D1110">
        <w:t>Escap</w:t>
      </w:r>
      <w:proofErr w:type="spellEnd"/>
      <w:r w:rsidRPr="007D1110">
        <w:t xml:space="preserve"> 2020). The theoretical "reactions" are the outcome of the rapid speed in response to the COVID-19 Pandemic. The result of the speed in response to the COVI – 19 Pandemic is the decline of the COVID – 19 Pandemic cases while the economy resiliently recovers and evolves during the COVID – 19 Pandemic (CRS-Report 2021).</w:t>
      </w:r>
    </w:p>
    <w:p w:rsidR="007D1110" w:rsidRPr="007D1110" w:rsidRDefault="007D1110" w:rsidP="007D1110">
      <w:pPr>
        <w:pStyle w:val="root-block-node"/>
        <w:jc w:val="both"/>
      </w:pPr>
      <w:r w:rsidRPr="007D1110">
        <w:rPr>
          <w:rStyle w:val="Strong"/>
        </w:rPr>
        <w:t xml:space="preserve">The Motivation of the Study </w:t>
      </w:r>
    </w:p>
    <w:p w:rsidR="007D1110" w:rsidRPr="007D1110" w:rsidRDefault="007D1110" w:rsidP="007D1110">
      <w:pPr>
        <w:pStyle w:val="root-block-node"/>
        <w:jc w:val="both"/>
      </w:pPr>
      <w:r w:rsidRPr="007D1110">
        <w:t xml:space="preserve">Rapid response to the COVID-19 Pandemic is the fundamental new economic driver during the COVD-19 Pandemic; it causes the decline in COVID-19 pandemic cases and leads to resilient </w:t>
      </w:r>
      <w:r w:rsidRPr="007D1110">
        <w:lastRenderedPageBreak/>
        <w:t>economic recovery and evolving during the COVID-19 Pandemic (The-World-Bank-Report 2021). Therefore, rapid response to the COVID-19 Pandemic is vital to mitigate and eliminate the COVID-19 Pandemic (</w:t>
      </w:r>
      <w:proofErr w:type="spellStart"/>
      <w:r w:rsidRPr="007D1110">
        <w:t>Coccia</w:t>
      </w:r>
      <w:proofErr w:type="spellEnd"/>
      <w:r w:rsidRPr="007D1110">
        <w:t xml:space="preserve"> 2021). In a practical example, China's economy rapidly recovered and evolved due to the rapid response to the COVID-19 Pandemic. Thus, the quick response to the COVID-19 pandemic triggered the decline in COVID-19 pandemic cases as the economy recovers and evolves resiliently (</w:t>
      </w:r>
      <w:proofErr w:type="spellStart"/>
      <w:r w:rsidRPr="007D1110">
        <w:t>WorldBankGroup</w:t>
      </w:r>
      <w:proofErr w:type="spellEnd"/>
      <w:r w:rsidRPr="007D1110">
        <w:t xml:space="preserve"> 2020).</w:t>
      </w:r>
    </w:p>
    <w:p w:rsidR="007D1110" w:rsidRPr="007D1110" w:rsidRDefault="007D1110" w:rsidP="007D1110">
      <w:pPr>
        <w:pStyle w:val="root-block-node"/>
        <w:jc w:val="both"/>
      </w:pPr>
      <w:r w:rsidRPr="007D1110">
        <w:t>Economic resilient recovery is the ability of the economy to typically adapt, recover, and reconstruct from the detrimental impacts of emergence and, consequently, mitigate the accelerated losses of emergence (GFDRR-Report 2015). For example, global economic statistics indicate that China's economy resiliently recovered from the COVID-19 pandemic impacts, particularly from the First Quarter to the Second Quarter of 2020. In a practical example, during the First Quarter of the year 2020, China recorded a GDP of -6.8, and the second quarter recorded a GDP of 3.2 during the COVID – 19 Pandemic (</w:t>
      </w:r>
      <w:proofErr w:type="spellStart"/>
      <w:r w:rsidRPr="007D1110">
        <w:t>WorldBankGroup</w:t>
      </w:r>
      <w:proofErr w:type="spellEnd"/>
      <w:r w:rsidRPr="007D1110">
        <w:t xml:space="preserve"> 2020). This economic improvement from a negative to a positive position is known as resilient economic recovery (</w:t>
      </w:r>
      <w:proofErr w:type="spellStart"/>
      <w:r w:rsidRPr="007D1110">
        <w:t>WorldBankGroup</w:t>
      </w:r>
      <w:proofErr w:type="spellEnd"/>
      <w:r w:rsidRPr="007D1110">
        <w:t xml:space="preserve"> 2020).</w:t>
      </w:r>
    </w:p>
    <w:p w:rsidR="007D1110" w:rsidRPr="007D1110" w:rsidRDefault="007D1110" w:rsidP="007D1110">
      <w:pPr>
        <w:pStyle w:val="root-block-node"/>
        <w:jc w:val="both"/>
      </w:pPr>
      <w:r w:rsidRPr="007D1110">
        <w:t xml:space="preserve">Economic evolving is the Economy's continuous enlargement in the aspects of the developments, productions, and management of material wealth (United-Nations-Report 1967). Global economic statistics indicate that China's economy is evolving despite the COVID-19 pandemic impacts, particularly from April to December of the year 2020. China's GDP for 2020 is as follows; Quarter 1 recorded -6.8, Quarter 2 recorded 3.2, Quarter 3 recorded 4.9, and Quarter 4 recorded 6.5.  The new insights into evolution observed from Quarter 2 to Quarter 4 </w:t>
      </w:r>
      <w:proofErr w:type="gramStart"/>
      <w:r w:rsidRPr="007D1110">
        <w:t>The</w:t>
      </w:r>
      <w:proofErr w:type="gramEnd"/>
      <w:r w:rsidRPr="007D1110">
        <w:t xml:space="preserve"> continuous increases and improvement of the GDP are known as the economy evolving (</w:t>
      </w:r>
      <w:proofErr w:type="spellStart"/>
      <w:r w:rsidRPr="007D1110">
        <w:t>WorldBankGroup</w:t>
      </w:r>
      <w:proofErr w:type="spellEnd"/>
      <w:r w:rsidRPr="007D1110">
        <w:t xml:space="preserve"> 2020). </w:t>
      </w:r>
    </w:p>
    <w:p w:rsidR="007D1110" w:rsidRPr="007D1110" w:rsidRDefault="007D1110" w:rsidP="007D1110">
      <w:pPr>
        <w:pStyle w:val="root-block-node"/>
        <w:jc w:val="both"/>
      </w:pPr>
      <w:r w:rsidRPr="007D1110">
        <w:t>The graph statistics below demonstrate the unique insights of the resilient Chinese economy during 2020. In a practical example, from January up to April, the graph displays the new insights into China's resilient economy. While the graph shows the unique insights of China's evolving economy from April to December 2020 (Graph – 1 below)</w:t>
      </w:r>
      <w:proofErr w:type="gramStart"/>
      <w:r w:rsidRPr="007D1110">
        <w:t>,These</w:t>
      </w:r>
      <w:proofErr w:type="gramEnd"/>
      <w:r w:rsidRPr="007D1110">
        <w:t xml:space="preserve"> new insights into China's economy, resiliently recovering and evolving, are fundamentally driven by the rapid speed of its response to the COVID-19 Pandemic.</w:t>
      </w:r>
    </w:p>
    <w:p w:rsidR="00465BB6" w:rsidRPr="007D1110" w:rsidRDefault="00465BB6" w:rsidP="007D1110">
      <w:pPr>
        <w:spacing w:after="200" w:line="276" w:lineRule="auto"/>
        <w:jc w:val="both"/>
        <w:rPr>
          <w:rFonts w:ascii="Times New Roman" w:hAnsi="Times New Roman" w:cs="Times New Roman"/>
          <w:b/>
          <w:sz w:val="24"/>
          <w:szCs w:val="24"/>
        </w:rPr>
      </w:pPr>
      <w:r w:rsidRPr="007D1110">
        <w:rPr>
          <w:rFonts w:ascii="Times New Roman" w:hAnsi="Times New Roman" w:cs="Times New Roman"/>
          <w:b/>
          <w:sz w:val="24"/>
          <w:szCs w:val="24"/>
        </w:rPr>
        <w:br w:type="page"/>
      </w:r>
    </w:p>
    <w:p w:rsidR="00465BB6" w:rsidRPr="007D1110" w:rsidRDefault="00465BB6" w:rsidP="007D1110">
      <w:pPr>
        <w:spacing w:line="240" w:lineRule="auto"/>
        <w:jc w:val="both"/>
        <w:rPr>
          <w:rFonts w:ascii="Times New Roman" w:hAnsi="Times New Roman" w:cs="Times New Roman"/>
          <w:b/>
          <w:sz w:val="24"/>
          <w:szCs w:val="24"/>
        </w:rPr>
      </w:pPr>
      <w:r w:rsidRPr="007D1110">
        <w:rPr>
          <w:rFonts w:ascii="Times New Roman" w:hAnsi="Times New Roman" w:cs="Times New Roman"/>
          <w:b/>
          <w:sz w:val="24"/>
          <w:szCs w:val="24"/>
        </w:rPr>
        <w:lastRenderedPageBreak/>
        <w:t xml:space="preserve">Graph – 1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noProof/>
          <w:sz w:val="24"/>
          <w:szCs w:val="24"/>
        </w:rPr>
        <w:drawing>
          <wp:inline distT="0" distB="0" distL="0" distR="0">
            <wp:extent cx="4584700" cy="2755900"/>
            <wp:effectExtent l="0" t="0" r="6350" b="635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584700" cy="2755900"/>
                    </a:xfrm>
                    <a:prstGeom prst="rect">
                      <a:avLst/>
                    </a:prstGeom>
                    <a:noFill/>
                  </pic:spPr>
                </pic:pic>
              </a:graphicData>
            </a:graphic>
          </wp:inline>
        </w:drawing>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Source: Appendix – 6</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p>
    <w:p w:rsidR="00465BB6" w:rsidRPr="007D1110" w:rsidRDefault="00465BB6" w:rsidP="007D1110">
      <w:pPr>
        <w:spacing w:line="240" w:lineRule="auto"/>
        <w:jc w:val="both"/>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 xml:space="preserve">Significance of the Study </w:t>
      </w:r>
    </w:p>
    <w:p w:rsidR="00465BB6" w:rsidRPr="007D1110" w:rsidRDefault="00465BB6" w:rsidP="007D1110">
      <w:pPr>
        <w:spacing w:line="240" w:lineRule="auto"/>
        <w:jc w:val="both"/>
        <w:rPr>
          <w:rFonts w:ascii="Times New Roman" w:eastAsiaTheme="minorEastAsia" w:hAnsi="Times New Roman" w:cs="Times New Roman"/>
          <w:sz w:val="24"/>
          <w:szCs w:val="24"/>
          <w:lang w:val="en-IN"/>
        </w:rPr>
      </w:pPr>
      <w:r w:rsidRPr="007D1110">
        <w:rPr>
          <w:rFonts w:ascii="Times New Roman" w:eastAsiaTheme="minorEastAsia" w:hAnsi="Times New Roman" w:cs="Times New Roman"/>
          <w:sz w:val="24"/>
          <w:szCs w:val="24"/>
        </w:rPr>
        <w:t xml:space="preserve">Rapid response to the COVID-19 Pandemic is the fundamental new economic driver during the COVD-19 Pandemic; it causes the decline in COVID-19 pandemic cases and leads to resilient economic recovery and evolving during the COVID-19 Pandemic </w:t>
      </w:r>
      <w:r w:rsidRPr="007D1110">
        <w:rPr>
          <w:rFonts w:ascii="Times New Roman" w:eastAsiaTheme="minorEastAsia" w:hAnsi="Times New Roman" w:cs="Times New Roman"/>
          <w:sz w:val="24"/>
          <w:szCs w:val="24"/>
        </w:rPr>
        <w:fldChar w:fldCharType="begin" w:fldLock="1"/>
      </w:r>
      <w:r w:rsidRPr="007D1110">
        <w:rPr>
          <w:rFonts w:ascii="Times New Roman" w:eastAsiaTheme="minorEastAsia" w:hAnsi="Times New Roman" w:cs="Times New Roman"/>
          <w:sz w:val="24"/>
          <w:szCs w:val="24"/>
        </w:rPr>
        <w:instrText>ADDIN CSL_CITATION {"citationItems":[{"id":"ITEM-1","itemData":{"author":[{"dropping-particle":"","family":"The-World-Bank-Report","given":"","non-dropping-particle":"","parse-names":false,"suffix":""}],"container-title":"World Bank, Sri Lanka Development Update, 2021","id":"ITEM-1","issued":{"date-parts":[["2021"]]},"title":"Economic and Poverty Impact of COVID-19","type":"article-journal"},"uris":["http://www.mendeley.com/documents/?uuid=17ca5065-1cb9-4e6e-9928-dcbc4c6a52fe"]}],"mendeley":{"formattedCitation":"(The-World-Bank-Report 2021)","plainTextFormattedCitation":"(The-World-Bank-Report 2021)","previouslyFormattedCitation":"(The-World-Bank-Report 2021)"},"properties":{"noteIndex":0},"schema":"https://github.com/citation-style-language/schema/raw/master/csl-citation.json"}</w:instrText>
      </w:r>
      <w:r w:rsidRPr="007D1110">
        <w:rPr>
          <w:rFonts w:ascii="Times New Roman" w:eastAsiaTheme="minorEastAsia" w:hAnsi="Times New Roman" w:cs="Times New Roman"/>
          <w:sz w:val="24"/>
          <w:szCs w:val="24"/>
        </w:rPr>
        <w:fldChar w:fldCharType="separate"/>
      </w:r>
      <w:r w:rsidRPr="007D1110">
        <w:rPr>
          <w:rFonts w:ascii="Times New Roman" w:eastAsiaTheme="minorEastAsia" w:hAnsi="Times New Roman" w:cs="Times New Roman"/>
          <w:sz w:val="24"/>
          <w:szCs w:val="24"/>
        </w:rPr>
        <w:t>(The-World-Bank-Report 2021)</w:t>
      </w:r>
      <w:r w:rsidRPr="007D1110">
        <w:rPr>
          <w:rFonts w:ascii="Times New Roman" w:eastAsiaTheme="minorEastAsia" w:hAnsi="Times New Roman" w:cs="Times New Roman"/>
          <w:sz w:val="24"/>
          <w:szCs w:val="24"/>
        </w:rPr>
        <w:fldChar w:fldCharType="end"/>
      </w:r>
      <w:r w:rsidRPr="007D1110">
        <w:rPr>
          <w:rFonts w:ascii="Times New Roman" w:eastAsiaTheme="minorEastAsia" w:hAnsi="Times New Roman" w:cs="Times New Roman"/>
          <w:sz w:val="24"/>
          <w:szCs w:val="24"/>
        </w:rPr>
        <w:t>. Thus, t</w:t>
      </w:r>
      <w:r w:rsidRPr="007D1110">
        <w:rPr>
          <w:rFonts w:ascii="Times New Roman" w:eastAsiaTheme="minorEastAsia" w:hAnsi="Times New Roman" w:cs="Times New Roman"/>
          <w:sz w:val="24"/>
          <w:szCs w:val="24"/>
          <w:lang w:val="en-IN"/>
        </w:rPr>
        <w:t>he study results will alter and modify the Global COVID – 19 pandemic policies and strategies, particularly to enable global countries' economies to recover and evolve in a resilient manner during the COVID-19 Pandemic.</w:t>
      </w:r>
    </w:p>
    <w:p w:rsidR="00465BB6" w:rsidRPr="007D1110" w:rsidRDefault="00465BB6" w:rsidP="007D1110">
      <w:pPr>
        <w:spacing w:line="240" w:lineRule="auto"/>
        <w:jc w:val="both"/>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Research Questions and Methodology</w:t>
      </w:r>
    </w:p>
    <w:p w:rsidR="00465BB6" w:rsidRPr="007D1110" w:rsidRDefault="00465BB6" w:rsidP="007D1110">
      <w:pPr>
        <w:spacing w:line="240" w:lineRule="auto"/>
        <w:jc w:val="both"/>
        <w:rPr>
          <w:rFonts w:ascii="Times New Roman" w:eastAsiaTheme="minorEastAsia" w:hAnsi="Times New Roman" w:cs="Times New Roman"/>
          <w:b/>
          <w:sz w:val="24"/>
          <w:szCs w:val="24"/>
        </w:rPr>
      </w:pPr>
      <w:r w:rsidRPr="007D1110">
        <w:rPr>
          <w:rFonts w:ascii="Times New Roman" w:eastAsiaTheme="minorEastAsia" w:hAnsi="Times New Roman" w:cs="Times New Roman"/>
          <w:b/>
          <w:sz w:val="24"/>
          <w:szCs w:val="24"/>
        </w:rPr>
        <w:t xml:space="preserve">Research Questions </w:t>
      </w:r>
    </w:p>
    <w:p w:rsidR="00465BB6" w:rsidRPr="007D1110" w:rsidRDefault="00465BB6" w:rsidP="007D1110">
      <w:pPr>
        <w:pStyle w:val="ListParagraph"/>
        <w:numPr>
          <w:ilvl w:val="0"/>
          <w:numId w:val="4"/>
        </w:numPr>
        <w:spacing w:after="200" w:line="240" w:lineRule="auto"/>
        <w:jc w:val="both"/>
        <w:rPr>
          <w:rFonts w:ascii="Times New Roman" w:eastAsiaTheme="minorEastAsia" w:hAnsi="Times New Roman" w:cs="Times New Roman"/>
          <w:sz w:val="24"/>
          <w:szCs w:val="24"/>
        </w:rPr>
      </w:pPr>
      <w:r w:rsidRPr="007D1110">
        <w:rPr>
          <w:rFonts w:ascii="Times New Roman" w:eastAsiaTheme="minorEastAsia" w:hAnsi="Times New Roman" w:cs="Times New Roman"/>
          <w:sz w:val="24"/>
          <w:szCs w:val="24"/>
        </w:rPr>
        <w:t>How China's Economy rapidly recovered and evolves during the COVID -19 pandemic?</w:t>
      </w:r>
    </w:p>
    <w:p w:rsidR="00465BB6" w:rsidRPr="007D1110" w:rsidRDefault="00465BB6" w:rsidP="007D1110">
      <w:pPr>
        <w:pStyle w:val="ListParagraph"/>
        <w:numPr>
          <w:ilvl w:val="0"/>
          <w:numId w:val="4"/>
        </w:numPr>
        <w:spacing w:after="200" w:line="240" w:lineRule="auto"/>
        <w:jc w:val="both"/>
        <w:rPr>
          <w:rFonts w:ascii="Times New Roman" w:eastAsiaTheme="minorEastAsia" w:hAnsi="Times New Roman" w:cs="Times New Roman"/>
          <w:sz w:val="24"/>
          <w:szCs w:val="24"/>
        </w:rPr>
      </w:pPr>
      <w:r w:rsidRPr="007D1110">
        <w:rPr>
          <w:rFonts w:ascii="Times New Roman" w:eastAsiaTheme="minorEastAsia" w:hAnsi="Times New Roman" w:cs="Times New Roman"/>
          <w:sz w:val="24"/>
          <w:szCs w:val="24"/>
        </w:rPr>
        <w:t>What enabled China's Economy to rapidly recovered and evolved during the COVID – 19 pandemic? And Why?</w:t>
      </w:r>
    </w:p>
    <w:p w:rsidR="00465BB6" w:rsidRPr="007D1110" w:rsidRDefault="00465BB6" w:rsidP="007D1110">
      <w:pPr>
        <w:pStyle w:val="ListParagraph"/>
        <w:numPr>
          <w:ilvl w:val="0"/>
          <w:numId w:val="4"/>
        </w:numPr>
        <w:spacing w:after="200" w:line="240" w:lineRule="auto"/>
        <w:jc w:val="both"/>
        <w:rPr>
          <w:rFonts w:ascii="Times New Roman" w:eastAsiaTheme="minorEastAsia" w:hAnsi="Times New Roman" w:cs="Times New Roman"/>
          <w:sz w:val="24"/>
          <w:szCs w:val="24"/>
        </w:rPr>
      </w:pPr>
      <w:r w:rsidRPr="007D1110">
        <w:rPr>
          <w:rFonts w:ascii="Times New Roman" w:eastAsiaTheme="minorEastAsia" w:hAnsi="Times New Roman" w:cs="Times New Roman"/>
          <w:sz w:val="24"/>
          <w:szCs w:val="24"/>
        </w:rPr>
        <w:t>What are the relationships and movement direction between the COVID – 19 Pandemic cases and the study's economic variables (GDP and Economic Activity Index)?</w:t>
      </w:r>
    </w:p>
    <w:p w:rsidR="00465BB6" w:rsidRPr="007D1110" w:rsidRDefault="00465BB6" w:rsidP="007D1110">
      <w:pPr>
        <w:spacing w:line="240" w:lineRule="auto"/>
        <w:jc w:val="both"/>
        <w:rPr>
          <w:rFonts w:ascii="Times New Roman" w:eastAsiaTheme="minorEastAsia" w:hAnsi="Times New Roman" w:cs="Times New Roman"/>
          <w:sz w:val="24"/>
          <w:szCs w:val="24"/>
        </w:rPr>
      </w:pPr>
    </w:p>
    <w:p w:rsidR="00465BB6" w:rsidRPr="007D1110" w:rsidRDefault="00465BB6" w:rsidP="007D1110">
      <w:pPr>
        <w:spacing w:line="240" w:lineRule="auto"/>
        <w:jc w:val="both"/>
        <w:rPr>
          <w:rFonts w:ascii="Times New Roman" w:eastAsiaTheme="minorEastAsia" w:hAnsi="Times New Roman" w:cs="Times New Roman"/>
          <w:sz w:val="24"/>
          <w:szCs w:val="24"/>
        </w:rPr>
      </w:pPr>
    </w:p>
    <w:p w:rsidR="00465BB6" w:rsidRPr="007D1110" w:rsidRDefault="00465BB6" w:rsidP="007D1110">
      <w:pPr>
        <w:spacing w:line="240" w:lineRule="auto"/>
        <w:jc w:val="both"/>
        <w:rPr>
          <w:rFonts w:ascii="Times New Roman" w:eastAsiaTheme="minorEastAsia" w:hAnsi="Times New Roman" w:cs="Times New Roman"/>
          <w:sz w:val="24"/>
          <w:szCs w:val="24"/>
        </w:rPr>
      </w:pPr>
    </w:p>
    <w:p w:rsidR="00465BB6" w:rsidRPr="007D1110" w:rsidRDefault="00465BB6" w:rsidP="007D1110">
      <w:pPr>
        <w:spacing w:line="240" w:lineRule="auto"/>
        <w:jc w:val="both"/>
        <w:rPr>
          <w:rFonts w:ascii="Times New Roman" w:eastAsiaTheme="minorEastAsia" w:hAnsi="Times New Roman" w:cs="Times New Roman"/>
          <w:b/>
          <w:sz w:val="24"/>
          <w:szCs w:val="24"/>
        </w:rPr>
      </w:pPr>
      <w:r w:rsidRPr="007D1110">
        <w:rPr>
          <w:rFonts w:ascii="Times New Roman" w:eastAsiaTheme="minorEastAsia" w:hAnsi="Times New Roman" w:cs="Times New Roman"/>
          <w:b/>
          <w:sz w:val="24"/>
          <w:szCs w:val="24"/>
        </w:rPr>
        <w:lastRenderedPageBreak/>
        <w:t xml:space="preserve">Methodology </w:t>
      </w:r>
    </w:p>
    <w:p w:rsidR="00465BB6" w:rsidRPr="007D1110" w:rsidRDefault="00465BB6" w:rsidP="007D1110">
      <w:pPr>
        <w:spacing w:line="240" w:lineRule="auto"/>
        <w:jc w:val="both"/>
        <w:rPr>
          <w:rFonts w:ascii="Times New Roman" w:eastAsiaTheme="minorEastAsia" w:hAnsi="Times New Roman" w:cs="Times New Roman"/>
          <w:sz w:val="24"/>
          <w:szCs w:val="24"/>
          <w:lang w:val="en-IN"/>
        </w:rPr>
      </w:pPr>
      <w:r w:rsidRPr="007D1110">
        <w:rPr>
          <w:rFonts w:ascii="Times New Roman" w:eastAsiaTheme="minorEastAsia" w:hAnsi="Times New Roman" w:cs="Times New Roman"/>
          <w:sz w:val="24"/>
          <w:szCs w:val="24"/>
          <w:lang w:val="en-IN"/>
        </w:rPr>
        <w:t>The study applied the simple linear regression methodology to examine the relationships and the movement direction between the COVID – 19 pandemic cases and the study's economic variables (GDP and Economic Activity Index) during 2020. In addition, the study applied the economic model, the Normal distribution Curve, the graphs, and empirical literature review economic statistics data to analyze how the China economy rapidly resiliently recovered during the COVID – 19 pandemic in the particular year 2020. Finally, theoretically, the study applied Newton's third law of motion to address why and what enabled China's Economy to recover and evolve during the COVID – 19 Pandemic rapidly.</w:t>
      </w:r>
    </w:p>
    <w:p w:rsidR="00465BB6" w:rsidRPr="007D1110" w:rsidRDefault="00465BB6" w:rsidP="007D1110">
      <w:pPr>
        <w:spacing w:line="240" w:lineRule="auto"/>
        <w:jc w:val="both"/>
        <w:rPr>
          <w:rFonts w:ascii="Times New Roman" w:eastAsiaTheme="minorEastAsia" w:hAnsi="Times New Roman" w:cs="Times New Roman"/>
          <w:b/>
          <w:sz w:val="24"/>
          <w:szCs w:val="24"/>
          <w:lang w:val="en-IN"/>
        </w:rPr>
      </w:pPr>
      <w:r w:rsidRPr="007D1110">
        <w:rPr>
          <w:rFonts w:ascii="Times New Roman" w:eastAsiaTheme="minorEastAsia" w:hAnsi="Times New Roman" w:cs="Times New Roman"/>
          <w:b/>
          <w:sz w:val="24"/>
          <w:szCs w:val="24"/>
          <w:lang w:val="en-IN"/>
        </w:rPr>
        <w:t xml:space="preserve">Findings of the </w:t>
      </w:r>
      <w:r w:rsidR="00007242" w:rsidRPr="007D1110">
        <w:rPr>
          <w:rFonts w:ascii="Times New Roman" w:eastAsiaTheme="minorEastAsia" w:hAnsi="Times New Roman" w:cs="Times New Roman"/>
          <w:b/>
          <w:sz w:val="24"/>
          <w:szCs w:val="24"/>
          <w:lang w:val="en-IN"/>
        </w:rPr>
        <w:t xml:space="preserve">Study </w:t>
      </w:r>
      <w:r w:rsidRPr="007D1110">
        <w:rPr>
          <w:rFonts w:ascii="Times New Roman" w:eastAsiaTheme="minorEastAsia" w:hAnsi="Times New Roman" w:cs="Times New Roman"/>
          <w:b/>
          <w:sz w:val="24"/>
          <w:szCs w:val="24"/>
          <w:lang w:val="en-IN"/>
        </w:rPr>
        <w:t xml:space="preserve">and Practical Implications in the Economy </w:t>
      </w:r>
    </w:p>
    <w:p w:rsidR="00465BB6" w:rsidRPr="007D1110" w:rsidRDefault="00465BB6" w:rsidP="007D1110">
      <w:pPr>
        <w:spacing w:line="240" w:lineRule="auto"/>
        <w:jc w:val="both"/>
        <w:rPr>
          <w:rFonts w:ascii="Times New Roman" w:eastAsiaTheme="minorEastAsia" w:hAnsi="Times New Roman" w:cs="Times New Roman"/>
          <w:sz w:val="24"/>
          <w:szCs w:val="24"/>
        </w:rPr>
      </w:pPr>
      <w:r w:rsidRPr="007D1110">
        <w:rPr>
          <w:rFonts w:ascii="Times New Roman" w:eastAsiaTheme="minorEastAsia" w:hAnsi="Times New Roman" w:cs="Times New Roman"/>
          <w:sz w:val="24"/>
          <w:szCs w:val="24"/>
          <w:lang w:val="en-IN"/>
        </w:rPr>
        <w:t xml:space="preserve">The study's findings analyzed how China's economic process enabled the Economy to recover and evolve resiliently during the COVID-19 Pandemic, particularly in 2020. </w:t>
      </w:r>
      <w:r w:rsidRPr="007D1110">
        <w:rPr>
          <w:rFonts w:ascii="Times New Roman" w:eastAsiaTheme="minorEastAsia" w:hAnsi="Times New Roman" w:cs="Times New Roman"/>
          <w:sz w:val="24"/>
          <w:szCs w:val="24"/>
        </w:rPr>
        <w:t xml:space="preserve">Thus, rapid response to the COVID-19 Pandemic is the fundamental new economic driver during the COVD-19 Pandemic; it causes the decline in COVID-19 pandemic cases and leads to resilient economic recovery and evolving during the COVID-19 Pandemic. </w:t>
      </w:r>
    </w:p>
    <w:p w:rsidR="00465BB6" w:rsidRPr="007D1110" w:rsidRDefault="00465BB6" w:rsidP="007D1110">
      <w:pPr>
        <w:spacing w:line="240" w:lineRule="auto"/>
        <w:jc w:val="both"/>
        <w:rPr>
          <w:rFonts w:ascii="Times New Roman" w:eastAsiaTheme="minorEastAsia" w:hAnsi="Times New Roman" w:cs="Times New Roman"/>
          <w:sz w:val="24"/>
          <w:szCs w:val="24"/>
          <w:lang w:val="en-IN"/>
        </w:rPr>
      </w:pPr>
      <w:r w:rsidRPr="007D1110">
        <w:rPr>
          <w:rFonts w:ascii="Times New Roman" w:eastAsiaTheme="minorEastAsia" w:hAnsi="Times New Roman" w:cs="Times New Roman"/>
          <w:sz w:val="24"/>
          <w:szCs w:val="24"/>
          <w:lang w:val="en-IN"/>
        </w:rPr>
        <w:t xml:space="preserve"> The study results will alter and modify the Global COVID – 19 pandemic policies and strategies, particularly to enable global countries' economies to recover and evolve in a resilient manner during the COVID-19 Pandemic.</w:t>
      </w:r>
    </w:p>
    <w:p w:rsidR="00465BB6" w:rsidRPr="007D1110" w:rsidRDefault="00465BB6" w:rsidP="007D1110">
      <w:pPr>
        <w:spacing w:line="240" w:lineRule="auto"/>
        <w:jc w:val="both"/>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 xml:space="preserve">The objective of the study </w:t>
      </w: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Theme="minorEastAsia" w:hAnsi="Times New Roman" w:cs="Times New Roman"/>
          <w:sz w:val="24"/>
          <w:szCs w:val="24"/>
          <w:lang w:val="en-IN"/>
        </w:rPr>
        <w:t>This paper explores how China's Economy has recovered and evolved during the COVID-19 Pandemic, particularly in 2020.</w:t>
      </w:r>
    </w:p>
    <w:p w:rsidR="00465BB6" w:rsidRPr="007D1110" w:rsidRDefault="00465BB6" w:rsidP="007D1110">
      <w:pPr>
        <w:spacing w:line="240" w:lineRule="auto"/>
        <w:jc w:val="both"/>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 xml:space="preserve">Chapter Summary </w:t>
      </w: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Theme="minorEastAsia" w:hAnsi="Times New Roman" w:cs="Times New Roman"/>
          <w:sz w:val="24"/>
          <w:szCs w:val="24"/>
        </w:rPr>
        <w:t xml:space="preserve">The following chapters made significant contributions to the accomplishments of this study; 1. </w:t>
      </w:r>
      <w:r w:rsidRPr="007D1110">
        <w:rPr>
          <w:rFonts w:ascii="Times New Roman" w:eastAsia="DengXian" w:hAnsi="Times New Roman" w:cs="Times New Roman"/>
          <w:bCs/>
          <w:sz w:val="24"/>
          <w:szCs w:val="24"/>
          <w:lang w:val="en-IN"/>
        </w:rPr>
        <w:t xml:space="preserve">Theoretical insight into why and what enabled China's Economy to recover and evolve during the COVID-19 Pandemic. 2. </w:t>
      </w:r>
      <w:r w:rsidRPr="007D1110">
        <w:rPr>
          <w:rFonts w:ascii="Times New Roman" w:eastAsia="DengXian" w:hAnsi="Times New Roman" w:cs="Times New Roman"/>
          <w:bCs/>
          <w:sz w:val="24"/>
          <w:szCs w:val="24"/>
        </w:rPr>
        <w:t xml:space="preserve">How the China economy rapidly recovered and evolved during the COVID-19 Pandemic. 3. Methodology. 4. Findings of the study and practical implications in the Economy. 5. Conclusions and Recommendations of the study </w:t>
      </w:r>
    </w:p>
    <w:p w:rsidR="00465BB6" w:rsidRPr="007D1110" w:rsidRDefault="00465BB6" w:rsidP="007D1110">
      <w:pPr>
        <w:spacing w:line="240" w:lineRule="auto"/>
        <w:jc w:val="both"/>
        <w:rPr>
          <w:rFonts w:ascii="Times New Roman" w:eastAsia="DengXian" w:hAnsi="Times New Roman" w:cs="Times New Roman"/>
          <w:bCs/>
          <w:sz w:val="24"/>
          <w:szCs w:val="24"/>
        </w:rPr>
      </w:pPr>
    </w:p>
    <w:p w:rsidR="00465BB6" w:rsidRPr="007D1110" w:rsidRDefault="00465BB6" w:rsidP="007D1110">
      <w:pPr>
        <w:spacing w:line="240" w:lineRule="auto"/>
        <w:jc w:val="both"/>
        <w:rPr>
          <w:rFonts w:ascii="Times New Roman" w:eastAsia="DengXian" w:hAnsi="Times New Roman" w:cs="Times New Roman"/>
          <w:b/>
          <w:bCs/>
          <w:sz w:val="24"/>
          <w:szCs w:val="24"/>
          <w:lang w:val="en-IN"/>
        </w:rPr>
      </w:pPr>
      <w:r w:rsidRPr="007D1110">
        <w:rPr>
          <w:rFonts w:ascii="Times New Roman" w:eastAsia="DengXian" w:hAnsi="Times New Roman" w:cs="Times New Roman"/>
          <w:b/>
          <w:bCs/>
          <w:sz w:val="24"/>
          <w:szCs w:val="24"/>
          <w:lang w:val="en-IN"/>
        </w:rPr>
        <w:t>Theoretical insight into why and what enabled China's Economy to recover and evolve during the COVID-19 Pandemic</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Theme="minorEastAsia" w:hAnsi="Times New Roman" w:cs="Times New Roman"/>
          <w:sz w:val="24"/>
          <w:szCs w:val="24"/>
        </w:rPr>
        <w:t xml:space="preserve">Rapid response to the COVID-19 Pandemic is the fundamental new economic driver during the COVD-19 Pandemic; it causes the decline in COVID-19 pandemic cases and leads to resilient economic recovery and evolving during the COVID-19 Pandemic </w:t>
      </w:r>
      <w:r w:rsidRPr="007D1110">
        <w:rPr>
          <w:rFonts w:ascii="Times New Roman" w:eastAsiaTheme="minorEastAsia" w:hAnsi="Times New Roman" w:cs="Times New Roman"/>
          <w:sz w:val="24"/>
          <w:szCs w:val="24"/>
        </w:rPr>
        <w:fldChar w:fldCharType="begin" w:fldLock="1"/>
      </w:r>
      <w:r w:rsidRPr="007D1110">
        <w:rPr>
          <w:rFonts w:ascii="Times New Roman" w:eastAsiaTheme="minorEastAsia" w:hAnsi="Times New Roman" w:cs="Times New Roman"/>
          <w:sz w:val="24"/>
          <w:szCs w:val="24"/>
        </w:rPr>
        <w:instrText>ADDIN CSL_CITATION {"citationItems":[{"id":"ITEM-1","itemData":{"author":[{"dropping-particle":"","family":"The-World-Bank-Report","given":"","non-dropping-particle":"","parse-names":false,"suffix":""}],"container-title":"World Bank, Sri Lanka Development Update, 2021","id":"ITEM-1","issued":{"date-parts":[["2021"]]},"title":"Economic and Poverty Impact of COVID-19","type":"article-journal"},"uris":["http://www.mendeley.com/documents/?uuid=17ca5065-1cb9-4e6e-9928-dcbc4c6a52fe"]}],"mendeley":{"formattedCitation":"(The-World-Bank-Report 2021)","plainTextFormattedCitation":"(The-World-Bank-Report 2021)","previouslyFormattedCitation":"(The-World-Bank-Report 2021)"},"properties":{"noteIndex":0},"schema":"https://github.com/citation-style-language/schema/raw/master/csl-citation.json"}</w:instrText>
      </w:r>
      <w:r w:rsidRPr="007D1110">
        <w:rPr>
          <w:rFonts w:ascii="Times New Roman" w:eastAsiaTheme="minorEastAsia" w:hAnsi="Times New Roman" w:cs="Times New Roman"/>
          <w:sz w:val="24"/>
          <w:szCs w:val="24"/>
        </w:rPr>
        <w:fldChar w:fldCharType="separate"/>
      </w:r>
      <w:r w:rsidRPr="007D1110">
        <w:rPr>
          <w:rFonts w:ascii="Times New Roman" w:eastAsiaTheme="minorEastAsia" w:hAnsi="Times New Roman" w:cs="Times New Roman"/>
          <w:sz w:val="24"/>
          <w:szCs w:val="24"/>
        </w:rPr>
        <w:t>(The-World-Bank-Report 2021)</w:t>
      </w:r>
      <w:r w:rsidRPr="007D1110">
        <w:rPr>
          <w:rFonts w:ascii="Times New Roman" w:eastAsiaTheme="minorEastAsia" w:hAnsi="Times New Roman" w:cs="Times New Roman"/>
          <w:sz w:val="24"/>
          <w:szCs w:val="24"/>
        </w:rPr>
        <w:fldChar w:fldCharType="end"/>
      </w:r>
      <w:r w:rsidRPr="007D1110">
        <w:rPr>
          <w:rFonts w:ascii="Times New Roman" w:eastAsiaTheme="minorEastAsia" w:hAnsi="Times New Roman" w:cs="Times New Roman"/>
          <w:sz w:val="24"/>
          <w:szCs w:val="24"/>
        </w:rPr>
        <w:t xml:space="preserve">.  That is the answer about why and what enabled China's Economy to recover and evolve during the COVID – 19 Pandemic. </w:t>
      </w: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sz w:val="24"/>
          <w:szCs w:val="24"/>
        </w:rPr>
        <w:lastRenderedPageBreak/>
        <w:t>The study's analysis of why and what has enabled the China economy to recover and evolve resilient during the COVID-19 Pandemic will focus on state and discuss Newton's Third Law of Motion to understand the entire theoretical concept of the study. Secondly, using the economic model, analyze the economic process to determine why and what has enabled the China economy to recover and evolve in a resilient manner during the COVID-19 Pandemic.  Third, theoretical condition: to guide why and what allowed the China economy to recover and grow during the COVID-19 Pandemic. Fourth, the application of Newton's Third Law of Motion to analyze what and why China's Economy has recovered and evolved sustainably during the COVID-19 Pandemic. Fifthly, The Literature review supporting the application of Newton's Third Law of Motion in economic perspectives.</w:t>
      </w:r>
    </w:p>
    <w:p w:rsidR="00465BB6" w:rsidRPr="007D1110" w:rsidRDefault="00465BB6" w:rsidP="007D1110">
      <w:pPr>
        <w:spacing w:line="240" w:lineRule="auto"/>
        <w:jc w:val="both"/>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Newton's Third Law of Motion</w:t>
      </w:r>
    </w:p>
    <w:p w:rsidR="00465BB6" w:rsidRPr="007D1110" w:rsidRDefault="00465BB6" w:rsidP="007D1110">
      <w:pPr>
        <w:spacing w:line="240" w:lineRule="auto"/>
        <w:jc w:val="both"/>
        <w:rPr>
          <w:rFonts w:ascii="Times New Roman" w:hAnsi="Times New Roman" w:cs="Times New Roman"/>
          <w:spacing w:val="6"/>
          <w:sz w:val="24"/>
          <w:szCs w:val="24"/>
          <w:shd w:val="clear" w:color="auto" w:fill="FFFFFF"/>
        </w:rPr>
      </w:pPr>
      <w:r w:rsidRPr="007D1110">
        <w:rPr>
          <w:rFonts w:ascii="Times New Roman" w:hAnsi="Times New Roman" w:cs="Times New Roman"/>
          <w:spacing w:val="6"/>
          <w:sz w:val="24"/>
          <w:szCs w:val="24"/>
          <w:shd w:val="clear" w:color="auto" w:fill="FFFFFF"/>
        </w:rPr>
        <w:t xml:space="preserve">Newton's Third Law of Motion states that there must be the repercussion of the opposite and equal reaction for each action undertaken </w:t>
      </w:r>
      <w:r w:rsidRPr="007D1110">
        <w:rPr>
          <w:rFonts w:ascii="Times New Roman" w:hAnsi="Times New Roman" w:cs="Times New Roman"/>
          <w:spacing w:val="6"/>
          <w:sz w:val="24"/>
          <w:szCs w:val="24"/>
          <w:shd w:val="clear" w:color="auto" w:fill="FFFFFF"/>
        </w:rPr>
        <w:fldChar w:fldCharType="begin" w:fldLock="1"/>
      </w:r>
      <w:r w:rsidRPr="007D1110">
        <w:rPr>
          <w:rFonts w:ascii="Times New Roman" w:hAnsi="Times New Roman" w:cs="Times New Roman"/>
          <w:spacing w:val="6"/>
          <w:sz w:val="24"/>
          <w:szCs w:val="24"/>
          <w:shd w:val="clear" w:color="auto" w:fill="FFFFFF"/>
        </w:rPr>
        <w:instrText>ADDIN CSL_CITATION {"citationItems":[{"id":"ITEM-1","itemData":{"author":[{"dropping-particle":"","family":"Sharma","given":"Ajay","non-dropping-particle":"","parse-names":false,"suffix":""}],"container-title":"Fundamental Physics Society His Mercy Enclave, Post Box 107 GPO Shimla 171001 HP India Email: ajoy.plus@gmail.com","id":"ITEM-1","issue":"January","issued":{"date-parts":[["2017"]]},"title":"Generalized Form of Newton ' s Third Law of motion and NASA ' s EmDrive","type":"article-journal"},"uris":["http://www.mendeley.com/documents/?uuid=dc02e772-0bd1-4589-8e68-431f5df44585"]}],"mendeley":{"formattedCitation":"(Sharma 2017)","plainTextFormattedCitation":"(Sharma 2017)","previouslyFormattedCitation":"(Sharma 2017)"},"properties":{"noteIndex":0},"schema":"https://github.com/citation-style-language/schema/raw/master/csl-citation.json"}</w:instrText>
      </w:r>
      <w:r w:rsidRPr="007D1110">
        <w:rPr>
          <w:rFonts w:ascii="Times New Roman" w:hAnsi="Times New Roman" w:cs="Times New Roman"/>
          <w:spacing w:val="6"/>
          <w:sz w:val="24"/>
          <w:szCs w:val="24"/>
          <w:shd w:val="clear" w:color="auto" w:fill="FFFFFF"/>
        </w:rPr>
        <w:fldChar w:fldCharType="separate"/>
      </w:r>
      <w:r w:rsidRPr="007D1110">
        <w:rPr>
          <w:rFonts w:ascii="Times New Roman" w:hAnsi="Times New Roman" w:cs="Times New Roman"/>
          <w:spacing w:val="6"/>
          <w:sz w:val="24"/>
          <w:szCs w:val="24"/>
          <w:shd w:val="clear" w:color="auto" w:fill="FFFFFF"/>
        </w:rPr>
        <w:t>(Sharma 2017)</w:t>
      </w:r>
      <w:r w:rsidRPr="007D1110">
        <w:rPr>
          <w:rFonts w:ascii="Times New Roman" w:hAnsi="Times New Roman" w:cs="Times New Roman"/>
          <w:spacing w:val="6"/>
          <w:sz w:val="24"/>
          <w:szCs w:val="24"/>
          <w:shd w:val="clear" w:color="auto" w:fill="FFFFFF"/>
        </w:rPr>
        <w:fldChar w:fldCharType="end"/>
      </w:r>
      <w:r w:rsidRPr="007D1110">
        <w:rPr>
          <w:rFonts w:ascii="Times New Roman" w:hAnsi="Times New Roman" w:cs="Times New Roman"/>
          <w:spacing w:val="6"/>
          <w:sz w:val="24"/>
          <w:szCs w:val="24"/>
          <w:shd w:val="clear" w:color="auto" w:fill="FFFFFF"/>
        </w:rPr>
        <w:t xml:space="preserve">. </w:t>
      </w:r>
      <w:r w:rsidRPr="007D1110">
        <w:rPr>
          <w:rFonts w:ascii="Times New Roman" w:eastAsia="DengXian" w:hAnsi="Times New Roman" w:cs="Times New Roman"/>
          <w:bCs/>
          <w:sz w:val="24"/>
          <w:szCs w:val="24"/>
        </w:rPr>
        <w:t xml:space="preserve">The study applied Newton's Third Law of Motion theoretical constructs of "Actions" and "Reactions" to analyze the notion of what and why the China economy has recovered and evolved resiliently during the COVID-19 Pandemic as follows; </w:t>
      </w: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sz w:val="24"/>
          <w:szCs w:val="24"/>
        </w:rPr>
        <w:t xml:space="preserve">The theoretical "Actions" are such as the China Government COVID – 19 pandemic policies and strategies. These "Actions" are the fundamental source of the speed response to the COVID-19 Pandemic </w:t>
      </w:r>
      <w:r w:rsidRPr="007D1110">
        <w:rPr>
          <w:rFonts w:ascii="Times New Roman" w:eastAsia="DengXian" w:hAnsi="Times New Roman" w:cs="Times New Roman"/>
          <w:bCs/>
          <w:sz w:val="24"/>
          <w:szCs w:val="24"/>
        </w:rPr>
        <w:fldChar w:fldCharType="begin" w:fldLock="1"/>
      </w:r>
      <w:r w:rsidRPr="007D1110">
        <w:rPr>
          <w:rFonts w:ascii="Times New Roman" w:eastAsia="DengXian" w:hAnsi="Times New Roman" w:cs="Times New Roman"/>
          <w:bCs/>
          <w:sz w:val="24"/>
          <w:szCs w:val="24"/>
        </w:rPr>
        <w:instrText>ADDIN CSL_CITATION {"citationItems":[{"id":"ITEM-1","itemData":{"author":[{"dropping-particle":"","family":"Escap","given":"","non-dropping-particle":"","parse-names":false,"suffix":""}],"container-title":"Economic And Social Commission For Asia And The Pacific, United Nations","id":"ITEM-1","issued":{"date-parts":[["2020"]]},"title":"The Impact and Policy Responses for COVID-19 in Asia and the Pacific","type":"article-journal"},"uris":["http://www.mendeley.com/documents/?uuid=50e52164-9ad9-4219-84c1-52ee87edbe4b"]}],"mendeley":{"formattedCitation":"(Escap 2020)","plainTextFormattedCitation":"(Escap 2020)","previouslyFormattedCitation":"(Escap 2020)"},"properties":{"noteIndex":0},"schema":"https://github.com/citation-style-language/schema/raw/master/csl-citation.json"}</w:instrText>
      </w:r>
      <w:r w:rsidRPr="007D1110">
        <w:rPr>
          <w:rFonts w:ascii="Times New Roman" w:eastAsia="DengXian" w:hAnsi="Times New Roman" w:cs="Times New Roman"/>
          <w:bCs/>
          <w:sz w:val="24"/>
          <w:szCs w:val="24"/>
        </w:rPr>
        <w:fldChar w:fldCharType="separate"/>
      </w:r>
      <w:r w:rsidRPr="007D1110">
        <w:rPr>
          <w:rFonts w:ascii="Times New Roman" w:eastAsia="DengXian" w:hAnsi="Times New Roman" w:cs="Times New Roman"/>
          <w:bCs/>
          <w:sz w:val="24"/>
          <w:szCs w:val="24"/>
        </w:rPr>
        <w:t>(</w:t>
      </w:r>
      <w:proofErr w:type="spellStart"/>
      <w:r w:rsidRPr="007D1110">
        <w:rPr>
          <w:rFonts w:ascii="Times New Roman" w:eastAsia="DengXian" w:hAnsi="Times New Roman" w:cs="Times New Roman"/>
          <w:bCs/>
          <w:sz w:val="24"/>
          <w:szCs w:val="24"/>
        </w:rPr>
        <w:t>Escap</w:t>
      </w:r>
      <w:proofErr w:type="spellEnd"/>
      <w:r w:rsidRPr="007D1110">
        <w:rPr>
          <w:rFonts w:ascii="Times New Roman" w:eastAsia="DengXian" w:hAnsi="Times New Roman" w:cs="Times New Roman"/>
          <w:bCs/>
          <w:sz w:val="24"/>
          <w:szCs w:val="24"/>
        </w:rPr>
        <w:t xml:space="preserve"> 2020)</w:t>
      </w:r>
      <w:r w:rsidRPr="007D1110">
        <w:rPr>
          <w:rFonts w:ascii="Times New Roman" w:eastAsia="DengXian" w:hAnsi="Times New Roman" w:cs="Times New Roman"/>
          <w:bCs/>
          <w:sz w:val="24"/>
          <w:szCs w:val="24"/>
        </w:rPr>
        <w:fldChar w:fldCharType="end"/>
      </w:r>
      <w:r w:rsidRPr="007D1110">
        <w:rPr>
          <w:rFonts w:ascii="Times New Roman" w:eastAsia="DengXian" w:hAnsi="Times New Roman" w:cs="Times New Roman"/>
          <w:bCs/>
          <w:sz w:val="24"/>
          <w:szCs w:val="24"/>
        </w:rPr>
        <w:t xml:space="preserve">. </w:t>
      </w: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sz w:val="24"/>
          <w:szCs w:val="24"/>
        </w:rPr>
        <w:t xml:space="preserve">The theoretical "Reactions" are the outcome of the rapid speed in response to the COVID – 19 Pandemic. The result of the speed in response to the COVID – 19 Pandemic is the decline of the COVID – 19 Pandemic cases while the Economy resiliently recovered and evolving during the COVID – 19 Pandemic </w:t>
      </w:r>
      <w:r w:rsidRPr="007D1110">
        <w:rPr>
          <w:rFonts w:ascii="Times New Roman" w:eastAsia="DengXian" w:hAnsi="Times New Roman" w:cs="Times New Roman"/>
          <w:bCs/>
          <w:sz w:val="24"/>
          <w:szCs w:val="24"/>
        </w:rPr>
        <w:fldChar w:fldCharType="begin" w:fldLock="1"/>
      </w:r>
      <w:r w:rsidRPr="007D1110">
        <w:rPr>
          <w:rFonts w:ascii="Times New Roman" w:eastAsia="DengXian" w:hAnsi="Times New Roman" w:cs="Times New Roman"/>
          <w:bCs/>
          <w:sz w:val="24"/>
          <w:szCs w:val="24"/>
        </w:rPr>
        <w:instrText>ADDIN CSL_CITATION {"citationItems":[{"id":"ITEM-1","itemData":{"author":[{"dropping-particle":"","family":"CRS-Report","given":"","non-dropping-particle":"","parse-names":false,"suffix":""}],"container-title":"Congressional Research Service, Informing the legislative debate since 1914","id":"ITEM-1","issued":{"date-parts":[["2021"]]},"page":"1-159","title":"Global Economic Effects of COVID-19","type":"article-journal"},"uris":["http://www.mendeley.com/documents/?uuid=3a4debf7-d961-40b1-92af-616e4edc2db0"]}],"mendeley":{"formattedCitation":"(CRS-Report 2021)","plainTextFormattedCitation":"(CRS-Report 2021)","previouslyFormattedCitation":"(CRS-Report 2021)"},"properties":{"noteIndex":0},"schema":"https://github.com/citation-style-language/schema/raw/master/csl-citation.json"}</w:instrText>
      </w:r>
      <w:r w:rsidRPr="007D1110">
        <w:rPr>
          <w:rFonts w:ascii="Times New Roman" w:eastAsia="DengXian" w:hAnsi="Times New Roman" w:cs="Times New Roman"/>
          <w:bCs/>
          <w:sz w:val="24"/>
          <w:szCs w:val="24"/>
        </w:rPr>
        <w:fldChar w:fldCharType="separate"/>
      </w:r>
      <w:r w:rsidRPr="007D1110">
        <w:rPr>
          <w:rFonts w:ascii="Times New Roman" w:eastAsia="DengXian" w:hAnsi="Times New Roman" w:cs="Times New Roman"/>
          <w:bCs/>
          <w:sz w:val="24"/>
          <w:szCs w:val="24"/>
        </w:rPr>
        <w:t>(CRS-Report 2021)</w:t>
      </w:r>
      <w:r w:rsidRPr="007D1110">
        <w:rPr>
          <w:rFonts w:ascii="Times New Roman" w:eastAsia="DengXian" w:hAnsi="Times New Roman" w:cs="Times New Roman"/>
          <w:bCs/>
          <w:sz w:val="24"/>
          <w:szCs w:val="24"/>
        </w:rPr>
        <w:fldChar w:fldCharType="end"/>
      </w:r>
      <w:r w:rsidRPr="007D1110">
        <w:rPr>
          <w:rFonts w:ascii="Times New Roman" w:eastAsia="DengXian" w:hAnsi="Times New Roman" w:cs="Times New Roman"/>
          <w:bCs/>
          <w:sz w:val="24"/>
          <w:szCs w:val="24"/>
        </w:rPr>
        <w:t xml:space="preserve">. </w:t>
      </w:r>
    </w:p>
    <w:p w:rsidR="00465BB6" w:rsidRPr="007D1110" w:rsidRDefault="00465BB6" w:rsidP="007D1110">
      <w:pPr>
        <w:spacing w:line="240" w:lineRule="auto"/>
        <w:jc w:val="both"/>
        <w:rPr>
          <w:rFonts w:ascii="Times New Roman" w:eastAsia="DengXian" w:hAnsi="Times New Roman" w:cs="Times New Roman"/>
          <w:bCs/>
          <w:sz w:val="24"/>
          <w:szCs w:val="24"/>
        </w:rPr>
      </w:pPr>
    </w:p>
    <w:p w:rsidR="00465BB6" w:rsidRPr="007D1110" w:rsidRDefault="00465BB6" w:rsidP="007D1110">
      <w:pPr>
        <w:spacing w:line="240" w:lineRule="auto"/>
        <w:jc w:val="both"/>
        <w:rPr>
          <w:rFonts w:ascii="Times New Roman" w:hAnsi="Times New Roman" w:cs="Times New Roman"/>
          <w:b/>
          <w:spacing w:val="6"/>
          <w:sz w:val="24"/>
          <w:szCs w:val="24"/>
          <w:shd w:val="clear" w:color="auto" w:fill="FFFFFF"/>
        </w:rPr>
      </w:pPr>
      <w:r w:rsidRPr="007D1110">
        <w:rPr>
          <w:rFonts w:ascii="Times New Roman" w:hAnsi="Times New Roman" w:cs="Times New Roman"/>
          <w:b/>
          <w:spacing w:val="6"/>
          <w:sz w:val="24"/>
          <w:szCs w:val="24"/>
          <w:shd w:val="clear" w:color="auto" w:fill="FFFFFF"/>
        </w:rPr>
        <w:t xml:space="preserve">The Economic Model </w:t>
      </w:r>
    </w:p>
    <w:p w:rsidR="00465BB6" w:rsidRPr="007D1110" w:rsidRDefault="00465BB6" w:rsidP="007D1110">
      <w:pPr>
        <w:spacing w:line="240" w:lineRule="auto"/>
        <w:jc w:val="both"/>
        <w:rPr>
          <w:rFonts w:ascii="Times New Roman" w:hAnsi="Times New Roman" w:cs="Times New Roman"/>
          <w:sz w:val="24"/>
          <w:szCs w:val="24"/>
          <w:shd w:val="clear" w:color="auto" w:fill="FFFFFF"/>
          <w:lang w:val="en-IN"/>
        </w:rPr>
      </w:pPr>
      <w:r w:rsidRPr="007D1110">
        <w:rPr>
          <w:rFonts w:ascii="Times New Roman" w:hAnsi="Times New Roman" w:cs="Times New Roman"/>
          <w:sz w:val="24"/>
          <w:szCs w:val="24"/>
          <w:shd w:val="clear" w:color="auto" w:fill="FFFFFF"/>
        </w:rPr>
        <w:t xml:space="preserve">The economic model indicates the economic process that enabled China's Economy to recover and evolve during the COVID-19 Pandemic. </w:t>
      </w:r>
      <w:r w:rsidRPr="007D1110">
        <w:rPr>
          <w:rFonts w:ascii="Times New Roman" w:hAnsi="Times New Roman" w:cs="Times New Roman"/>
          <w:sz w:val="24"/>
          <w:szCs w:val="24"/>
          <w:shd w:val="clear" w:color="auto" w:fill="FFFFFF"/>
          <w:lang w:val="en-IN"/>
        </w:rPr>
        <w:t xml:space="preserve">In addition, the economic model addresses why and what makes China's Economy resiliently recovered and grows during the COVID – 19 Pandemic. </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hAnsi="Times New Roman" w:cs="Times New Roman"/>
          <w:sz w:val="24"/>
          <w:szCs w:val="24"/>
          <w:shd w:val="clear" w:color="auto" w:fill="FFFFFF"/>
        </w:rPr>
        <w:t xml:space="preserve">The first and fundamental driver of recovery and evolves is the actions taken by the Government of China, namely the Government of China's COVID-19 pandemic policies and strategies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{"citationItems":[{"id":"ITEM-1","itemData":{"author":[{"dropping-particle":"","family":"Gisela","given":"Grieger","non-dropping-particle":"","parse-names":false,"suffix":""}],"container-title":"EPRS | European Parliamentary Research Service","id":"ITEM-1","issue":"December","issued":{"date-parts":[["2020"]]},"title":"China ' s economic recovery and dual circulation model","type":"article-journal"},"uris":["http://www.mendeley.com/documents/?uuid=9df5c9e6-eede-43c7-80e0-34c6502a0f31"]}],"mendeley":{"formattedCitation":"(Gisela 2020)","plainTextFormattedCitation":"(Gisela 2020)","previouslyFormattedCitation":"(Gisela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(Gisela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These China governments' COVID-19 policies and strategies make it possible to respond quickly to the COVID-19 Pandemic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{"citationItems":[{"id":"ITEM-1","itemData":{"author":[{"dropping-particle":"","family":"OECD-Report","given":"","non-dropping-particle":"","parse-names":false,"suffix":""}],"container-title":"OECD,Organisation For Economic Co-Operation and Development","id":"ITEM-1","issued":{"date-parts":[["2002"]]},"title":"China in the World Economy - The Domestic Policy Challenges","type":"article-journal"},"uris":["http://www.mendeley.com/documents/?uuid=c5259698-41d0-4b5b-8344-081adf7cd15c"]}],"mendeley":{"formattedCitation":"(OECD-Report 2002)","plainTextFormattedCitation":"(OECD-Report 2002)","previouslyFormattedCitation":"(OECD-Report 2002)"},"properties":{"noteIndex":0},"schema":"https://github.com/citation-style-language/schema/raw/master/csl-citation.json"}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(OECD-Report 2002)</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Ultimately, the rapid response to the COVID-19 Pandemic leads to a decline in COVID-19 pandemic cases while the Economy is recovering and evolving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{"citationItems":[{"id":"ITEM-1","itemData":{"author":[{"dropping-particle":"","family":"CRS-REPORT","given":"","non-dropping-particle":"","parse-names":false,"suffix":""}],"container-title":"Congressional Research Service, Informing the legislative debate since 1914","id":"ITEM-1","issued":{"date-parts":[["2021"]]},"title":"China ’ s Economy : Current Trends and Issues","type":"article-journal"},"uris":["http://www.mendeley.com/documents/?uuid=49c9daa1-8bf9-42cb-8fcc-cf70883a39b3"]}],"mendeley":{"formattedCitation":"(CRS-REPORT 2021)","plainTextFormattedCitation":"(CRS-REPORT 2021)","previouslyFormattedCitation":"(CRS-REPORT 2021)"},"properties":{"noteIndex":0},"schema":"https://github.com/citation-style-language/schema/raw/master/csl-citation.json"}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(CRS-REPORT 2021)</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hAnsi="Times New Roman" w:cs="Times New Roman"/>
          <w:sz w:val="24"/>
          <w:szCs w:val="24"/>
          <w:shd w:val="clear" w:color="auto" w:fill="FFFFFF"/>
        </w:rPr>
        <w:t xml:space="preserve">The rapid response to the COVID – 19 Pandemic is the answer to what makes the China economy resiliently recovered and evolving during the COVID – 19 Pandemic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{"citationItems":[{"id":"ITEM-1","itemData":{"author":[{"dropping-particle":"","family":"CRS-REPORT","given":"","non-dropping-particle":"","parse-names":false,"suffix":""}],"container-title":"Congressional Research Service, Informing the legislative debate since 1914","id":"ITEM-1","issued":{"date-parts":[["2021"]]},"title":"China ’ s Economy : Current Trends and Issues","type":"article-journal"},"uris":["http://www.mendeley.com/documents/?uuid=49c9daa1-8bf9-42cb-8fcc-cf70883a39b3"]}],"mendeley":{"formattedCitation":"(CRS-REPORT 2021)","plainTextFormattedCitation":"(CRS-REPORT 2021)","previouslyFormattedCitation":"(CRS-REPORT 2021)"},"properties":{"noteIndex":0},"schema":"https://github.com/citation-style-language/schema/raw/master/csl-citation.json"}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 xml:space="preserve">(CRS-REPORT </w:t>
      </w:r>
      <w:r w:rsidRPr="007D1110">
        <w:rPr>
          <w:rFonts w:ascii="Times New Roman" w:hAnsi="Times New Roman" w:cs="Times New Roman"/>
          <w:sz w:val="24"/>
          <w:szCs w:val="24"/>
          <w:shd w:val="clear" w:color="auto" w:fill="FFFFFF"/>
        </w:rPr>
        <w:lastRenderedPageBreak/>
        <w:t>2021)</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Why it made the China economy resiliently recovered and evolving during the COVID – 19 Pandemic? Because when applicable, it causes the decline of the COVID – 19 Pandemic cases while the Economy is resiliently recovered and evolving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Liu","given":"Wei","non-dropping-particle":"","parse-names":false,"suffix":""},{"dropping-particle":"","family":"Yue","given":"Xiao-guang","non-dropping-particle":"","parse-names":false,"suffix":""},{"dropping-particle":"","family":"Tchounwou","given":"Paul","non-dropping-particle":"","parse-names":false,"suffix":""}],"container-title":"MDPI, International Journal of Environmental Research and Public Health","id":"ITEM-1","issued":{"date-parts":[["2020"]]},"page":"1-6","title":"Response to the COVID-19 Epidemic : The Chinese Experience and Implications for Other Countries","type":"article-journal"},"uris":["http://www.mendeley.com/documents/?uuid=0017e5c0-12c5-4d7d-a593-30281a6b6d2b"]}],"mendeley":{"formattedCitation":"(Liu, Yue, and Tchounwou 2020)","plainTextFormattedCitation":"(Liu, Yue, and Tchounwou 2020)","previouslyFormattedCitation":"(Liu, Yue, and Tchounwou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 xml:space="preserve">(Liu, </w:t>
      </w:r>
      <w:proofErr w:type="spellStart"/>
      <w:r w:rsidRPr="007D1110">
        <w:rPr>
          <w:rFonts w:ascii="Times New Roman" w:hAnsi="Times New Roman" w:cs="Times New Roman"/>
          <w:sz w:val="24"/>
          <w:szCs w:val="24"/>
          <w:shd w:val="clear" w:color="auto" w:fill="FFFFFF"/>
        </w:rPr>
        <w:t>Yue</w:t>
      </w:r>
      <w:proofErr w:type="spellEnd"/>
      <w:r w:rsidRPr="007D1110">
        <w:rPr>
          <w:rFonts w:ascii="Times New Roman" w:hAnsi="Times New Roman" w:cs="Times New Roman"/>
          <w:sz w:val="24"/>
          <w:szCs w:val="24"/>
          <w:shd w:val="clear" w:color="auto" w:fill="FFFFFF"/>
        </w:rPr>
        <w:t xml:space="preserve">, and </w:t>
      </w:r>
      <w:proofErr w:type="spellStart"/>
      <w:r w:rsidRPr="007D1110">
        <w:rPr>
          <w:rFonts w:ascii="Times New Roman" w:hAnsi="Times New Roman" w:cs="Times New Roman"/>
          <w:sz w:val="24"/>
          <w:szCs w:val="24"/>
          <w:shd w:val="clear" w:color="auto" w:fill="FFFFFF"/>
        </w:rPr>
        <w:t>Tchounwou</w:t>
      </w:r>
      <w:proofErr w:type="spellEnd"/>
      <w:r w:rsidRPr="007D1110">
        <w:rPr>
          <w:rFonts w:ascii="Times New Roman" w:hAnsi="Times New Roman" w:cs="Times New Roman"/>
          <w:sz w:val="24"/>
          <w:szCs w:val="24"/>
          <w:shd w:val="clear" w:color="auto" w:fill="FFFFFF"/>
        </w:rPr>
        <w:t xml:space="preserve">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w:t>
      </w:r>
    </w:p>
    <w:p w:rsidR="00465BB6" w:rsidRPr="007D1110" w:rsidRDefault="00465BB6" w:rsidP="007D1110">
      <w:pPr>
        <w:spacing w:line="240" w:lineRule="auto"/>
        <w:jc w:val="both"/>
        <w:rPr>
          <w:rFonts w:ascii="Times New Roman" w:hAnsi="Times New Roman" w:cs="Times New Roman"/>
          <w:spacing w:val="6"/>
          <w:sz w:val="24"/>
          <w:szCs w:val="24"/>
          <w:shd w:val="clear" w:color="auto" w:fill="FFFFFF"/>
        </w:rPr>
      </w:pPr>
    </w:p>
    <w:p w:rsidR="00465BB6" w:rsidRPr="007D1110" w:rsidRDefault="00465BB6" w:rsidP="007D1110">
      <w:pPr>
        <w:spacing w:line="240" w:lineRule="auto"/>
        <w:jc w:val="both"/>
        <w:rPr>
          <w:rFonts w:ascii="Times New Roman" w:hAnsi="Times New Roman" w:cs="Times New Roman"/>
          <w:spacing w:val="6"/>
          <w:sz w:val="24"/>
          <w:szCs w:val="24"/>
          <w:shd w:val="clear" w:color="auto" w:fill="FFFFFF"/>
        </w:rPr>
      </w:pPr>
    </w:p>
    <w:p w:rsidR="00465BB6" w:rsidRPr="007D1110" w:rsidRDefault="00465BB6" w:rsidP="007D1110">
      <w:pPr>
        <w:spacing w:line="240" w:lineRule="auto"/>
        <w:jc w:val="both"/>
        <w:rPr>
          <w:rFonts w:ascii="Times New Roman" w:hAnsi="Times New Roman" w:cs="Times New Roman"/>
          <w:spacing w:val="6"/>
          <w:sz w:val="24"/>
          <w:szCs w:val="24"/>
          <w:shd w:val="clear" w:color="auto" w:fill="FFFFFF"/>
        </w:rPr>
      </w:pPr>
      <w:r w:rsidRPr="007D1110">
        <w:rPr>
          <w:rFonts w:ascii="Times New Roman" w:hAnsi="Times New Roman" w:cs="Times New Roman"/>
          <w:noProof/>
          <w:spacing w:val="6"/>
          <w:sz w:val="24"/>
          <w:szCs w:val="24"/>
          <w:shd w:val="clear" w:color="auto" w:fill="FFFFFF"/>
        </w:rPr>
        <w:drawing>
          <wp:inline distT="0" distB="0" distL="0" distR="0">
            <wp:extent cx="5487035" cy="3200400"/>
            <wp:effectExtent l="0" t="0" r="0" b="0"/>
            <wp:docPr id="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487035" cy="3200400"/>
                    </a:xfrm>
                    <a:prstGeom prst="rect">
                      <a:avLst/>
                    </a:prstGeom>
                    <a:noFill/>
                  </pic:spPr>
                </pic:pic>
              </a:graphicData>
            </a:graphic>
          </wp:inline>
        </w:drawing>
      </w:r>
    </w:p>
    <w:p w:rsidR="00465BB6" w:rsidRPr="007D1110" w:rsidRDefault="00465BB6" w:rsidP="007D1110">
      <w:pPr>
        <w:spacing w:line="240" w:lineRule="auto"/>
        <w:jc w:val="both"/>
        <w:rPr>
          <w:rFonts w:ascii="Times New Roman" w:hAnsi="Times New Roman" w:cs="Times New Roman"/>
          <w:spacing w:val="6"/>
          <w:sz w:val="24"/>
          <w:szCs w:val="24"/>
          <w:shd w:val="clear" w:color="auto" w:fill="FFFFFF"/>
        </w:rPr>
      </w:pPr>
      <w:r w:rsidRPr="007D1110">
        <w:rPr>
          <w:rFonts w:ascii="Times New Roman" w:hAnsi="Times New Roman" w:cs="Times New Roman"/>
          <w:noProof/>
          <w:spacing w:val="6"/>
          <w:sz w:val="24"/>
          <w:szCs w:val="24"/>
          <w:shd w:val="clear" w:color="auto" w:fill="FFFFFF"/>
        </w:rPr>
        <w:drawing>
          <wp:inline distT="0" distB="0" distL="0" distR="0">
            <wp:extent cx="542290" cy="1012190"/>
            <wp:effectExtent l="0" t="0" r="0" b="0"/>
            <wp:docPr id="1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42290" cy="1012190"/>
                    </a:xfrm>
                    <a:prstGeom prst="rect">
                      <a:avLst/>
                    </a:prstGeom>
                    <a:noFill/>
                  </pic:spPr>
                </pic:pic>
              </a:graphicData>
            </a:graphic>
          </wp:inline>
        </w:drawing>
      </w:r>
    </w:p>
    <w:p w:rsidR="00465BB6" w:rsidRPr="007D1110" w:rsidRDefault="00465BB6" w:rsidP="007D1110">
      <w:pPr>
        <w:spacing w:line="240" w:lineRule="auto"/>
        <w:jc w:val="both"/>
        <w:rPr>
          <w:rFonts w:ascii="Times New Roman" w:eastAsia="DengXian" w:hAnsi="Times New Roman" w:cs="Times New Roman"/>
          <w:bCs/>
          <w:sz w:val="24"/>
          <w:szCs w:val="24"/>
        </w:rPr>
      </w:pP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noProof/>
          <w:sz w:val="24"/>
          <w:szCs w:val="24"/>
        </w:rPr>
        <w:lastRenderedPageBreak/>
        <w:drawing>
          <wp:inline distT="0" distB="0" distL="0" distR="0">
            <wp:extent cx="5523230" cy="3310255"/>
            <wp:effectExtent l="0" t="0" r="0" b="4445"/>
            <wp:docPr id="1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523230" cy="3310255"/>
                    </a:xfrm>
                    <a:prstGeom prst="rect">
                      <a:avLst/>
                    </a:prstGeom>
                    <a:noFill/>
                  </pic:spPr>
                </pic:pic>
              </a:graphicData>
            </a:graphic>
          </wp:inline>
        </w:drawing>
      </w:r>
    </w:p>
    <w:p w:rsidR="00465BB6" w:rsidRPr="007D1110" w:rsidRDefault="00465BB6" w:rsidP="007D1110">
      <w:pPr>
        <w:spacing w:line="240" w:lineRule="auto"/>
        <w:jc w:val="both"/>
        <w:rPr>
          <w:rFonts w:ascii="Times New Roman" w:eastAsia="DengXian" w:hAnsi="Times New Roman" w:cs="Times New Roman"/>
          <w:bCs/>
          <w:sz w:val="24"/>
          <w:szCs w:val="24"/>
        </w:rPr>
      </w:pP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sz w:val="24"/>
          <w:szCs w:val="24"/>
        </w:rPr>
        <w:t xml:space="preserve">Source: Author Design </w:t>
      </w:r>
    </w:p>
    <w:p w:rsidR="00465BB6" w:rsidRPr="007D1110" w:rsidRDefault="00465BB6" w:rsidP="007D1110">
      <w:pPr>
        <w:spacing w:line="240" w:lineRule="auto"/>
        <w:jc w:val="both"/>
        <w:rPr>
          <w:rFonts w:ascii="Times New Roman" w:eastAsia="DengXian" w:hAnsi="Times New Roman" w:cs="Times New Roman"/>
          <w:bCs/>
          <w:sz w:val="24"/>
          <w:szCs w:val="24"/>
        </w:rPr>
      </w:pPr>
    </w:p>
    <w:p w:rsidR="00465BB6" w:rsidRPr="007D1110" w:rsidRDefault="00465BB6" w:rsidP="007D1110">
      <w:pPr>
        <w:spacing w:line="240" w:lineRule="auto"/>
        <w:jc w:val="both"/>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Theoretical condition</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hAnsi="Times New Roman" w:cs="Times New Roman"/>
          <w:sz w:val="24"/>
          <w:szCs w:val="24"/>
          <w:shd w:val="clear" w:color="auto" w:fill="FFFFFF"/>
          <w:lang w:val="en-IN"/>
        </w:rPr>
        <w:t xml:space="preserve">Focus on </w:t>
      </w:r>
      <w:r w:rsidRPr="007D1110">
        <w:rPr>
          <w:rFonts w:ascii="Times New Roman" w:hAnsi="Times New Roman" w:cs="Times New Roman"/>
          <w:sz w:val="24"/>
          <w:szCs w:val="24"/>
          <w:shd w:val="clear" w:color="auto" w:fill="FFFFFF"/>
        </w:rPr>
        <w:t xml:space="preserve">Newton's Third Law of Motion, which states that there must be equal and opposite reactions for every undertaken action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{"citationItems":[{"id":"ITEM-1","itemData":{"abstract":"Inundaciones en el centro de la ciudad","author":[{"dropping-particle":"","family":"Datta","given":"Somnath","non-dropping-particle":"","parse-names":false,"suffix":""}],"container-title":"Physics Education, 656 “Snehalata, 13th Main, 4th Stage, T.K. Layout, Mysore 5700009, India E.mail: datta.som@gmail.com http://sites.google.com/site/physicsforpleasure 1","id":"ITEM-1","issue":"September 2009","issued":{"date-parts":[["2009"]]},"page":"1-2","title":"Newton ’ s third law of motion","type":"article-journal"},"uris":["http://www.mendeley.com/documents/?uuid=053ccc74-b0d2-4665-b51a-008294624030"]}],"mendeley":{"formattedCitation":"(Datta 2009)","plainTextFormattedCitation":"(Datta 2009)","previouslyFormattedCitation":"(Datta 2009)"},"properties":{"noteIndex":0},"schema":"https://github.com/citation-style-language/schema/raw/master/csl-citation.json"}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Datta</w:t>
      </w:r>
      <w:proofErr w:type="spellEnd"/>
      <w:r w:rsidRPr="007D1110">
        <w:rPr>
          <w:rFonts w:ascii="Times New Roman" w:hAnsi="Times New Roman" w:cs="Times New Roman"/>
          <w:sz w:val="24"/>
          <w:szCs w:val="24"/>
          <w:shd w:val="clear" w:color="auto" w:fill="FFFFFF"/>
        </w:rPr>
        <w:t xml:space="preserve"> 2009)</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hAnsi="Times New Roman" w:cs="Times New Roman"/>
          <w:sz w:val="24"/>
          <w:szCs w:val="24"/>
          <w:shd w:val="clear" w:color="auto" w:fill="FFFFFF"/>
        </w:rPr>
        <w:t xml:space="preserve">The theoretical condition for the study assumes: </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hAnsi="Times New Roman" w:cs="Times New Roman"/>
          <w:sz w:val="24"/>
          <w:szCs w:val="24"/>
          <w:shd w:val="clear" w:color="auto" w:fill="FFFFFF"/>
        </w:rPr>
        <w:t xml:space="preserve">The China Government's COVID – 19 Policies and strategies are the theoretical "Actions." The rapid response to the COVID – 19 Pandemic is the theoretical "Reactions.". Ultimately, the quick response to the COVID-19 Pandemic is driving the decline of the COVID-19 pandemic cases as the Economy has rebounded and evolved resiliently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Yu","given":"Xiang","non-dropping-particle":"","parse-names":false,"suffix":""},{"dropping-particle":"","family":"Li","given":"Na","non-dropping-particle":"","parse-names":false,"suffix":""},{"dropping-particle":"","family":"Dong","given":"Yupeng","non-dropping-particle":"","parse-names":false,"suffix":""}],"container-title":"Risk Management and Healthcare Policy","id":"ITEM-1","issued":{"date-parts":[["2021"]]},"page":"2011-2019","title":"Observation on China ’ s Strategies to Prevent the Resurgence of the COVID-19 Epidemic","type":"article-journal"},"uris":["http://www.mendeley.com/documents/?uuid=fc8e20f4-e389-4bd8-839e-c447fe2b00de"]}],"mendeley":{"formattedCitation":"(Yu, Li, and Dong 2021)","plainTextFormattedCitation":"(Yu, Li, and Dong 2021)","previouslyFormattedCitation":"(Yu, Li, and Dong 2021)"},"properties":{"noteIndex":0},"schema":"https://github.com/citation-style-language/schema/raw/master/csl-citation.json"}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(Yu, Li, and Dong 2021)</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p>
    <w:p w:rsidR="00465BB6" w:rsidRPr="007D1110" w:rsidRDefault="00465BB6" w:rsidP="007D1110">
      <w:pPr>
        <w:spacing w:line="240" w:lineRule="auto"/>
        <w:jc w:val="both"/>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 xml:space="preserve">The application of Newton's Third Law of Motion of What and Why China's Economy resiliently recovered and </w:t>
      </w:r>
      <w:proofErr w:type="gramStart"/>
      <w:r w:rsidRPr="007D1110">
        <w:rPr>
          <w:rFonts w:ascii="Times New Roman" w:eastAsia="DengXian" w:hAnsi="Times New Roman" w:cs="Times New Roman"/>
          <w:b/>
          <w:bCs/>
          <w:sz w:val="24"/>
          <w:szCs w:val="24"/>
        </w:rPr>
        <w:t>evolving  during</w:t>
      </w:r>
      <w:proofErr w:type="gramEnd"/>
      <w:r w:rsidRPr="007D1110">
        <w:rPr>
          <w:rFonts w:ascii="Times New Roman" w:eastAsia="DengXian" w:hAnsi="Times New Roman" w:cs="Times New Roman"/>
          <w:b/>
          <w:bCs/>
          <w:sz w:val="24"/>
          <w:szCs w:val="24"/>
        </w:rPr>
        <w:t xml:space="preserve"> the COVID – 19 Pandemic</w:t>
      </w:r>
    </w:p>
    <w:p w:rsidR="00465BB6" w:rsidRPr="007D1110" w:rsidRDefault="00465BB6" w:rsidP="007D1110">
      <w:pPr>
        <w:spacing w:line="240" w:lineRule="auto"/>
        <w:jc w:val="both"/>
        <w:rPr>
          <w:rFonts w:ascii="Times New Roman" w:hAnsi="Times New Roman" w:cs="Times New Roman"/>
          <w:sz w:val="24"/>
          <w:szCs w:val="24"/>
          <w:shd w:val="clear" w:color="auto" w:fill="FFFFFF"/>
          <w:lang w:val="en-IN"/>
        </w:rPr>
      </w:pPr>
      <w:r w:rsidRPr="007D1110">
        <w:rPr>
          <w:rFonts w:ascii="Times New Roman" w:hAnsi="Times New Roman" w:cs="Times New Roman"/>
          <w:sz w:val="24"/>
          <w:szCs w:val="24"/>
          <w:shd w:val="clear" w:color="auto" w:fill="FFFFFF"/>
          <w:lang w:val="en-IN"/>
        </w:rPr>
        <w:t xml:space="preserve">The study will apply the Newton Third Law of Motion theoretical constructs of "Actions" and "Reactions" to discuss the notion of what and why China's Economy resiliently recovered and evolving during the COVID – 19 Pandemic. The study assumes that; </w:t>
      </w:r>
      <w:r w:rsidRPr="007D1110">
        <w:rPr>
          <w:rFonts w:ascii="Times New Roman" w:hAnsi="Times New Roman" w:cs="Times New Roman"/>
          <w:sz w:val="24"/>
          <w:szCs w:val="24"/>
          <w:shd w:val="clear" w:color="auto" w:fill="FFFFFF"/>
        </w:rPr>
        <w:t xml:space="preserve">The China Government's COVID – 19 Policies and strategies are the theoretical "Actions." The rapid response to the </w:t>
      </w:r>
      <w:r w:rsidRPr="007D1110">
        <w:rPr>
          <w:rFonts w:ascii="Times New Roman" w:hAnsi="Times New Roman" w:cs="Times New Roman"/>
          <w:sz w:val="24"/>
          <w:szCs w:val="24"/>
          <w:shd w:val="clear" w:color="auto" w:fill="FFFFFF"/>
        </w:rPr>
        <w:lastRenderedPageBreak/>
        <w:t xml:space="preserve">COVID – 19 Pandemic is the theoretical "Reactions.". Ultimately, the quick response to the COVID-19 Pandemic is driving the decline of the COVID-19 pandemic cases as the Economy has rebounded and evolved resiliently. </w:t>
      </w:r>
    </w:p>
    <w:p w:rsidR="00465BB6" w:rsidRPr="007D1110" w:rsidRDefault="00465BB6" w:rsidP="007D1110">
      <w:pPr>
        <w:spacing w:line="240" w:lineRule="auto"/>
        <w:jc w:val="both"/>
        <w:rPr>
          <w:rFonts w:ascii="Times New Roman" w:hAnsi="Times New Roman" w:cs="Times New Roman"/>
          <w:sz w:val="24"/>
          <w:szCs w:val="24"/>
          <w:shd w:val="clear" w:color="auto" w:fill="FFFFFF"/>
          <w:lang w:val="en-IN"/>
        </w:rPr>
      </w:pPr>
      <w:r w:rsidRPr="007D1110">
        <w:rPr>
          <w:rFonts w:ascii="Times New Roman" w:hAnsi="Times New Roman" w:cs="Times New Roman"/>
          <w:sz w:val="24"/>
          <w:szCs w:val="24"/>
          <w:shd w:val="clear" w:color="auto" w:fill="FFFFFF"/>
          <w:lang w:val="en-IN"/>
        </w:rPr>
        <w:t xml:space="preserve">The following is the discussion of what and why china economy resiliently recovered and evolving through the applications of Newton's Third Law of Motion theoretical constructs of "Actions" and "Reactions"; </w:t>
      </w:r>
    </w:p>
    <w:p w:rsidR="00465BB6" w:rsidRPr="007D1110" w:rsidRDefault="00465BB6" w:rsidP="007D1110">
      <w:pPr>
        <w:spacing w:line="240" w:lineRule="auto"/>
        <w:jc w:val="both"/>
        <w:rPr>
          <w:rFonts w:ascii="Times New Roman" w:eastAsia="DengXian" w:hAnsi="Times New Roman" w:cs="Times New Roman"/>
          <w:b/>
          <w:bCs/>
          <w:sz w:val="24"/>
          <w:szCs w:val="24"/>
          <w:lang w:val="en-IN"/>
        </w:rPr>
      </w:pPr>
      <w:r w:rsidRPr="007D1110">
        <w:rPr>
          <w:rFonts w:ascii="Times New Roman" w:eastAsia="DengXian" w:hAnsi="Times New Roman" w:cs="Times New Roman"/>
          <w:b/>
          <w:bCs/>
          <w:sz w:val="24"/>
          <w:szCs w:val="24"/>
          <w:lang w:val="en-IN"/>
        </w:rPr>
        <w:t>Actions</w:t>
      </w:r>
    </w:p>
    <w:p w:rsidR="00465BB6" w:rsidRPr="007D1110" w:rsidRDefault="00465BB6" w:rsidP="007D1110">
      <w:pPr>
        <w:spacing w:line="240" w:lineRule="auto"/>
        <w:jc w:val="both"/>
        <w:rPr>
          <w:rFonts w:ascii="Times New Roman" w:hAnsi="Times New Roman" w:cs="Times New Roman"/>
          <w:sz w:val="24"/>
          <w:szCs w:val="24"/>
          <w:lang w:val="en-IN"/>
        </w:rPr>
      </w:pPr>
      <w:r w:rsidRPr="007D1110">
        <w:rPr>
          <w:rFonts w:ascii="Times New Roman" w:hAnsi="Times New Roman" w:cs="Times New Roman"/>
          <w:sz w:val="24"/>
          <w:szCs w:val="24"/>
          <w:lang w:val="en-IN"/>
        </w:rPr>
        <w:t xml:space="preserve">The China government's rapid fiscal and monetary measures significantly accelerated the response to the COVID-19 Pandemic. As a result, they led to the decline of the 19 COVID-19 pandemic cases while the Economy is recovering and evolving resiliently </w:t>
      </w:r>
      <w:r w:rsidRPr="007D1110">
        <w:rPr>
          <w:rFonts w:ascii="Times New Roman" w:hAnsi="Times New Roman" w:cs="Times New Roman"/>
          <w:sz w:val="24"/>
          <w:szCs w:val="24"/>
          <w:lang w:val="en-IN"/>
        </w:rPr>
        <w:fldChar w:fldCharType="begin" w:fldLock="1"/>
      </w:r>
      <w:r w:rsidRPr="007D1110">
        <w:rPr>
          <w:rFonts w:ascii="Times New Roman" w:hAnsi="Times New Roman" w:cs="Times New Roman"/>
          <w:sz w:val="24"/>
          <w:szCs w:val="24"/>
          <w:lang w:val="en-IN"/>
        </w:rPr>
        <w:instrText>ADDIN CSL_CITATION {"citationItems":[{"id":"ITEM-1","itemData":{"author":[{"dropping-particle":"","family":"Imf-Report","given":"","non-dropping-particle":"","parse-names":false,"suffix":""}],"container-title":"International Monetary Fund (IMF)","id":"ITEM-1","issued":{"date-parts":[["2020"]]},"title":"COVID - 19 Pandemic Global Governments Fiscal and Monetary Policies","type":"article-journal"},"uris":["http://www.mendeley.com/documents/?uuid=e6050e65-be86-4c16-bfc6-73fd73f6dfdd"]}],"mendeley":{"formattedCitation":"(Imf-Report 2020)","plainTextFormattedCitation":"(Imf-Report 2020)","previouslyFormattedCitation":"(Imf-Report 2020)"},"properties":{"noteIndex":0},"schema":"https://github.com/citation-style-language/schema/raw/master/csl-citation.json"}</w:instrText>
      </w:r>
      <w:r w:rsidRPr="007D1110">
        <w:rPr>
          <w:rFonts w:ascii="Times New Roman" w:hAnsi="Times New Roman" w:cs="Times New Roman"/>
          <w:sz w:val="24"/>
          <w:szCs w:val="24"/>
          <w:lang w:val="en-IN"/>
        </w:rPr>
        <w:fldChar w:fldCharType="separate"/>
      </w:r>
      <w:r w:rsidRPr="007D1110">
        <w:rPr>
          <w:rFonts w:ascii="Times New Roman" w:hAnsi="Times New Roman" w:cs="Times New Roman"/>
          <w:sz w:val="24"/>
          <w:szCs w:val="24"/>
          <w:lang w:val="en-IN"/>
        </w:rPr>
        <w:t>(</w:t>
      </w:r>
      <w:proofErr w:type="spellStart"/>
      <w:r w:rsidRPr="007D1110">
        <w:rPr>
          <w:rFonts w:ascii="Times New Roman" w:hAnsi="Times New Roman" w:cs="Times New Roman"/>
          <w:sz w:val="24"/>
          <w:szCs w:val="24"/>
          <w:lang w:val="en-IN"/>
        </w:rPr>
        <w:t>Imf</w:t>
      </w:r>
      <w:proofErr w:type="spellEnd"/>
      <w:r w:rsidRPr="007D1110">
        <w:rPr>
          <w:rFonts w:ascii="Times New Roman" w:hAnsi="Times New Roman" w:cs="Times New Roman"/>
          <w:sz w:val="24"/>
          <w:szCs w:val="24"/>
          <w:lang w:val="en-IN"/>
        </w:rPr>
        <w:t>-Report 2020)</w:t>
      </w:r>
      <w:r w:rsidRPr="007D1110">
        <w:rPr>
          <w:rFonts w:ascii="Times New Roman" w:hAnsi="Times New Roman" w:cs="Times New Roman"/>
          <w:sz w:val="24"/>
          <w:szCs w:val="24"/>
          <w:lang w:val="en-IN"/>
        </w:rPr>
        <w:fldChar w:fldCharType="end"/>
      </w:r>
      <w:r w:rsidRPr="007D1110">
        <w:rPr>
          <w:rFonts w:ascii="Times New Roman" w:hAnsi="Times New Roman" w:cs="Times New Roman"/>
          <w:sz w:val="24"/>
          <w:szCs w:val="24"/>
          <w:lang w:val="en-IN"/>
        </w:rPr>
        <w:t xml:space="preserve">. </w:t>
      </w:r>
    </w:p>
    <w:p w:rsidR="00465BB6" w:rsidRPr="007D1110" w:rsidRDefault="00465BB6" w:rsidP="007D1110">
      <w:pPr>
        <w:spacing w:line="240" w:lineRule="auto"/>
        <w:jc w:val="both"/>
        <w:rPr>
          <w:rFonts w:ascii="Times New Roman" w:hAnsi="Times New Roman" w:cs="Times New Roman"/>
          <w:sz w:val="24"/>
          <w:szCs w:val="24"/>
          <w:lang w:val="en-IN"/>
        </w:rPr>
      </w:pPr>
      <w:r w:rsidRPr="007D1110">
        <w:rPr>
          <w:rFonts w:ascii="Times New Roman" w:hAnsi="Times New Roman" w:cs="Times New Roman"/>
          <w:sz w:val="24"/>
          <w:szCs w:val="24"/>
          <w:lang w:val="en-IN"/>
        </w:rPr>
        <w:t xml:space="preserve">The China government's fiscal and monetary policy measures implemented in response to the COVID-19 Pandemic include: </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hAnsi="Times New Roman" w:cs="Times New Roman"/>
          <w:sz w:val="24"/>
          <w:szCs w:val="24"/>
          <w:shd w:val="clear" w:color="auto" w:fill="FFFFFF"/>
        </w:rPr>
        <w:t>Fiscal Policies Measures; Around RMB 4.9 trillion (or 4.7% of GDP) of discretionary fiscal measures and RMB 4.2 trillion announced in 2020.  Key steps include: (</w:t>
      </w:r>
      <w:proofErr w:type="spellStart"/>
      <w:r w:rsidRPr="007D1110">
        <w:rPr>
          <w:rFonts w:ascii="Times New Roman" w:hAnsi="Times New Roman" w:cs="Times New Roman"/>
          <w:sz w:val="24"/>
          <w:szCs w:val="24"/>
          <w:shd w:val="clear" w:color="auto" w:fill="FFFFFF"/>
        </w:rPr>
        <w:t>i</w:t>
      </w:r>
      <w:proofErr w:type="spellEnd"/>
      <w:r w:rsidRPr="007D1110">
        <w:rPr>
          <w:rFonts w:ascii="Times New Roman" w:hAnsi="Times New Roman" w:cs="Times New Roman"/>
          <w:sz w:val="24"/>
          <w:szCs w:val="24"/>
          <w:shd w:val="clear" w:color="auto" w:fill="FFFFFF"/>
        </w:rPr>
        <w:t xml:space="preserve">) increased expenditure on the prevention and control of outbreaks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{"citationItems":[{"id":"ITEM-1","itemData":{"author":[{"dropping-particle":"","family":"Imf-Report","given":"","non-dropping-particle":"","parse-names":false,"suffix":""}],"container-title":"International Monetary Fund (IMF)","id":"ITEM-1","issued":{"date-parts":[["2020"]]},"title":"COVID - 19 Pandemic Global Governments Fiscal and Monetary Policies","type":"article-journal"},"uris":["http://www.mendeley.com/documents/?uuid=e6050e65-be86-4c16-bfc6-73fd73f6dfdd"]}],"mendeley":{"formattedCitation":"(Imf-Report 2020)","plainTextFormattedCitation":"(Imf-Report 2020)","previouslyFormattedCitation":"(Imf-Report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Imf</w:t>
      </w:r>
      <w:proofErr w:type="spellEnd"/>
      <w:r w:rsidRPr="007D1110">
        <w:rPr>
          <w:rFonts w:ascii="Times New Roman" w:hAnsi="Times New Roman" w:cs="Times New Roman"/>
          <w:sz w:val="24"/>
          <w:szCs w:val="24"/>
          <w:shd w:val="clear" w:color="auto" w:fill="FFFFFF"/>
        </w:rPr>
        <w:t>-Report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hAnsi="Times New Roman" w:cs="Times New Roman"/>
          <w:sz w:val="24"/>
          <w:szCs w:val="24"/>
          <w:shd w:val="clear" w:color="auto" w:fill="FFFFFF"/>
        </w:rPr>
        <w:t xml:space="preserve">Monetary Policies Measures; </w:t>
      </w:r>
      <w:r w:rsidRPr="007D1110">
        <w:rPr>
          <w:rFonts w:ascii="Times New Roman" w:hAnsi="Times New Roman" w:cs="Times New Roman"/>
          <w:sz w:val="24"/>
          <w:szCs w:val="24"/>
        </w:rPr>
        <w:t>The PBC has supported monetary policy and has taken steps to maintain financial market stability. Key initiatives include; (</w:t>
      </w:r>
      <w:proofErr w:type="spellStart"/>
      <w:r w:rsidRPr="007D1110">
        <w:rPr>
          <w:rFonts w:ascii="Times New Roman" w:hAnsi="Times New Roman" w:cs="Times New Roman"/>
          <w:sz w:val="24"/>
          <w:szCs w:val="24"/>
        </w:rPr>
        <w:t>i</w:t>
      </w:r>
      <w:proofErr w:type="spellEnd"/>
      <w:r w:rsidRPr="007D1110">
        <w:rPr>
          <w:rFonts w:ascii="Times New Roman" w:hAnsi="Times New Roman" w:cs="Times New Roman"/>
          <w:sz w:val="24"/>
          <w:szCs w:val="24"/>
        </w:rPr>
        <w:t xml:space="preserve">) Liquidity injection in the banking system through open market transactions (reverse repurchase agreements and medium-term credit facilities) </w:t>
      </w:r>
      <w:r w:rsidRPr="007D1110">
        <w:rPr>
          <w:rFonts w:ascii="Times New Roman" w:hAnsi="Times New Roman" w:cs="Times New Roman"/>
          <w:sz w:val="24"/>
          <w:szCs w:val="24"/>
        </w:rPr>
        <w:fldChar w:fldCharType="begin" w:fldLock="1"/>
      </w:r>
      <w:r w:rsidRPr="007D1110">
        <w:rPr>
          <w:rFonts w:ascii="Times New Roman" w:hAnsi="Times New Roman" w:cs="Times New Roman"/>
          <w:sz w:val="24"/>
          <w:szCs w:val="24"/>
        </w:rPr>
        <w:instrText>ADDIN CSL_CITATION {"citationItems":[{"id":"ITEM-1","itemData":{"author":[{"dropping-particle":"","family":"Imf-Report","given":"","non-dropping-particle":"","parse-names":false,"suffix":""}],"container-title":"International Monetary Fund (IMF)","id":"ITEM-1","issued":{"date-parts":[["2020"]]},"title":"COVID - 19 Pandemic Global Governments Fiscal and Monetary Policies","type":"article-journal"},"uris":["http://www.mendeley.com/documents/?uuid=e6050e65-be86-4c16-bfc6-73fd73f6dfdd"]}],"mendeley":{"formattedCitation":"(Imf-Report 2020)","plainTextFormattedCitation":"(Imf-Report 2020)","previouslyFormattedCitation":"(Imf-Report 2020)"},"properties":{"noteIndex":0},"schema":"https://github.com/citation-style-language/schema/raw/master/csl-citation.json"}</w:instrText>
      </w:r>
      <w:r w:rsidRPr="007D1110">
        <w:rPr>
          <w:rFonts w:ascii="Times New Roman" w:hAnsi="Times New Roman" w:cs="Times New Roman"/>
          <w:sz w:val="24"/>
          <w:szCs w:val="24"/>
        </w:rPr>
        <w:fldChar w:fldCharType="separate"/>
      </w:r>
      <w:r w:rsidRPr="007D1110">
        <w:rPr>
          <w:rFonts w:ascii="Times New Roman" w:hAnsi="Times New Roman" w:cs="Times New Roman"/>
          <w:sz w:val="24"/>
          <w:szCs w:val="24"/>
        </w:rPr>
        <w:t>(</w:t>
      </w:r>
      <w:proofErr w:type="spellStart"/>
      <w:r w:rsidRPr="007D1110">
        <w:rPr>
          <w:rFonts w:ascii="Times New Roman" w:hAnsi="Times New Roman" w:cs="Times New Roman"/>
          <w:sz w:val="24"/>
          <w:szCs w:val="24"/>
        </w:rPr>
        <w:t>Imf</w:t>
      </w:r>
      <w:proofErr w:type="spellEnd"/>
      <w:r w:rsidRPr="007D1110">
        <w:rPr>
          <w:rFonts w:ascii="Times New Roman" w:hAnsi="Times New Roman" w:cs="Times New Roman"/>
          <w:sz w:val="24"/>
          <w:szCs w:val="24"/>
        </w:rPr>
        <w:t>-Report 2020)</w:t>
      </w:r>
      <w:r w:rsidRPr="007D1110">
        <w:rPr>
          <w:rFonts w:ascii="Times New Roman" w:hAnsi="Times New Roman" w:cs="Times New Roman"/>
          <w:sz w:val="24"/>
          <w:szCs w:val="24"/>
        </w:rPr>
        <w:fldChar w:fldCharType="end"/>
      </w:r>
      <w:r w:rsidRPr="007D1110">
        <w:rPr>
          <w:rFonts w:ascii="Times New Roman" w:hAnsi="Times New Roman" w:cs="Times New Roman"/>
          <w:sz w:val="24"/>
          <w:szCs w:val="24"/>
        </w:rPr>
        <w:t xml:space="preserve">. </w:t>
      </w:r>
    </w:p>
    <w:p w:rsidR="00465BB6" w:rsidRPr="007D1110" w:rsidRDefault="00465BB6" w:rsidP="007D1110">
      <w:pPr>
        <w:spacing w:line="240" w:lineRule="auto"/>
        <w:jc w:val="both"/>
        <w:rPr>
          <w:rFonts w:ascii="Times New Roman" w:hAnsi="Times New Roman" w:cs="Times New Roman"/>
          <w:b/>
          <w:sz w:val="24"/>
          <w:szCs w:val="24"/>
          <w:shd w:val="clear" w:color="auto" w:fill="FFFFFF"/>
        </w:rPr>
      </w:pPr>
      <w:r w:rsidRPr="007D1110">
        <w:rPr>
          <w:rFonts w:ascii="Times New Roman" w:hAnsi="Times New Roman" w:cs="Times New Roman"/>
          <w:b/>
          <w:sz w:val="24"/>
          <w:szCs w:val="24"/>
          <w:shd w:val="clear" w:color="auto" w:fill="FFFFFF"/>
        </w:rPr>
        <w:t>Reactions</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hAnsi="Times New Roman" w:cs="Times New Roman"/>
          <w:sz w:val="24"/>
          <w:szCs w:val="24"/>
          <w:shd w:val="clear" w:color="auto" w:fill="FFFFFF"/>
        </w:rPr>
        <w:t xml:space="preserve">The China Government's </w:t>
      </w:r>
      <w:r w:rsidRPr="007D1110">
        <w:rPr>
          <w:rFonts w:ascii="Times New Roman" w:hAnsi="Times New Roman" w:cs="Times New Roman"/>
          <w:sz w:val="24"/>
          <w:szCs w:val="24"/>
        </w:rPr>
        <w:t>rapid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response</w:t>
      </w:r>
      <w:r w:rsidRPr="007D1110">
        <w:rPr>
          <w:rFonts w:ascii="Times New Roman" w:hAnsi="Times New Roman" w:cs="Times New Roman"/>
          <w:sz w:val="24"/>
          <w:szCs w:val="24"/>
          <w:shd w:val="clear" w:color="auto" w:fill="FFFFFF"/>
        </w:rPr>
        <w:t xml:space="preserve"> to the COVID – 19 Pandemic and the </w:t>
      </w:r>
      <w:r w:rsidRPr="007D1110">
        <w:rPr>
          <w:rFonts w:ascii="Times New Roman" w:hAnsi="Times New Roman" w:cs="Times New Roman"/>
          <w:sz w:val="24"/>
          <w:szCs w:val="24"/>
        </w:rPr>
        <w:t>substantial</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budgetary</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support</w:t>
      </w:r>
      <w:r w:rsidRPr="007D1110">
        <w:rPr>
          <w:rFonts w:ascii="Times New Roman" w:hAnsi="Times New Roman" w:cs="Times New Roman"/>
          <w:sz w:val="24"/>
          <w:szCs w:val="24"/>
          <w:shd w:val="clear" w:color="auto" w:fill="FFFFFF"/>
        </w:rPr>
        <w:t xml:space="preserve"> has resulted in a quick rebound in economic activities and growth. In contrast, COVID-19 pandemic cases have declined significantly across China's provinces</w:t>
      </w:r>
      <w:r w:rsidRPr="007D1110">
        <w:rPr>
          <w:rFonts w:ascii="Times New Roman" w:hAnsi="Times New Roman" w:cs="Times New Roman"/>
          <w:sz w:val="24"/>
          <w:szCs w:val="24"/>
        </w:rPr>
        <w:t xml:space="preserve"> </w:t>
      </w:r>
      <w:r w:rsidRPr="007D1110">
        <w:rPr>
          <w:rFonts w:ascii="Times New Roman" w:hAnsi="Times New Roman" w:cs="Times New Roman"/>
          <w:sz w:val="24"/>
          <w:szCs w:val="24"/>
        </w:rPr>
        <w:fldChar w:fldCharType="begin" w:fldLock="1"/>
      </w:r>
      <w:r w:rsidRPr="007D1110">
        <w:rPr>
          <w:rFonts w:ascii="Times New Roman" w:hAnsi="Times New Roman" w:cs="Times New Roman"/>
          <w:sz w:val="24"/>
          <w:szCs w:val="24"/>
        </w:rPr>
        <w:instrText>ADDIN CSL_CITATION {"citationItems":[{"id":"ITEM-1","itemData":{"author":[{"dropping-particle":"","family":"WorldBankGroup","given":"","non-dropping-particle":"","parse-names":false,"suffix":""}],"container-title":"World Bank Group, China Economic Update - December 2020","id":"ITEM-1","issued":{"date-parts":[["2020"]]},"page":"1-57","title":"From Recovery to Rebalancing - China's Economy in 2021 : Growing Together or Growing Apart? Regional Disparities and Convergence in China","type":"article-journal"},"uris":["http://www.mendeley.com/documents/?uuid=a2332503-922e-46b9-9388-1a695145e972"]}],"mendeley":{"formattedCitation":"(WorldBankGroup 2020)","plainTextFormattedCitation":"(WorldBankGroup 2020)","previouslyFormattedCitation":"(WorldBankGroup 2020)"},"properties":{"noteIndex":0},"schema":"https://github.com/citation-style-language/schema/raw/master/csl-citation.json"}</w:instrText>
      </w:r>
      <w:r w:rsidRPr="007D1110">
        <w:rPr>
          <w:rFonts w:ascii="Times New Roman" w:hAnsi="Times New Roman" w:cs="Times New Roman"/>
          <w:sz w:val="24"/>
          <w:szCs w:val="24"/>
        </w:rPr>
        <w:fldChar w:fldCharType="separate"/>
      </w:r>
      <w:r w:rsidRPr="007D1110">
        <w:rPr>
          <w:rFonts w:ascii="Times New Roman" w:hAnsi="Times New Roman" w:cs="Times New Roman"/>
          <w:sz w:val="24"/>
          <w:szCs w:val="24"/>
        </w:rPr>
        <w:t>(</w:t>
      </w:r>
      <w:proofErr w:type="spellStart"/>
      <w:r w:rsidRPr="007D1110">
        <w:rPr>
          <w:rFonts w:ascii="Times New Roman" w:hAnsi="Times New Roman" w:cs="Times New Roman"/>
          <w:sz w:val="24"/>
          <w:szCs w:val="24"/>
        </w:rPr>
        <w:t>WorldBankGroup</w:t>
      </w:r>
      <w:proofErr w:type="spellEnd"/>
      <w:r w:rsidRPr="007D1110">
        <w:rPr>
          <w:rFonts w:ascii="Times New Roman" w:hAnsi="Times New Roman" w:cs="Times New Roman"/>
          <w:sz w:val="24"/>
          <w:szCs w:val="24"/>
        </w:rPr>
        <w:t xml:space="preserve"> 2020)</w:t>
      </w:r>
      <w:r w:rsidRPr="007D1110">
        <w:rPr>
          <w:rFonts w:ascii="Times New Roman" w:hAnsi="Times New Roman" w:cs="Times New Roman"/>
          <w:sz w:val="24"/>
          <w:szCs w:val="24"/>
        </w:rPr>
        <w:fldChar w:fldCharType="end"/>
      </w:r>
      <w:r w:rsidRPr="007D1110">
        <w:rPr>
          <w:rFonts w:ascii="Times New Roman" w:hAnsi="Times New Roman" w:cs="Times New Roman"/>
          <w:sz w:val="24"/>
          <w:szCs w:val="24"/>
        </w:rPr>
        <w:t>.</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a </w:t>
      </w:r>
      <w:r w:rsidRPr="007D1110">
        <w:rPr>
          <w:rFonts w:ascii="Times New Roman" w:hAnsi="Times New Roman" w:cs="Times New Roman"/>
          <w:sz w:val="24"/>
          <w:szCs w:val="24"/>
        </w:rPr>
        <w:t>practical</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example</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Real</w:t>
      </w:r>
      <w:r w:rsidRPr="007D1110">
        <w:rPr>
          <w:rFonts w:ascii="Times New Roman" w:hAnsi="Times New Roman" w:cs="Times New Roman"/>
          <w:sz w:val="24"/>
          <w:szCs w:val="24"/>
          <w:shd w:val="clear" w:color="auto" w:fill="FFFFFF"/>
        </w:rPr>
        <w:t xml:space="preserve"> GDP rebounded to 3.2% </w:t>
      </w:r>
      <w:r w:rsidRPr="007D1110">
        <w:rPr>
          <w:rFonts w:ascii="Times New Roman" w:hAnsi="Times New Roman" w:cs="Times New Roman"/>
          <w:sz w:val="24"/>
          <w:szCs w:val="24"/>
        </w:rPr>
        <w:t>over</w:t>
      </w:r>
      <w:r w:rsidRPr="007D1110">
        <w:rPr>
          <w:rFonts w:ascii="Times New Roman" w:hAnsi="Times New Roman" w:cs="Times New Roman"/>
          <w:sz w:val="24"/>
          <w:szCs w:val="24"/>
          <w:shd w:val="clear" w:color="auto" w:fill="FFFFFF"/>
        </w:rPr>
        <w:t xml:space="preserve"> 12 </w:t>
      </w:r>
      <w:r w:rsidRPr="007D1110">
        <w:rPr>
          <w:rFonts w:ascii="Times New Roman" w:hAnsi="Times New Roman" w:cs="Times New Roman"/>
          <w:sz w:val="24"/>
          <w:szCs w:val="24"/>
        </w:rPr>
        <w:t>months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Q2 </w:t>
      </w:r>
      <w:r w:rsidRPr="007D1110">
        <w:rPr>
          <w:rFonts w:ascii="Times New Roman" w:hAnsi="Times New Roman" w:cs="Times New Roman"/>
          <w:sz w:val="24"/>
          <w:szCs w:val="24"/>
        </w:rPr>
        <w:t>after</w:t>
      </w:r>
      <w:r w:rsidRPr="007D1110">
        <w:rPr>
          <w:rFonts w:ascii="Times New Roman" w:hAnsi="Times New Roman" w:cs="Times New Roman"/>
          <w:sz w:val="24"/>
          <w:szCs w:val="24"/>
          <w:shd w:val="clear" w:color="auto" w:fill="FFFFFF"/>
        </w:rPr>
        <w:t xml:space="preserve"> a </w:t>
      </w:r>
      <w:r w:rsidRPr="007D1110">
        <w:rPr>
          <w:rFonts w:ascii="Times New Roman" w:hAnsi="Times New Roman" w:cs="Times New Roman"/>
          <w:sz w:val="24"/>
          <w:szCs w:val="24"/>
        </w:rPr>
        <w:t>contraction</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of</w:t>
      </w:r>
      <w:r w:rsidRPr="007D1110">
        <w:rPr>
          <w:rFonts w:ascii="Times New Roman" w:hAnsi="Times New Roman" w:cs="Times New Roman"/>
          <w:sz w:val="24"/>
          <w:szCs w:val="24"/>
          <w:shd w:val="clear" w:color="auto" w:fill="FFFFFF"/>
        </w:rPr>
        <w:t xml:space="preserve"> 6.8%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Q1. During the second half of 2020, economic activity has continued to strengthen. The </w:t>
      </w:r>
      <w:r w:rsidRPr="007D1110">
        <w:rPr>
          <w:rFonts w:ascii="Times New Roman" w:hAnsi="Times New Roman" w:cs="Times New Roman"/>
          <w:sz w:val="24"/>
          <w:szCs w:val="24"/>
        </w:rPr>
        <w:t>Economy</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grew</w:t>
      </w:r>
      <w:r w:rsidRPr="007D1110">
        <w:rPr>
          <w:rFonts w:ascii="Times New Roman" w:hAnsi="Times New Roman" w:cs="Times New Roman"/>
          <w:sz w:val="24"/>
          <w:szCs w:val="24"/>
          <w:shd w:val="clear" w:color="auto" w:fill="FFFFFF"/>
        </w:rPr>
        <w:t xml:space="preserve"> 4.9% </w:t>
      </w:r>
      <w:r w:rsidRPr="007D1110">
        <w:rPr>
          <w:rFonts w:ascii="Times New Roman" w:hAnsi="Times New Roman" w:cs="Times New Roman"/>
          <w:sz w:val="24"/>
          <w:szCs w:val="24"/>
        </w:rPr>
        <w:t>over</w:t>
      </w:r>
      <w:r w:rsidRPr="007D1110">
        <w:rPr>
          <w:rFonts w:ascii="Times New Roman" w:hAnsi="Times New Roman" w:cs="Times New Roman"/>
          <w:sz w:val="24"/>
          <w:szCs w:val="24"/>
          <w:shd w:val="clear" w:color="auto" w:fill="FFFFFF"/>
        </w:rPr>
        <w:t xml:space="preserve"> 12 </w:t>
      </w:r>
      <w:r w:rsidRPr="007D1110">
        <w:rPr>
          <w:rFonts w:ascii="Times New Roman" w:hAnsi="Times New Roman" w:cs="Times New Roman"/>
          <w:sz w:val="24"/>
          <w:szCs w:val="24"/>
        </w:rPr>
        <w:t>months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the </w:t>
      </w:r>
      <w:r w:rsidRPr="007D1110">
        <w:rPr>
          <w:rFonts w:ascii="Times New Roman" w:hAnsi="Times New Roman" w:cs="Times New Roman"/>
          <w:sz w:val="24"/>
          <w:szCs w:val="24"/>
        </w:rPr>
        <w:t>third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quarter</w:t>
      </w:r>
      <w:r w:rsidRPr="007D1110">
        <w:rPr>
          <w:rFonts w:ascii="Times New Roman" w:hAnsi="Times New Roman" w:cs="Times New Roman"/>
          <w:sz w:val="24"/>
          <w:szCs w:val="24"/>
          <w:shd w:val="clear" w:color="auto" w:fill="FFFFFF"/>
        </w:rPr>
        <w:t xml:space="preserve">, bringing </w:t>
      </w:r>
      <w:r w:rsidRPr="007D1110">
        <w:rPr>
          <w:rFonts w:ascii="Times New Roman" w:hAnsi="Times New Roman" w:cs="Times New Roman"/>
          <w:sz w:val="24"/>
          <w:szCs w:val="24"/>
        </w:rPr>
        <w:t>growth</w:t>
      </w:r>
      <w:r w:rsidRPr="007D1110">
        <w:rPr>
          <w:rFonts w:ascii="Times New Roman" w:hAnsi="Times New Roman" w:cs="Times New Roman"/>
          <w:sz w:val="24"/>
          <w:szCs w:val="24"/>
          <w:shd w:val="clear" w:color="auto" w:fill="FFFFFF"/>
        </w:rPr>
        <w:t xml:space="preserve"> to 0.7% </w:t>
      </w:r>
      <w:r w:rsidRPr="007D1110">
        <w:rPr>
          <w:rFonts w:ascii="Times New Roman" w:hAnsi="Times New Roman" w:cs="Times New Roman"/>
          <w:sz w:val="24"/>
          <w:szCs w:val="24"/>
        </w:rPr>
        <w:t>over</w:t>
      </w:r>
      <w:r w:rsidRPr="007D1110">
        <w:rPr>
          <w:rFonts w:ascii="Times New Roman" w:hAnsi="Times New Roman" w:cs="Times New Roman"/>
          <w:sz w:val="24"/>
          <w:szCs w:val="24"/>
          <w:shd w:val="clear" w:color="auto" w:fill="FFFFFF"/>
        </w:rPr>
        <w:t xml:space="preserve"> 12 </w:t>
      </w:r>
      <w:r w:rsidRPr="007D1110">
        <w:rPr>
          <w:rFonts w:ascii="Times New Roman" w:hAnsi="Times New Roman" w:cs="Times New Roman"/>
          <w:sz w:val="24"/>
          <w:szCs w:val="24"/>
        </w:rPr>
        <w:t>months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the </w:t>
      </w:r>
      <w:r w:rsidRPr="007D1110">
        <w:rPr>
          <w:rFonts w:ascii="Times New Roman" w:hAnsi="Times New Roman" w:cs="Times New Roman"/>
          <w:sz w:val="24"/>
          <w:szCs w:val="24"/>
        </w:rPr>
        <w:t>first</w:t>
      </w:r>
      <w:r w:rsidRPr="007D1110">
        <w:rPr>
          <w:rFonts w:ascii="Times New Roman" w:hAnsi="Times New Roman" w:cs="Times New Roman"/>
          <w:sz w:val="24"/>
          <w:szCs w:val="24"/>
          <w:shd w:val="clear" w:color="auto" w:fill="FFFFFF"/>
        </w:rPr>
        <w:t xml:space="preserve"> three </w:t>
      </w:r>
      <w:r w:rsidRPr="007D1110">
        <w:rPr>
          <w:rFonts w:ascii="Times New Roman" w:hAnsi="Times New Roman" w:cs="Times New Roman"/>
          <w:sz w:val="24"/>
          <w:szCs w:val="24"/>
        </w:rPr>
        <w:t>quarters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{"citationItems":[{"id":"ITEM-1","itemData":{"author":[{"dropping-particle":"","family":"WorldBankGroup","given":"","non-dropping-particle":"","parse-names":false,"suffix":""}],"container-title":"World Bank Group, China Economic Update - December 2020","id":"ITEM-1","issued":{"date-parts":[["2020"]]},"page":"1-57","title":"From Recovery to Rebalancing - China's Economy in 2021 : Growing Together or Growing Apart? Regional Disparities and Convergence in China","type":"article-journal"},"uris":["http://www.mendeley.com/documents/?uuid=a2332503-922e-46b9-9388-1a695145e972"]}],"mendeley":{"formattedCitation":"(WorldBankGroup 2020)","plainTextFormattedCitation":"(WorldBankGroup 2020)","previouslyFormattedCitation":"(WorldBankGroup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WorldBankGroup</w:t>
      </w:r>
      <w:proofErr w:type="spellEnd"/>
      <w:r w:rsidRPr="007D1110">
        <w:rPr>
          <w:rFonts w:ascii="Times New Roman" w:hAnsi="Times New Roman" w:cs="Times New Roman"/>
          <w:sz w:val="24"/>
          <w:szCs w:val="24"/>
          <w:shd w:val="clear" w:color="auto" w:fill="FFFFFF"/>
        </w:rPr>
        <w:t xml:space="preserve">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p>
    <w:p w:rsidR="00465BB6" w:rsidRPr="007D1110" w:rsidRDefault="00465BB6" w:rsidP="007D1110">
      <w:pPr>
        <w:spacing w:line="240" w:lineRule="auto"/>
        <w:jc w:val="both"/>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The literature review supporting the implementation of Newton's Third Law in the economic outlook</w:t>
      </w:r>
    </w:p>
    <w:p w:rsidR="00465BB6" w:rsidRPr="007D1110" w:rsidRDefault="00465BB6" w:rsidP="007D1110">
      <w:pPr>
        <w:spacing w:line="240" w:lineRule="auto"/>
        <w:jc w:val="both"/>
        <w:rPr>
          <w:rFonts w:ascii="Times New Roman" w:hAnsi="Times New Roman" w:cs="Times New Roman"/>
          <w:spacing w:val="6"/>
          <w:sz w:val="24"/>
          <w:szCs w:val="24"/>
          <w:shd w:val="clear" w:color="auto" w:fill="FFFFFF"/>
        </w:rPr>
      </w:pPr>
      <w:r w:rsidRPr="007D1110">
        <w:rPr>
          <w:rFonts w:ascii="Times New Roman" w:hAnsi="Times New Roman" w:cs="Times New Roman"/>
          <w:spacing w:val="6"/>
          <w:sz w:val="24"/>
          <w:szCs w:val="24"/>
          <w:shd w:val="clear" w:color="auto" w:fill="FFFFFF"/>
        </w:rPr>
        <w:t xml:space="preserve">Newton's Third Law of Motion states that there must be the repercussion of the opposite and equal reaction for every action undertaken </w:t>
      </w:r>
      <w:r w:rsidRPr="007D1110">
        <w:rPr>
          <w:rFonts w:ascii="Times New Roman" w:hAnsi="Times New Roman" w:cs="Times New Roman"/>
          <w:spacing w:val="6"/>
          <w:sz w:val="24"/>
          <w:szCs w:val="24"/>
          <w:shd w:val="clear" w:color="auto" w:fill="FFFFFF"/>
        </w:rPr>
        <w:fldChar w:fldCharType="begin" w:fldLock="1"/>
      </w:r>
      <w:r w:rsidRPr="007D1110">
        <w:rPr>
          <w:rFonts w:ascii="Times New Roman" w:hAnsi="Times New Roman" w:cs="Times New Roman"/>
          <w:spacing w:val="6"/>
          <w:sz w:val="24"/>
          <w:szCs w:val="24"/>
          <w:shd w:val="clear" w:color="auto" w:fill="FFFFFF"/>
        </w:rPr>
        <w:instrText>ADDIN CSL_CITATION {"citationItems":[{"id":"ITEM-1","itemData":{"author":[{"dropping-particle":"","family":"Clyne","given":"Miles","non-dropping-particle":"","parse-names":false,"suffix":""}],"container-title":"Tycuda Group, Leede Jones -http://www.tycuda.com/tycuda-blog/2020/8/5/newtons-third-law-of-motion-and-the-stock-market","id":"ITEM-1","issue":"August","issued":{"date-parts":[["2020"]]},"title":"Newton’s Third Law of Motion and the Stock Market","type":"article-journal"},"uris":["http://www.mendeley.com/documents/?uuid=bf67e6a7-05a4-4b75-933f-6343158a4018"]}],"mendeley":{"formattedCitation":"(Clyne 2020)","plainTextFormattedCitation":"(Clyne 2020)","previouslyFormattedCitation":"(Clyne 2020)"},"properties":{"noteIndex":0},"schema":"https://github.com/citation-style-language/schema/raw/master/csl-citation.json"}</w:instrText>
      </w:r>
      <w:r w:rsidRPr="007D1110">
        <w:rPr>
          <w:rFonts w:ascii="Times New Roman" w:hAnsi="Times New Roman" w:cs="Times New Roman"/>
          <w:spacing w:val="6"/>
          <w:sz w:val="24"/>
          <w:szCs w:val="24"/>
          <w:shd w:val="clear" w:color="auto" w:fill="FFFFFF"/>
        </w:rPr>
        <w:fldChar w:fldCharType="separate"/>
      </w:r>
      <w:r w:rsidRPr="007D1110">
        <w:rPr>
          <w:rFonts w:ascii="Times New Roman" w:hAnsi="Times New Roman" w:cs="Times New Roman"/>
          <w:spacing w:val="6"/>
          <w:sz w:val="24"/>
          <w:szCs w:val="24"/>
          <w:shd w:val="clear" w:color="auto" w:fill="FFFFFF"/>
        </w:rPr>
        <w:t>(</w:t>
      </w:r>
      <w:proofErr w:type="spellStart"/>
      <w:r w:rsidRPr="007D1110">
        <w:rPr>
          <w:rFonts w:ascii="Times New Roman" w:hAnsi="Times New Roman" w:cs="Times New Roman"/>
          <w:spacing w:val="6"/>
          <w:sz w:val="24"/>
          <w:szCs w:val="24"/>
          <w:shd w:val="clear" w:color="auto" w:fill="FFFFFF"/>
        </w:rPr>
        <w:t>Clyne</w:t>
      </w:r>
      <w:proofErr w:type="spellEnd"/>
      <w:r w:rsidRPr="007D1110">
        <w:rPr>
          <w:rFonts w:ascii="Times New Roman" w:hAnsi="Times New Roman" w:cs="Times New Roman"/>
          <w:spacing w:val="6"/>
          <w:sz w:val="24"/>
          <w:szCs w:val="24"/>
          <w:shd w:val="clear" w:color="auto" w:fill="FFFFFF"/>
        </w:rPr>
        <w:t xml:space="preserve"> 2020)</w:t>
      </w:r>
      <w:r w:rsidRPr="007D1110">
        <w:rPr>
          <w:rFonts w:ascii="Times New Roman" w:hAnsi="Times New Roman" w:cs="Times New Roman"/>
          <w:spacing w:val="6"/>
          <w:sz w:val="24"/>
          <w:szCs w:val="24"/>
          <w:shd w:val="clear" w:color="auto" w:fill="FFFFFF"/>
        </w:rPr>
        <w:fldChar w:fldCharType="end"/>
      </w:r>
      <w:r w:rsidRPr="007D1110">
        <w:rPr>
          <w:rFonts w:ascii="Times New Roman" w:hAnsi="Times New Roman" w:cs="Times New Roman"/>
          <w:spacing w:val="6"/>
          <w:sz w:val="24"/>
          <w:szCs w:val="24"/>
          <w:shd w:val="clear" w:color="auto" w:fill="FFFFFF"/>
        </w:rPr>
        <w:t>.</w:t>
      </w:r>
    </w:p>
    <w:p w:rsidR="00465BB6" w:rsidRPr="007D1110" w:rsidRDefault="00465BB6" w:rsidP="007D1110">
      <w:pPr>
        <w:shd w:val="clear" w:color="auto" w:fill="FFFFFF"/>
        <w:spacing w:before="100" w:beforeAutospacing="1" w:after="100" w:afterAutospacing="1" w:line="240" w:lineRule="auto"/>
        <w:jc w:val="both"/>
        <w:rPr>
          <w:rFonts w:ascii="Times New Roman" w:eastAsia="Times New Roman" w:hAnsi="Times New Roman" w:cs="Times New Roman"/>
          <w:spacing w:val="6"/>
          <w:sz w:val="24"/>
          <w:szCs w:val="24"/>
        </w:rPr>
      </w:pPr>
      <w:r w:rsidRPr="007D1110">
        <w:rPr>
          <w:rFonts w:ascii="Times New Roman" w:eastAsia="Times New Roman" w:hAnsi="Times New Roman" w:cs="Times New Roman"/>
          <w:spacing w:val="6"/>
          <w:sz w:val="24"/>
          <w:szCs w:val="24"/>
        </w:rPr>
        <w:t xml:space="preserve">The reaction which catches my attention is the rise of the stock markets </w:t>
      </w:r>
      <w:r w:rsidRPr="007D1110">
        <w:rPr>
          <w:rFonts w:ascii="Times New Roman" w:eastAsia="Times New Roman" w:hAnsi="Times New Roman" w:cs="Times New Roman"/>
          <w:spacing w:val="6"/>
          <w:sz w:val="24"/>
          <w:szCs w:val="24"/>
        </w:rPr>
        <w:fldChar w:fldCharType="begin" w:fldLock="1"/>
      </w:r>
      <w:r w:rsidRPr="007D1110">
        <w:rPr>
          <w:rFonts w:ascii="Times New Roman" w:eastAsia="Times New Roman" w:hAnsi="Times New Roman" w:cs="Times New Roman"/>
          <w:spacing w:val="6"/>
          <w:sz w:val="24"/>
          <w:szCs w:val="24"/>
        </w:rPr>
        <w:instrText>ADDIN CSL_CITATION {"citationItems":[{"id":"ITEM-1","itemData":{"author":[{"dropping-particle":"","family":"Clyne","given":"Miles","non-dropping-particle":"","parse-names":false,"suffix":""}],"container-title":"Tycuda Group, Leede Jones -http://www.tycuda.com/tycuda-blog/2020/8/5/newtons-third-law-of-motion-and-the-stock-market","id":"ITEM-1","issue":"August","issued":{"date-parts":[["2020"]]},"title":"Newton’s Third Law of Motion and the Stock Market","type":"article-journal"},"uris":["http://www.mendeley.com/documents/?uuid=bf67e6a7-05a4-4b75-933f-6343158a4018"]}],"mendeley":{"formattedCitation":"(Clyne 2020)","plainTextFormattedCitation":"(Clyne 2020)","previouslyFormattedCitation":"(Clyne 2020)"},"properties":{"noteIndex":0},"schema":"https://github.com/citation-style-language/schema/raw/master/csl-citation.json"}</w:instrText>
      </w:r>
      <w:r w:rsidRPr="007D1110">
        <w:rPr>
          <w:rFonts w:ascii="Times New Roman" w:eastAsia="Times New Roman" w:hAnsi="Times New Roman" w:cs="Times New Roman"/>
          <w:spacing w:val="6"/>
          <w:sz w:val="24"/>
          <w:szCs w:val="24"/>
        </w:rPr>
        <w:fldChar w:fldCharType="separate"/>
      </w:r>
      <w:r w:rsidRPr="007D1110">
        <w:rPr>
          <w:rFonts w:ascii="Times New Roman" w:eastAsia="Times New Roman" w:hAnsi="Times New Roman" w:cs="Times New Roman"/>
          <w:spacing w:val="6"/>
          <w:sz w:val="24"/>
          <w:szCs w:val="24"/>
        </w:rPr>
        <w:t>(</w:t>
      </w:r>
      <w:proofErr w:type="spellStart"/>
      <w:r w:rsidRPr="007D1110">
        <w:rPr>
          <w:rFonts w:ascii="Times New Roman" w:eastAsia="Times New Roman" w:hAnsi="Times New Roman" w:cs="Times New Roman"/>
          <w:spacing w:val="6"/>
          <w:sz w:val="24"/>
          <w:szCs w:val="24"/>
        </w:rPr>
        <w:t>Clyne</w:t>
      </w:r>
      <w:proofErr w:type="spellEnd"/>
      <w:r w:rsidRPr="007D1110">
        <w:rPr>
          <w:rFonts w:ascii="Times New Roman" w:eastAsia="Times New Roman" w:hAnsi="Times New Roman" w:cs="Times New Roman"/>
          <w:spacing w:val="6"/>
          <w:sz w:val="24"/>
          <w:szCs w:val="24"/>
        </w:rPr>
        <w:t xml:space="preserve"> 2020)</w:t>
      </w:r>
      <w:r w:rsidRPr="007D1110">
        <w:rPr>
          <w:rFonts w:ascii="Times New Roman" w:eastAsia="Times New Roman" w:hAnsi="Times New Roman" w:cs="Times New Roman"/>
          <w:spacing w:val="6"/>
          <w:sz w:val="24"/>
          <w:szCs w:val="24"/>
        </w:rPr>
        <w:fldChar w:fldCharType="end"/>
      </w:r>
      <w:r w:rsidRPr="007D1110">
        <w:rPr>
          <w:rFonts w:ascii="Times New Roman" w:eastAsia="Times New Roman" w:hAnsi="Times New Roman" w:cs="Times New Roman"/>
          <w:spacing w:val="6"/>
          <w:sz w:val="24"/>
          <w:szCs w:val="24"/>
        </w:rPr>
        <w:t xml:space="preserve">. The strength of market growth comes mainly from capital government expenditures worldwide to support their economies and the equity and bond markets since last March </w:t>
      </w:r>
      <w:r w:rsidRPr="007D1110">
        <w:rPr>
          <w:rFonts w:ascii="Times New Roman" w:eastAsia="Times New Roman" w:hAnsi="Times New Roman" w:cs="Times New Roman"/>
          <w:spacing w:val="6"/>
          <w:sz w:val="24"/>
          <w:szCs w:val="24"/>
        </w:rPr>
        <w:fldChar w:fldCharType="begin" w:fldLock="1"/>
      </w:r>
      <w:r w:rsidRPr="007D1110">
        <w:rPr>
          <w:rFonts w:ascii="Times New Roman" w:eastAsia="Times New Roman" w:hAnsi="Times New Roman" w:cs="Times New Roman"/>
          <w:spacing w:val="6"/>
          <w:sz w:val="24"/>
          <w:szCs w:val="24"/>
        </w:rPr>
        <w:instrText>ADDIN CSL_CITATION {"citationItems":[{"id":"ITEM-1","itemData":{"author":[{"dropping-particle":"","family":"Clyne","given":"Miles","non-dropping-particle":"","parse-names":false,"suffix":""}],"container-title":"Tycuda Group, Leede Jones -http://www.tycuda.com/tycuda-blog/2020/8/5/newtons-third-law-of-motion-and-the-stock-market","id":"ITEM-1","issue":"August","issued":{"date-parts":[["2020"]]},"title":"Newton’s Third Law of Motion and the Stock Market","type":"article-journal"},"uris":["http://www.mendeley.com/documents/?uuid=bf67e6a7-05a4-4b75-933f-6343158a4018"]}],"mendeley":{"formattedCitation":"(Clyne 2020)","plainTextFormattedCitation":"(Clyne 2020)","previouslyFormattedCitation":"(Clyne 2020)"},"properties":{"noteIndex":0},"schema":"https://github.com/citation-style-language/schema/raw/master/csl-citation.json"}</w:instrText>
      </w:r>
      <w:r w:rsidRPr="007D1110">
        <w:rPr>
          <w:rFonts w:ascii="Times New Roman" w:eastAsia="Times New Roman" w:hAnsi="Times New Roman" w:cs="Times New Roman"/>
          <w:spacing w:val="6"/>
          <w:sz w:val="24"/>
          <w:szCs w:val="24"/>
        </w:rPr>
        <w:fldChar w:fldCharType="separate"/>
      </w:r>
      <w:r w:rsidRPr="007D1110">
        <w:rPr>
          <w:rFonts w:ascii="Times New Roman" w:eastAsia="Times New Roman" w:hAnsi="Times New Roman" w:cs="Times New Roman"/>
          <w:spacing w:val="6"/>
          <w:sz w:val="24"/>
          <w:szCs w:val="24"/>
        </w:rPr>
        <w:t>(</w:t>
      </w:r>
      <w:proofErr w:type="spellStart"/>
      <w:r w:rsidRPr="007D1110">
        <w:rPr>
          <w:rFonts w:ascii="Times New Roman" w:eastAsia="Times New Roman" w:hAnsi="Times New Roman" w:cs="Times New Roman"/>
          <w:spacing w:val="6"/>
          <w:sz w:val="24"/>
          <w:szCs w:val="24"/>
        </w:rPr>
        <w:t>Clyne</w:t>
      </w:r>
      <w:proofErr w:type="spellEnd"/>
      <w:r w:rsidRPr="007D1110">
        <w:rPr>
          <w:rFonts w:ascii="Times New Roman" w:eastAsia="Times New Roman" w:hAnsi="Times New Roman" w:cs="Times New Roman"/>
          <w:spacing w:val="6"/>
          <w:sz w:val="24"/>
          <w:szCs w:val="24"/>
        </w:rPr>
        <w:t xml:space="preserve"> 2020)</w:t>
      </w:r>
      <w:r w:rsidRPr="007D1110">
        <w:rPr>
          <w:rFonts w:ascii="Times New Roman" w:eastAsia="Times New Roman" w:hAnsi="Times New Roman" w:cs="Times New Roman"/>
          <w:spacing w:val="6"/>
          <w:sz w:val="24"/>
          <w:szCs w:val="24"/>
        </w:rPr>
        <w:fldChar w:fldCharType="end"/>
      </w:r>
      <w:r w:rsidRPr="007D1110">
        <w:rPr>
          <w:rFonts w:ascii="Times New Roman" w:eastAsia="Times New Roman" w:hAnsi="Times New Roman" w:cs="Times New Roman"/>
          <w:spacing w:val="6"/>
          <w:sz w:val="24"/>
          <w:szCs w:val="24"/>
        </w:rPr>
        <w:t xml:space="preserve">. </w:t>
      </w:r>
      <w:r w:rsidRPr="007D1110">
        <w:rPr>
          <w:rFonts w:ascii="Times New Roman" w:eastAsia="Times New Roman" w:hAnsi="Times New Roman" w:cs="Times New Roman"/>
          <w:spacing w:val="6"/>
          <w:sz w:val="24"/>
          <w:szCs w:val="24"/>
        </w:rPr>
        <w:lastRenderedPageBreak/>
        <w:t xml:space="preserve">The severity of the situation prompted the U.S. Federal Reserve to buy junk, individual bonds, and municipal bonds, which it had never done before </w:t>
      </w:r>
      <w:r w:rsidRPr="007D1110">
        <w:rPr>
          <w:rFonts w:ascii="Times New Roman" w:eastAsia="Times New Roman" w:hAnsi="Times New Roman" w:cs="Times New Roman"/>
          <w:spacing w:val="6"/>
          <w:sz w:val="24"/>
          <w:szCs w:val="24"/>
        </w:rPr>
        <w:fldChar w:fldCharType="begin" w:fldLock="1"/>
      </w:r>
      <w:r w:rsidRPr="007D1110">
        <w:rPr>
          <w:rFonts w:ascii="Times New Roman" w:eastAsia="Times New Roman" w:hAnsi="Times New Roman" w:cs="Times New Roman"/>
          <w:spacing w:val="6"/>
          <w:sz w:val="24"/>
          <w:szCs w:val="24"/>
        </w:rPr>
        <w:instrText>ADDIN CSL_CITATION {"citationItems":[{"id":"ITEM-1","itemData":{"author":[{"dropping-particle":"","family":"Clyne","given":"Miles","non-dropping-particle":"","parse-names":false,"suffix":""}],"container-title":"Tycuda Group, Leede Jones -http://www.tycuda.com/tycuda-blog/2020/8/5/newtons-third-law-of-motion-and-the-stock-market","id":"ITEM-1","issue":"August","issued":{"date-parts":[["2020"]]},"title":"Newton’s Third Law of Motion and the Stock Market","type":"article-journal"},"uris":["http://www.mendeley.com/documents/?uuid=bf67e6a7-05a4-4b75-933f-6343158a4018"]}],"mendeley":{"formattedCitation":"(Clyne 2020)","plainTextFormattedCitation":"(Clyne 2020)","previouslyFormattedCitation":"(Clyne 2020)"},"properties":{"noteIndex":0},"schema":"https://github.com/citation-style-language/schema/raw/master/csl-citation.json"}</w:instrText>
      </w:r>
      <w:r w:rsidRPr="007D1110">
        <w:rPr>
          <w:rFonts w:ascii="Times New Roman" w:eastAsia="Times New Roman" w:hAnsi="Times New Roman" w:cs="Times New Roman"/>
          <w:spacing w:val="6"/>
          <w:sz w:val="24"/>
          <w:szCs w:val="24"/>
        </w:rPr>
        <w:fldChar w:fldCharType="separate"/>
      </w:r>
      <w:r w:rsidRPr="007D1110">
        <w:rPr>
          <w:rFonts w:ascii="Times New Roman" w:eastAsia="Times New Roman" w:hAnsi="Times New Roman" w:cs="Times New Roman"/>
          <w:spacing w:val="6"/>
          <w:sz w:val="24"/>
          <w:szCs w:val="24"/>
        </w:rPr>
        <w:t>(</w:t>
      </w:r>
      <w:proofErr w:type="spellStart"/>
      <w:r w:rsidRPr="007D1110">
        <w:rPr>
          <w:rFonts w:ascii="Times New Roman" w:eastAsia="Times New Roman" w:hAnsi="Times New Roman" w:cs="Times New Roman"/>
          <w:spacing w:val="6"/>
          <w:sz w:val="24"/>
          <w:szCs w:val="24"/>
        </w:rPr>
        <w:t>Clyne</w:t>
      </w:r>
      <w:proofErr w:type="spellEnd"/>
      <w:r w:rsidRPr="007D1110">
        <w:rPr>
          <w:rFonts w:ascii="Times New Roman" w:eastAsia="Times New Roman" w:hAnsi="Times New Roman" w:cs="Times New Roman"/>
          <w:spacing w:val="6"/>
          <w:sz w:val="24"/>
          <w:szCs w:val="24"/>
        </w:rPr>
        <w:t xml:space="preserve"> 2020)</w:t>
      </w:r>
      <w:r w:rsidRPr="007D1110">
        <w:rPr>
          <w:rFonts w:ascii="Times New Roman" w:eastAsia="Times New Roman" w:hAnsi="Times New Roman" w:cs="Times New Roman"/>
          <w:spacing w:val="6"/>
          <w:sz w:val="24"/>
          <w:szCs w:val="24"/>
        </w:rPr>
        <w:fldChar w:fldCharType="end"/>
      </w:r>
      <w:r w:rsidRPr="007D1110">
        <w:rPr>
          <w:rFonts w:ascii="Times New Roman" w:eastAsia="Times New Roman" w:hAnsi="Times New Roman" w:cs="Times New Roman"/>
          <w:spacing w:val="6"/>
          <w:sz w:val="24"/>
          <w:szCs w:val="24"/>
        </w:rPr>
        <w:t>.</w:t>
      </w:r>
    </w:p>
    <w:p w:rsidR="00465BB6" w:rsidRPr="007D1110" w:rsidRDefault="00465BB6" w:rsidP="007D1110">
      <w:pPr>
        <w:spacing w:line="240" w:lineRule="auto"/>
        <w:jc w:val="both"/>
        <w:rPr>
          <w:rFonts w:ascii="Times New Roman" w:eastAsia="Times New Roman" w:hAnsi="Times New Roman" w:cs="Times New Roman"/>
          <w:spacing w:val="6"/>
          <w:sz w:val="24"/>
          <w:szCs w:val="24"/>
        </w:rPr>
      </w:pPr>
      <w:r w:rsidRPr="007D1110">
        <w:rPr>
          <w:rFonts w:ascii="Times New Roman" w:eastAsia="Times New Roman" w:hAnsi="Times New Roman" w:cs="Times New Roman"/>
          <w:spacing w:val="6"/>
          <w:sz w:val="24"/>
          <w:szCs w:val="24"/>
        </w:rPr>
        <w:t>The steps taken to buy assets for market stabilization are equivalent to Newton's third law of motion theoretical construct "Actions."</w:t>
      </w:r>
      <w:r w:rsidRPr="007D1110">
        <w:rPr>
          <w:rFonts w:ascii="Times New Roman" w:eastAsia="Times New Roman" w:hAnsi="Times New Roman" w:cs="Times New Roman"/>
          <w:spacing w:val="6"/>
          <w:sz w:val="24"/>
          <w:szCs w:val="24"/>
        </w:rPr>
        <w:fldChar w:fldCharType="begin" w:fldLock="1"/>
      </w:r>
      <w:r w:rsidRPr="007D1110">
        <w:rPr>
          <w:rFonts w:ascii="Times New Roman" w:eastAsia="Times New Roman" w:hAnsi="Times New Roman" w:cs="Times New Roman"/>
          <w:spacing w:val="6"/>
          <w:sz w:val="24"/>
          <w:szCs w:val="24"/>
        </w:rPr>
        <w:instrText>ADDIN CSL_CITATION {"citationItems":[{"id":"ITEM-1","itemData":{"author":[{"dropping-particle":"","family":"Clyne","given":"Miles","non-dropping-particle":"","parse-names":false,"suffix":""}],"container-title":"Tycuda Group, Leede Jones -http://www.tycuda.com/tycuda-blog/2020/8/5/newtons-third-law-of-motion-and-the-stock-market","id":"ITEM-1","issue":"August","issued":{"date-parts":[["2020"]]},"title":"Newton’s Third Law of Motion and the Stock Market","type":"article-journal"},"uris":["http://www.mendeley.com/documents/?uuid=bf67e6a7-05a4-4b75-933f-6343158a4018"]}],"mendeley":{"formattedCitation":"(Clyne 2020)","plainTextFormattedCitation":"(Clyne 2020)","previouslyFormattedCitation":"(Clyne 2020)"},"properties":{"noteIndex":0},"schema":"https://github.com/citation-style-language/schema/raw/master/csl-citation.json"}</w:instrText>
      </w:r>
      <w:r w:rsidRPr="007D1110">
        <w:rPr>
          <w:rFonts w:ascii="Times New Roman" w:eastAsia="Times New Roman" w:hAnsi="Times New Roman" w:cs="Times New Roman"/>
          <w:spacing w:val="6"/>
          <w:sz w:val="24"/>
          <w:szCs w:val="24"/>
        </w:rPr>
        <w:fldChar w:fldCharType="separate"/>
      </w:r>
      <w:proofErr w:type="gramStart"/>
      <w:r w:rsidRPr="007D1110">
        <w:rPr>
          <w:rFonts w:ascii="Times New Roman" w:eastAsia="Times New Roman" w:hAnsi="Times New Roman" w:cs="Times New Roman"/>
          <w:spacing w:val="6"/>
          <w:sz w:val="24"/>
          <w:szCs w:val="24"/>
        </w:rPr>
        <w:t>(</w:t>
      </w:r>
      <w:proofErr w:type="spellStart"/>
      <w:r w:rsidRPr="007D1110">
        <w:rPr>
          <w:rFonts w:ascii="Times New Roman" w:eastAsia="Times New Roman" w:hAnsi="Times New Roman" w:cs="Times New Roman"/>
          <w:spacing w:val="6"/>
          <w:sz w:val="24"/>
          <w:szCs w:val="24"/>
        </w:rPr>
        <w:t>Clyne</w:t>
      </w:r>
      <w:proofErr w:type="spellEnd"/>
      <w:r w:rsidRPr="007D1110">
        <w:rPr>
          <w:rFonts w:ascii="Times New Roman" w:eastAsia="Times New Roman" w:hAnsi="Times New Roman" w:cs="Times New Roman"/>
          <w:spacing w:val="6"/>
          <w:sz w:val="24"/>
          <w:szCs w:val="24"/>
        </w:rPr>
        <w:t xml:space="preserve"> 2020)</w:t>
      </w:r>
      <w:r w:rsidRPr="007D1110">
        <w:rPr>
          <w:rFonts w:ascii="Times New Roman" w:eastAsia="Times New Roman" w:hAnsi="Times New Roman" w:cs="Times New Roman"/>
          <w:spacing w:val="6"/>
          <w:sz w:val="24"/>
          <w:szCs w:val="24"/>
        </w:rPr>
        <w:fldChar w:fldCharType="end"/>
      </w:r>
      <w:r w:rsidRPr="007D1110">
        <w:rPr>
          <w:rFonts w:ascii="Times New Roman" w:eastAsia="Times New Roman" w:hAnsi="Times New Roman" w:cs="Times New Roman"/>
          <w:spacing w:val="6"/>
          <w:sz w:val="24"/>
          <w:szCs w:val="24"/>
        </w:rPr>
        <w:t>.</w:t>
      </w:r>
      <w:proofErr w:type="gramEnd"/>
    </w:p>
    <w:p w:rsidR="00465BB6" w:rsidRPr="007D1110" w:rsidRDefault="00465BB6" w:rsidP="007D1110">
      <w:pPr>
        <w:spacing w:line="240" w:lineRule="auto"/>
        <w:jc w:val="both"/>
        <w:rPr>
          <w:rFonts w:ascii="Times New Roman" w:eastAsia="DengXian" w:hAnsi="Times New Roman" w:cs="Times New Roman"/>
          <w:bCs/>
          <w:sz w:val="24"/>
          <w:szCs w:val="24"/>
        </w:rPr>
      </w:pPr>
    </w:p>
    <w:p w:rsidR="00465BB6" w:rsidRPr="007D1110" w:rsidRDefault="00465BB6" w:rsidP="007D1110">
      <w:pPr>
        <w:spacing w:line="240" w:lineRule="auto"/>
        <w:jc w:val="both"/>
        <w:rPr>
          <w:rFonts w:ascii="Times New Roman" w:eastAsia="DengXian" w:hAnsi="Times New Roman" w:cs="Times New Roman"/>
          <w:bCs/>
          <w:sz w:val="24"/>
          <w:szCs w:val="24"/>
        </w:rPr>
      </w:pPr>
    </w:p>
    <w:p w:rsidR="00465BB6" w:rsidRPr="007D1110" w:rsidRDefault="00465BB6" w:rsidP="007D1110">
      <w:pPr>
        <w:spacing w:line="240" w:lineRule="auto"/>
        <w:jc w:val="both"/>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How the China economy rapidly recovered and evolved during the COVID-19 Pandemic</w:t>
      </w:r>
    </w:p>
    <w:p w:rsidR="00465BB6" w:rsidRPr="007D1110" w:rsidRDefault="00465BB6" w:rsidP="007D1110">
      <w:pPr>
        <w:spacing w:line="240" w:lineRule="auto"/>
        <w:jc w:val="both"/>
        <w:rPr>
          <w:rFonts w:ascii="Times New Roman" w:eastAsia="DengXian" w:hAnsi="Times New Roman" w:cs="Times New Roman"/>
          <w:bCs/>
          <w:sz w:val="24"/>
          <w:szCs w:val="24"/>
        </w:rPr>
      </w:pP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sz w:val="24"/>
          <w:szCs w:val="24"/>
        </w:rPr>
        <w:t xml:space="preserve">The study's analysis of how the China economy has recovered and is evolving resilient during the COVID-19 Pandemic will focus on:  first, the economic model demonstrates how China's Economy is recovering and evolving during the COVID – 19 Pandemic. Second, through the Normal Distribution Curve, to measure China's Rapid Speed in responding to the COVID – 19 Pandemic. Also, using the Normal distribution curve, the relationships and directions between COVID-19 pandemic cases and the economic variables of the study are shown. Third, through a graph, the relationships and movement between the COVID – 19 Pandemic cases and the economic variables of the study indicated. Fourth is the analysis of China's government COVID – 19 pandemic policies and strategies. These China Governments COVID – 19 Pandemic policies and strategies are fundamental drivers of the rapid response to the COVID – 19 Pandemic. Fifth, documentation statistics and sub-graphs justify how China's Economy has recovered and evolved resiliently during the COVID-19 Pandemic. </w:t>
      </w:r>
    </w:p>
    <w:p w:rsidR="00465BB6" w:rsidRPr="007D1110" w:rsidRDefault="00465BB6" w:rsidP="007D1110">
      <w:pPr>
        <w:spacing w:line="240" w:lineRule="auto"/>
        <w:jc w:val="both"/>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The Economic Model</w:t>
      </w:r>
    </w:p>
    <w:p w:rsidR="00465BB6" w:rsidRPr="007D1110" w:rsidRDefault="00465BB6" w:rsidP="007D1110">
      <w:pPr>
        <w:spacing w:line="240" w:lineRule="auto"/>
        <w:jc w:val="both"/>
        <w:rPr>
          <w:rFonts w:ascii="Times New Roman" w:hAnsi="Times New Roman" w:cs="Times New Roman"/>
          <w:sz w:val="24"/>
          <w:szCs w:val="24"/>
          <w:shd w:val="clear" w:color="auto" w:fill="FFFFFF"/>
          <w:lang w:val="en-IN"/>
        </w:rPr>
      </w:pPr>
      <w:r w:rsidRPr="007D1110">
        <w:rPr>
          <w:rFonts w:ascii="Times New Roman" w:hAnsi="Times New Roman" w:cs="Times New Roman"/>
          <w:sz w:val="24"/>
          <w:szCs w:val="24"/>
          <w:shd w:val="clear" w:color="auto" w:fill="FFFFFF"/>
        </w:rPr>
        <w:t xml:space="preserve">The economic model indicates the economic process that enabled China's Economy to recover and evolve during the COVID-19 Pandemic. </w:t>
      </w:r>
      <w:r w:rsidRPr="007D1110">
        <w:rPr>
          <w:rFonts w:ascii="Times New Roman" w:hAnsi="Times New Roman" w:cs="Times New Roman"/>
          <w:sz w:val="24"/>
          <w:szCs w:val="24"/>
          <w:shd w:val="clear" w:color="auto" w:fill="FFFFFF"/>
          <w:lang w:val="en-IN"/>
        </w:rPr>
        <w:t xml:space="preserve">In addition, the economic model addresses how China's Economy resiliently recovered and grows during the COVID – 19 Pandemic. </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hAnsi="Times New Roman" w:cs="Times New Roman"/>
          <w:sz w:val="24"/>
          <w:szCs w:val="24"/>
          <w:shd w:val="clear" w:color="auto" w:fill="FFFFFF"/>
        </w:rPr>
        <w:t>The first and fundamental driver of recovery and evolves is the actions taken by the Government of China, namely the Government of China's COVID-19 pandemic policies and strategies</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{"citationItems":[{"id":"ITEM-1","itemData":{"author":[{"dropping-particle":"","family":"ILO-Report","given":"","non-dropping-particle":"","parse-names":false,"suffix":""}],"container-title":"International Labor Organization (ILO), Policy Brief","id":"ITEM-1","issue":"July","issued":{"date-parts":[["2020"]]},"page":"1-18","title":"China - Rapid assessment of the impact of COVID - 19 on employment","type":"article-journal"},"uris":["http://www.mendeley.com/documents/?uuid=2aa1b1b4-19be-4f6f-91f4-de98657c2c44"]}],"mendeley":{"formattedCitation":"(ILO-Report 2020)","plainTextFormattedCitation":"(ILO-Report 2020)","previouslyFormattedCitation":"(ILO-Report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(ILO-Report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These China governments' COVID-19 policies and strategies make it possible to respond quickly to the COVID-19 Pandemic.  Ultimately, the rapid response to the COVID-19 Pandemic leads to a decline in COVID-19 pandemic cases while the Economy is recovering and evolving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Islam","given":"Monirul","non-dropping-particle":"","parse-names":false,"suffix":""},{"dropping-particle":"","family":"Jannat","given":"Arifa","non-dropping-particle":"","parse-names":false,"suffix":""},{"dropping-particle":"","family":"Abdullah","given":"Dewan","non-dropping-particle":"","parse-names":false,"suffix":""},{"dropping-particle":"","family":"Rafi","given":"Al","non-dropping-particle":"","parse-names":false,"suffix":""},{"dropping-particle":"","family":"Aruga","given":"Kentaka","non-dropping-particle":"","parse-names":false,"suffix":""}],"container-title":"MDPI, World Review","id":"ITEM-1","issued":{"date-parts":[["2020"]]},"page":"283-299","title":"Potential Economic Impacts of the COVID-19 Pandemic on South Asian Economies : A Review","type":"article-journal"},"uris":["http://www.mendeley.com/documents/?uuid=ac946845-a14e-4997-834b-e935b887a39f"]}],"mendeley":{"formattedCitation":"(Islam et al. 2020)","plainTextFormattedCitation":"(Islam et al. 2020)","previouslyFormattedCitation":"(Islam et al.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(Islam et al.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w:t>
      </w:r>
    </w:p>
    <w:p w:rsidR="00465BB6" w:rsidRPr="007D1110" w:rsidRDefault="00465BB6" w:rsidP="007D1110">
      <w:pPr>
        <w:spacing w:line="240" w:lineRule="auto"/>
        <w:jc w:val="both"/>
        <w:rPr>
          <w:rFonts w:ascii="Times New Roman" w:eastAsia="DengXian" w:hAnsi="Times New Roman" w:cs="Times New Roman"/>
          <w:bCs/>
          <w:sz w:val="24"/>
          <w:szCs w:val="24"/>
        </w:rPr>
      </w:pP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noProof/>
          <w:sz w:val="24"/>
          <w:szCs w:val="24"/>
        </w:rPr>
        <w:lastRenderedPageBreak/>
        <w:drawing>
          <wp:inline distT="0" distB="0" distL="0" distR="0">
            <wp:extent cx="5511165" cy="3225165"/>
            <wp:effectExtent l="0" t="0" r="0" b="0"/>
            <wp:docPr id="19"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511165" cy="3225165"/>
                    </a:xfrm>
                    <a:prstGeom prst="rect">
                      <a:avLst/>
                    </a:prstGeom>
                    <a:noFill/>
                  </pic:spPr>
                </pic:pic>
              </a:graphicData>
            </a:graphic>
          </wp:inline>
        </w:drawing>
      </w: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noProof/>
          <w:sz w:val="24"/>
          <w:szCs w:val="24"/>
        </w:rPr>
        <w:drawing>
          <wp:inline distT="0" distB="0" distL="0" distR="0">
            <wp:extent cx="542290" cy="1012190"/>
            <wp:effectExtent l="0" t="0" r="0" b="0"/>
            <wp:docPr id="2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42290" cy="1012190"/>
                    </a:xfrm>
                    <a:prstGeom prst="rect">
                      <a:avLst/>
                    </a:prstGeom>
                    <a:noFill/>
                  </pic:spPr>
                </pic:pic>
              </a:graphicData>
            </a:graphic>
          </wp:inline>
        </w:drawing>
      </w:r>
    </w:p>
    <w:p w:rsidR="00465BB6" w:rsidRPr="007D1110" w:rsidRDefault="00465BB6" w:rsidP="007D1110">
      <w:pPr>
        <w:spacing w:line="240" w:lineRule="auto"/>
        <w:jc w:val="both"/>
        <w:rPr>
          <w:rFonts w:ascii="Times New Roman" w:eastAsia="DengXian" w:hAnsi="Times New Roman" w:cs="Times New Roman"/>
          <w:bCs/>
          <w:sz w:val="24"/>
          <w:szCs w:val="24"/>
        </w:rPr>
      </w:pP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noProof/>
          <w:sz w:val="24"/>
          <w:szCs w:val="24"/>
        </w:rPr>
        <w:lastRenderedPageBreak/>
        <w:drawing>
          <wp:inline distT="0" distB="0" distL="0" distR="0">
            <wp:extent cx="5523230" cy="3310255"/>
            <wp:effectExtent l="0" t="0" r="0" b="4445"/>
            <wp:docPr id="21"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523230" cy="3310255"/>
                    </a:xfrm>
                    <a:prstGeom prst="rect">
                      <a:avLst/>
                    </a:prstGeom>
                    <a:noFill/>
                  </pic:spPr>
                </pic:pic>
              </a:graphicData>
            </a:graphic>
          </wp:inline>
        </w:drawing>
      </w:r>
    </w:p>
    <w:p w:rsidR="00465BB6" w:rsidRPr="007D1110" w:rsidRDefault="00465BB6" w:rsidP="007D1110">
      <w:pPr>
        <w:spacing w:line="240" w:lineRule="auto"/>
        <w:jc w:val="both"/>
        <w:rPr>
          <w:rFonts w:ascii="Times New Roman" w:eastAsia="DengXian" w:hAnsi="Times New Roman" w:cs="Times New Roman"/>
          <w:bCs/>
          <w:sz w:val="24"/>
          <w:szCs w:val="24"/>
          <w:lang w:val="en-IN"/>
        </w:rPr>
      </w:pPr>
    </w:p>
    <w:p w:rsidR="00465BB6" w:rsidRPr="007D1110" w:rsidRDefault="00465BB6" w:rsidP="007D1110">
      <w:pPr>
        <w:spacing w:line="240" w:lineRule="auto"/>
        <w:jc w:val="both"/>
        <w:rPr>
          <w:rFonts w:ascii="Times New Roman" w:eastAsia="DengXian" w:hAnsi="Times New Roman" w:cs="Times New Roman"/>
          <w:bCs/>
          <w:sz w:val="24"/>
          <w:szCs w:val="24"/>
          <w:lang w:val="en-IN"/>
        </w:rPr>
      </w:pP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 xml:space="preserve">Source: Author Design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p>
    <w:p w:rsidR="00465BB6" w:rsidRPr="007D1110" w:rsidRDefault="00465BB6" w:rsidP="007D1110">
      <w:pPr>
        <w:spacing w:line="240" w:lineRule="auto"/>
        <w:jc w:val="both"/>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 xml:space="preserve">The Normal Distribution Curve </w:t>
      </w: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sz w:val="24"/>
          <w:szCs w:val="24"/>
        </w:rPr>
        <w:t xml:space="preserve">The Normal distribution curve addresses three fundamental roles in the study. The first is measuring China's speed of response to the COVID-19 Pandemic </w:t>
      </w:r>
      <w:r w:rsidRPr="007D1110">
        <w:rPr>
          <w:rFonts w:ascii="Times New Roman" w:eastAsia="DengXian" w:hAnsi="Times New Roman" w:cs="Times New Roman"/>
          <w:bCs/>
          <w:sz w:val="24"/>
          <w:szCs w:val="24"/>
        </w:rPr>
        <w:fldChar w:fldCharType="begin" w:fldLock="1"/>
      </w:r>
      <w:r w:rsidRPr="007D1110">
        <w:rPr>
          <w:rFonts w:ascii="Times New Roman" w:eastAsia="DengXian" w:hAnsi="Times New Roman" w:cs="Times New Roman"/>
          <w:bCs/>
          <w:sz w:val="24"/>
          <w:szCs w:val="24"/>
        </w:rPr>
        <w:instrText>ADDIN CSL_CITATION {"citationItems":[{"id":"ITEM-1","itemData":{"author":[{"dropping-particle":"","family":"Brophy","given":"Alfred L","non-dropping-particle":"","parse-names":false,"suffix":""},{"dropping-particle":"","family":"Wood","given":"D Louis","non-dropping-particle":"","parse-names":false,"suffix":""}],"container-title":"Behavior Research Methods, Instruments, &amp; Computers 1989, 21 (4), 447-454","id":"ITEM-1","issue":"4","issued":{"date-parts":[["1989"]]},"page":"447-454","title":"Algorithms for fast and precise computation of the normal integral","type":"article-journal","volume":"21"},"uris":["http://www.mendeley.com/documents/?uuid=7115d609-bb31-4ba1-89e2-a4ab1ae1d3a8"]}],"mendeley":{"formattedCitation":"(Brophy and Wood 1989)","plainTextFormattedCitation":"(Brophy and Wood 1989)","previouslyFormattedCitation":"(Brophy and Wood 1989)"},"properties":{"noteIndex":0},"schema":"https://github.com/citation-style-language/schema/raw/master/csl-citation.json"}</w:instrText>
      </w:r>
      <w:r w:rsidRPr="007D1110">
        <w:rPr>
          <w:rFonts w:ascii="Times New Roman" w:eastAsia="DengXian" w:hAnsi="Times New Roman" w:cs="Times New Roman"/>
          <w:bCs/>
          <w:sz w:val="24"/>
          <w:szCs w:val="24"/>
        </w:rPr>
        <w:fldChar w:fldCharType="separate"/>
      </w:r>
      <w:r w:rsidRPr="007D1110">
        <w:rPr>
          <w:rFonts w:ascii="Times New Roman" w:eastAsia="DengXian" w:hAnsi="Times New Roman" w:cs="Times New Roman"/>
          <w:bCs/>
          <w:sz w:val="24"/>
          <w:szCs w:val="24"/>
        </w:rPr>
        <w:t>(</w:t>
      </w:r>
      <w:proofErr w:type="spellStart"/>
      <w:r w:rsidRPr="007D1110">
        <w:rPr>
          <w:rFonts w:ascii="Times New Roman" w:eastAsia="DengXian" w:hAnsi="Times New Roman" w:cs="Times New Roman"/>
          <w:bCs/>
          <w:sz w:val="24"/>
          <w:szCs w:val="24"/>
        </w:rPr>
        <w:t>Brophy</w:t>
      </w:r>
      <w:proofErr w:type="spellEnd"/>
      <w:r w:rsidRPr="007D1110">
        <w:rPr>
          <w:rFonts w:ascii="Times New Roman" w:eastAsia="DengXian" w:hAnsi="Times New Roman" w:cs="Times New Roman"/>
          <w:bCs/>
          <w:sz w:val="24"/>
          <w:szCs w:val="24"/>
        </w:rPr>
        <w:t xml:space="preserve"> and Wood 1989)</w:t>
      </w:r>
      <w:r w:rsidRPr="007D1110">
        <w:rPr>
          <w:rFonts w:ascii="Times New Roman" w:eastAsia="DengXian" w:hAnsi="Times New Roman" w:cs="Times New Roman"/>
          <w:bCs/>
          <w:sz w:val="24"/>
          <w:szCs w:val="24"/>
        </w:rPr>
        <w:fldChar w:fldCharType="end"/>
      </w:r>
      <w:r w:rsidRPr="007D1110">
        <w:rPr>
          <w:rFonts w:ascii="Times New Roman" w:eastAsia="DengXian" w:hAnsi="Times New Roman" w:cs="Times New Roman"/>
          <w:bCs/>
          <w:sz w:val="24"/>
          <w:szCs w:val="24"/>
        </w:rPr>
        <w:t xml:space="preserve">. Second is exhibiting the relationships and movements of China's COVID – 19 Pandemic cases and economic indicators subject to the speed in response to the COVID – 19 Pandemic. The third is analyzing China's economic recovery and growth during the COVID – 19 Pandemic. </w:t>
      </w:r>
    </w:p>
    <w:p w:rsidR="00465BB6" w:rsidRPr="007D1110" w:rsidRDefault="00465BB6" w:rsidP="007D1110">
      <w:pPr>
        <w:spacing w:line="240" w:lineRule="auto"/>
        <w:jc w:val="both"/>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 xml:space="preserve">The Normal Distribution Curve 1 </w:t>
      </w: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sz w:val="24"/>
          <w:szCs w:val="24"/>
        </w:rPr>
        <w:t>The Normal Distribution Curve 1 is measuring China's speed of response to the COVID – 19 Pandemic. To measure the speed of response to the COVID – 19 Pandemic; Focus on observing the movement of the Curve line from the original point to the top and bending point of the Curve.  The Curve's top and bending points reveal the exact speed used in response and start recovering from the COVID – 19 Pandemic.</w:t>
      </w: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sz w:val="24"/>
          <w:szCs w:val="24"/>
        </w:rPr>
        <w:t xml:space="preserve">Consider the Normal Distribution Curve below; China reaches the top and bending point of the Curve during mid of February 2020. Therefore, China spent almost 45 days rapid responding and </w:t>
      </w:r>
      <w:r w:rsidRPr="007D1110">
        <w:rPr>
          <w:rFonts w:ascii="Times New Roman" w:eastAsia="DengXian" w:hAnsi="Times New Roman" w:cs="Times New Roman"/>
          <w:bCs/>
          <w:sz w:val="24"/>
          <w:szCs w:val="24"/>
        </w:rPr>
        <w:lastRenderedPageBreak/>
        <w:t xml:space="preserve">started recovering from the COVID – 19 Pandemic. Thus, from the Curve, the blue curved line indicates China's COVID – 19 Pandemic cases movements. </w:t>
      </w: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noProof/>
          <w:sz w:val="24"/>
          <w:szCs w:val="24"/>
        </w:rPr>
        <w:drawing>
          <wp:inline distT="0" distB="0" distL="0" distR="0">
            <wp:extent cx="4584700" cy="2755900"/>
            <wp:effectExtent l="0" t="0" r="6350" b="6350"/>
            <wp:docPr id="22"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584700" cy="2755900"/>
                    </a:xfrm>
                    <a:prstGeom prst="rect">
                      <a:avLst/>
                    </a:prstGeom>
                    <a:noFill/>
                  </pic:spPr>
                </pic:pic>
              </a:graphicData>
            </a:graphic>
          </wp:inline>
        </w:drawing>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 xml:space="preserve">Source: Appendix – 6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p>
    <w:p w:rsidR="00465BB6" w:rsidRPr="007D1110" w:rsidRDefault="00465BB6" w:rsidP="007D1110">
      <w:pPr>
        <w:spacing w:line="240" w:lineRule="auto"/>
        <w:jc w:val="both"/>
        <w:rPr>
          <w:rFonts w:ascii="Times New Roman" w:eastAsia="DengXian" w:hAnsi="Times New Roman" w:cs="Times New Roman"/>
          <w:bCs/>
          <w:sz w:val="24"/>
          <w:szCs w:val="24"/>
          <w:lang w:val="en-IN"/>
        </w:rPr>
      </w:pPr>
    </w:p>
    <w:p w:rsidR="00465BB6" w:rsidRPr="007D1110" w:rsidRDefault="00465BB6" w:rsidP="007D1110">
      <w:pPr>
        <w:spacing w:line="240" w:lineRule="auto"/>
        <w:jc w:val="both"/>
        <w:rPr>
          <w:rFonts w:ascii="Times New Roman" w:eastAsia="DengXian" w:hAnsi="Times New Roman" w:cs="Times New Roman"/>
          <w:bCs/>
          <w:sz w:val="24"/>
          <w:szCs w:val="24"/>
          <w:lang w:val="en-IN"/>
        </w:rPr>
      </w:pPr>
    </w:p>
    <w:p w:rsidR="00465BB6" w:rsidRPr="007D1110" w:rsidRDefault="00465BB6" w:rsidP="007D1110">
      <w:pPr>
        <w:spacing w:line="240" w:lineRule="auto"/>
        <w:jc w:val="both"/>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The Normal Distribution Curve 2</w:t>
      </w: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hAnsi="Times New Roman" w:cs="Times New Roman"/>
          <w:sz w:val="24"/>
          <w:szCs w:val="24"/>
        </w:rPr>
        <w:t xml:space="preserve">The Normal Distribution Curve - 2 shows China's economic recovery and evolving during the COVID – 19 pandemic. First, the Curve shows the economic recovery from January to April of the year 2020. Second, the Curve shows the Economy evolving from April to December 2020.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rPr>
        <w:t xml:space="preserve">The Normal Distribution Curve 2 exhibits the relationships and movements of China's COVID – 19 Pandemic cases and the stud's economic indicators subject to the speed in response to the COVID – 19 Pandemic. </w:t>
      </w: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sz w:val="24"/>
          <w:szCs w:val="24"/>
          <w:lang w:val="en-IN"/>
        </w:rPr>
        <w:t xml:space="preserve">The Curve shows that the relationships between the COVID – 19 Pandemic cases and economic variables are negative and moving in different and opposite directions. That means when the COVID – 19 Pandemic cases are higher the GDP, and Economic activities become lower, and vice versa. The curves blue line shows the Pandemic's speed and represents the COVID – 19 Pandemic cases. The red curve line represents the GDP, and the yellow curve line represents the Economic activity index for China during the year 2020.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noProof/>
          <w:sz w:val="24"/>
          <w:szCs w:val="24"/>
        </w:rPr>
        <w:lastRenderedPageBreak/>
        <w:drawing>
          <wp:inline distT="0" distB="0" distL="0" distR="0">
            <wp:extent cx="4584700" cy="2755900"/>
            <wp:effectExtent l="0" t="0" r="6350" b="6350"/>
            <wp:docPr id="23"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584700" cy="2755900"/>
                    </a:xfrm>
                    <a:prstGeom prst="rect">
                      <a:avLst/>
                    </a:prstGeom>
                    <a:noFill/>
                  </pic:spPr>
                </pic:pic>
              </a:graphicData>
            </a:graphic>
          </wp:inline>
        </w:drawing>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Source: Appendix – 6</w:t>
      </w:r>
    </w:p>
    <w:p w:rsidR="00465BB6" w:rsidRPr="007D1110" w:rsidRDefault="00465BB6" w:rsidP="007D1110">
      <w:pPr>
        <w:spacing w:line="240" w:lineRule="auto"/>
        <w:jc w:val="both"/>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 xml:space="preserve">Graph – 1 </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 xml:space="preserve">The Graph shows China's economic recovery and evolving during the COVID – 19 Pandemic. First, the Graph shows the recovery during the period from January to April of the year 2020. Second, the Graph shows the Economy evolving from April to December 2020. </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eastAsia="DengXian" w:hAnsi="Times New Roman" w:cs="Times New Roman"/>
          <w:bCs/>
          <w:sz w:val="24"/>
          <w:szCs w:val="24"/>
          <w:lang w:val="en-IN"/>
        </w:rPr>
        <w:t>The Graph shows that the relationships between the COVID – 19 Pandemic cases and GDP are negative and moving in different and opposite directions. That means when the COVID – 19 Pandemic cases are higher, the GDP becomes lower, and vice versa. The blue graph line represents the COVID – 19 Pandemic cases. The red graph line represents the GDP for China during the year 2020.</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noProof/>
          <w:sz w:val="24"/>
          <w:szCs w:val="24"/>
        </w:rPr>
        <w:lastRenderedPageBreak/>
        <w:drawing>
          <wp:inline distT="0" distB="0" distL="0" distR="0">
            <wp:extent cx="4584700" cy="2755900"/>
            <wp:effectExtent l="0" t="0" r="6350" b="6350"/>
            <wp:docPr id="24"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584700" cy="2755900"/>
                    </a:xfrm>
                    <a:prstGeom prst="rect">
                      <a:avLst/>
                    </a:prstGeom>
                    <a:noFill/>
                  </pic:spPr>
                </pic:pic>
              </a:graphicData>
            </a:graphic>
          </wp:inline>
        </w:drawing>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Source: Appendix – 3</w:t>
      </w:r>
    </w:p>
    <w:p w:rsidR="00465BB6" w:rsidRPr="007D1110" w:rsidRDefault="00465BB6" w:rsidP="007D1110">
      <w:pPr>
        <w:spacing w:line="240" w:lineRule="auto"/>
        <w:jc w:val="both"/>
        <w:rPr>
          <w:rFonts w:ascii="Times New Roman" w:hAnsi="Times New Roman" w:cs="Times New Roman"/>
          <w:sz w:val="24"/>
          <w:szCs w:val="24"/>
        </w:rPr>
      </w:pPr>
    </w:p>
    <w:p w:rsidR="00465BB6" w:rsidRPr="007D1110" w:rsidRDefault="00465BB6" w:rsidP="007D1110">
      <w:pPr>
        <w:spacing w:line="240" w:lineRule="auto"/>
        <w:jc w:val="both"/>
        <w:rPr>
          <w:rFonts w:ascii="Times New Roman" w:hAnsi="Times New Roman" w:cs="Times New Roman"/>
          <w:sz w:val="24"/>
          <w:szCs w:val="24"/>
        </w:rPr>
      </w:pPr>
    </w:p>
    <w:p w:rsidR="00465BB6" w:rsidRPr="007D1110" w:rsidRDefault="00465BB6" w:rsidP="007D1110">
      <w:pPr>
        <w:spacing w:line="240" w:lineRule="auto"/>
        <w:jc w:val="both"/>
        <w:rPr>
          <w:rFonts w:ascii="Times New Roman" w:hAnsi="Times New Roman" w:cs="Times New Roman"/>
          <w:b/>
          <w:sz w:val="24"/>
          <w:szCs w:val="24"/>
          <w:lang w:val="en-IN"/>
        </w:rPr>
      </w:pPr>
      <w:r w:rsidRPr="007D1110">
        <w:rPr>
          <w:rFonts w:ascii="Times New Roman" w:hAnsi="Times New Roman" w:cs="Times New Roman"/>
          <w:b/>
          <w:sz w:val="24"/>
          <w:szCs w:val="24"/>
          <w:lang w:val="en-IN"/>
        </w:rPr>
        <w:t xml:space="preserve">The China Government Fiscal and Monetary Policies and Strategies </w:t>
      </w:r>
    </w:p>
    <w:p w:rsidR="00465BB6" w:rsidRPr="007D1110" w:rsidRDefault="00465BB6" w:rsidP="007D1110">
      <w:pPr>
        <w:spacing w:line="240" w:lineRule="auto"/>
        <w:jc w:val="both"/>
        <w:rPr>
          <w:rFonts w:ascii="Times New Roman" w:hAnsi="Times New Roman" w:cs="Times New Roman"/>
          <w:sz w:val="24"/>
          <w:szCs w:val="24"/>
          <w:lang w:val="en-IN"/>
        </w:rPr>
      </w:pPr>
      <w:r w:rsidRPr="007D1110">
        <w:rPr>
          <w:rFonts w:ascii="Times New Roman" w:hAnsi="Times New Roman" w:cs="Times New Roman"/>
          <w:sz w:val="24"/>
          <w:szCs w:val="24"/>
          <w:lang w:val="en-IN"/>
        </w:rPr>
        <w:t xml:space="preserve">The China government's rapid fiscal and monetary measures significantly accelerated the response to the COVID-19 Pandemic </w:t>
      </w:r>
      <w:r w:rsidRPr="007D1110">
        <w:rPr>
          <w:rFonts w:ascii="Times New Roman" w:hAnsi="Times New Roman" w:cs="Times New Roman"/>
          <w:sz w:val="24"/>
          <w:szCs w:val="24"/>
          <w:lang w:val="en-IN"/>
        </w:rPr>
        <w:fldChar w:fldCharType="begin" w:fldLock="1"/>
      </w:r>
      <w:r w:rsidRPr="007D1110">
        <w:rPr>
          <w:rFonts w:ascii="Times New Roman" w:hAnsi="Times New Roman" w:cs="Times New Roman"/>
          <w:sz w:val="24"/>
          <w:szCs w:val="24"/>
          <w:lang w:val="en-IN"/>
        </w:rPr>
        <w:instrText>ADDIN CSL_CITATION {"citationItems":[{"id":"ITEM-1","itemData":{"author":[{"dropping-particle":"","family":"Imf-Report","given":"","non-dropping-particle":"","parse-names":false,"suffix":""}],"container-title":"International Monetary Fund (IMF)","id":"ITEM-1","issued":{"date-parts":[["2020"]]},"title":"COVID - 19 Pandemic Global Governments Fiscal and Monetary Policies","type":"article-journal"},"uris":["http://www.mendeley.com/documents/?uuid=e6050e65-be86-4c16-bfc6-73fd73f6dfdd"]}],"mendeley":{"formattedCitation":"(Imf-Report 2020)","plainTextFormattedCitation":"(Imf-Report 2020)","previouslyFormattedCitation":"(Imf-Report 2020)"},"properties":{"noteIndex":0},"schema":"https://github.com/citation-style-language/schema/raw/master/csl-citation.json"}</w:instrText>
      </w:r>
      <w:r w:rsidRPr="007D1110">
        <w:rPr>
          <w:rFonts w:ascii="Times New Roman" w:hAnsi="Times New Roman" w:cs="Times New Roman"/>
          <w:sz w:val="24"/>
          <w:szCs w:val="24"/>
          <w:lang w:val="en-IN"/>
        </w:rPr>
        <w:fldChar w:fldCharType="separate"/>
      </w:r>
      <w:r w:rsidRPr="007D1110">
        <w:rPr>
          <w:rFonts w:ascii="Times New Roman" w:hAnsi="Times New Roman" w:cs="Times New Roman"/>
          <w:sz w:val="24"/>
          <w:szCs w:val="24"/>
          <w:lang w:val="en-IN"/>
        </w:rPr>
        <w:t>(</w:t>
      </w:r>
      <w:proofErr w:type="spellStart"/>
      <w:r w:rsidRPr="007D1110">
        <w:rPr>
          <w:rFonts w:ascii="Times New Roman" w:hAnsi="Times New Roman" w:cs="Times New Roman"/>
          <w:sz w:val="24"/>
          <w:szCs w:val="24"/>
          <w:lang w:val="en-IN"/>
        </w:rPr>
        <w:t>Imf</w:t>
      </w:r>
      <w:proofErr w:type="spellEnd"/>
      <w:r w:rsidRPr="007D1110">
        <w:rPr>
          <w:rFonts w:ascii="Times New Roman" w:hAnsi="Times New Roman" w:cs="Times New Roman"/>
          <w:sz w:val="24"/>
          <w:szCs w:val="24"/>
          <w:lang w:val="en-IN"/>
        </w:rPr>
        <w:t>-Report 2020)</w:t>
      </w:r>
      <w:r w:rsidRPr="007D1110">
        <w:rPr>
          <w:rFonts w:ascii="Times New Roman" w:hAnsi="Times New Roman" w:cs="Times New Roman"/>
          <w:sz w:val="24"/>
          <w:szCs w:val="24"/>
          <w:lang w:val="en-IN"/>
        </w:rPr>
        <w:fldChar w:fldCharType="end"/>
      </w:r>
      <w:r w:rsidRPr="007D1110">
        <w:rPr>
          <w:rFonts w:ascii="Times New Roman" w:hAnsi="Times New Roman" w:cs="Times New Roman"/>
          <w:sz w:val="24"/>
          <w:szCs w:val="24"/>
          <w:lang w:val="en-IN"/>
        </w:rPr>
        <w:t xml:space="preserve">.  As a result, they led to the decline of the 19 COVID-19 pandemic cases while the Economy is recovering and evolving resiliently </w:t>
      </w:r>
      <w:r w:rsidRPr="007D1110">
        <w:rPr>
          <w:rFonts w:ascii="Times New Roman" w:hAnsi="Times New Roman" w:cs="Times New Roman"/>
          <w:sz w:val="24"/>
          <w:szCs w:val="24"/>
          <w:lang w:val="en-IN"/>
        </w:rPr>
        <w:fldChar w:fldCharType="begin" w:fldLock="1"/>
      </w:r>
      <w:r w:rsidRPr="007D1110">
        <w:rPr>
          <w:rFonts w:ascii="Times New Roman" w:hAnsi="Times New Roman" w:cs="Times New Roman"/>
          <w:sz w:val="24"/>
          <w:szCs w:val="24"/>
          <w:lang w:val="en-IN"/>
        </w:rPr>
        <w:instrText>ADDIN CSL_CITATION {"citationItems":[{"id":"ITEM-1","itemData":{"author":[{"dropping-particle":"","family":"Imf-Report","given":"","non-dropping-particle":"","parse-names":false,"suffix":""}],"container-title":"International Monetary Fund (IMF)","id":"ITEM-1","issued":{"date-parts":[["2020"]]},"title":"COVID - 19 Pandemic Global Governments Fiscal and Monetary Policies","type":"article-journal"},"uris":["http://www.mendeley.com/documents/?uuid=e6050e65-be86-4c16-bfc6-73fd73f6dfdd"]}],"mendeley":{"formattedCitation":"(Imf-Report 2020)","plainTextFormattedCitation":"(Imf-Report 2020)","previouslyFormattedCitation":"(Imf-Report 2020)"},"properties":{"noteIndex":0},"schema":"https://github.com/citation-style-language/schema/raw/master/csl-citation.json"}</w:instrText>
      </w:r>
      <w:r w:rsidRPr="007D1110">
        <w:rPr>
          <w:rFonts w:ascii="Times New Roman" w:hAnsi="Times New Roman" w:cs="Times New Roman"/>
          <w:sz w:val="24"/>
          <w:szCs w:val="24"/>
          <w:lang w:val="en-IN"/>
        </w:rPr>
        <w:fldChar w:fldCharType="separate"/>
      </w:r>
      <w:r w:rsidRPr="007D1110">
        <w:rPr>
          <w:rFonts w:ascii="Times New Roman" w:hAnsi="Times New Roman" w:cs="Times New Roman"/>
          <w:sz w:val="24"/>
          <w:szCs w:val="24"/>
          <w:lang w:val="en-IN"/>
        </w:rPr>
        <w:t>(</w:t>
      </w:r>
      <w:proofErr w:type="spellStart"/>
      <w:r w:rsidRPr="007D1110">
        <w:rPr>
          <w:rFonts w:ascii="Times New Roman" w:hAnsi="Times New Roman" w:cs="Times New Roman"/>
          <w:sz w:val="24"/>
          <w:szCs w:val="24"/>
          <w:lang w:val="en-IN"/>
        </w:rPr>
        <w:t>Imf</w:t>
      </w:r>
      <w:proofErr w:type="spellEnd"/>
      <w:r w:rsidRPr="007D1110">
        <w:rPr>
          <w:rFonts w:ascii="Times New Roman" w:hAnsi="Times New Roman" w:cs="Times New Roman"/>
          <w:sz w:val="24"/>
          <w:szCs w:val="24"/>
          <w:lang w:val="en-IN"/>
        </w:rPr>
        <w:t>-Report 2020)</w:t>
      </w:r>
      <w:r w:rsidRPr="007D1110">
        <w:rPr>
          <w:rFonts w:ascii="Times New Roman" w:hAnsi="Times New Roman" w:cs="Times New Roman"/>
          <w:sz w:val="24"/>
          <w:szCs w:val="24"/>
          <w:lang w:val="en-IN"/>
        </w:rPr>
        <w:fldChar w:fldCharType="end"/>
      </w:r>
      <w:r w:rsidRPr="007D1110">
        <w:rPr>
          <w:rFonts w:ascii="Times New Roman" w:hAnsi="Times New Roman" w:cs="Times New Roman"/>
          <w:sz w:val="24"/>
          <w:szCs w:val="24"/>
          <w:lang w:val="en-IN"/>
        </w:rPr>
        <w:t xml:space="preserve">. The China government's fiscal and monetary policy measures implemented in response to the COVID-19 Pandemic include: </w:t>
      </w:r>
    </w:p>
    <w:p w:rsidR="00465BB6" w:rsidRPr="007D1110" w:rsidRDefault="00465BB6" w:rsidP="007D1110">
      <w:pPr>
        <w:spacing w:line="240" w:lineRule="auto"/>
        <w:jc w:val="both"/>
        <w:rPr>
          <w:rFonts w:ascii="Times New Roman" w:hAnsi="Times New Roman" w:cs="Times New Roman"/>
          <w:b/>
          <w:sz w:val="24"/>
          <w:szCs w:val="24"/>
          <w:shd w:val="clear" w:color="auto" w:fill="FFFFFF"/>
        </w:rPr>
      </w:pPr>
      <w:r w:rsidRPr="007D1110">
        <w:rPr>
          <w:rFonts w:ascii="Times New Roman" w:hAnsi="Times New Roman" w:cs="Times New Roman"/>
          <w:b/>
          <w:sz w:val="24"/>
          <w:szCs w:val="24"/>
          <w:shd w:val="clear" w:color="auto" w:fill="FFFFFF"/>
        </w:rPr>
        <w:t xml:space="preserve">Fiscal Policies Measures </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hAnsi="Times New Roman" w:cs="Times New Roman"/>
          <w:sz w:val="24"/>
          <w:szCs w:val="24"/>
          <w:shd w:val="clear" w:color="auto" w:fill="FFFFFF"/>
        </w:rPr>
        <w:t>Around RMB 4.9 trillion (or 4.7% of GDP) of discretionary fiscal measures and RMB 4.2 trillion announced in 2020.  Key steps include: (</w:t>
      </w:r>
      <w:proofErr w:type="spellStart"/>
      <w:r w:rsidRPr="007D1110">
        <w:rPr>
          <w:rFonts w:ascii="Times New Roman" w:hAnsi="Times New Roman" w:cs="Times New Roman"/>
          <w:sz w:val="24"/>
          <w:szCs w:val="24"/>
          <w:shd w:val="clear" w:color="auto" w:fill="FFFFFF"/>
        </w:rPr>
        <w:t>i</w:t>
      </w:r>
      <w:proofErr w:type="spellEnd"/>
      <w:r w:rsidRPr="007D1110">
        <w:rPr>
          <w:rFonts w:ascii="Times New Roman" w:hAnsi="Times New Roman" w:cs="Times New Roman"/>
          <w:sz w:val="24"/>
          <w:szCs w:val="24"/>
          <w:shd w:val="clear" w:color="auto" w:fill="FFFFFF"/>
        </w:rPr>
        <w:t>) increased expenditure on the prevention and control of outbreaks, (ii) manufacture of medical equipment, and (iii) accelerated payment of unemployment insurance and extension for migrant workers, (iv) Tax reductions and waiver of social security contributions, and, (v) Additional government investment. In addition, automatic stabilizers increase budget support even more (</w:t>
      </w:r>
      <w:proofErr w:type="gramStart"/>
      <w:r w:rsidRPr="007D1110">
        <w:rPr>
          <w:rFonts w:ascii="Times New Roman" w:hAnsi="Times New Roman" w:cs="Times New Roman"/>
          <w:sz w:val="24"/>
          <w:szCs w:val="24"/>
          <w:shd w:val="clear" w:color="auto" w:fill="FFFFFF"/>
        </w:rPr>
        <w:t>vi</w:t>
      </w:r>
      <w:proofErr w:type="gramEnd"/>
      <w:r w:rsidRPr="007D1110">
        <w:rPr>
          <w:rFonts w:ascii="Times New Roman" w:hAnsi="Times New Roman" w:cs="Times New Roman"/>
          <w:sz w:val="24"/>
          <w:szCs w:val="24"/>
          <w:shd w:val="clear" w:color="auto" w:fill="FFFFFF"/>
        </w:rPr>
        <w:t xml:space="preserve">). Thus, overall, government support changed to be higher. For example, out-of-budget support includes additional guarantees for SMEs of RMB 400 billion (0.4 percent of GDP), (vii) and tariff reductions of more than RMB 900 billion (0.9 percent of GDP) on items such as roads, ports, and electricity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{"citationItems":[{"id":"ITEM-1","itemData":{"author":[{"dropping-particle":"","family":"Imf-Report","given":"","non-dropping-particle":"","parse-names":false,"suffix":""}],"container-title":"International Monetary Fund (IMF)","id":"ITEM-1","issued":{"date-parts":[["2020"]]},"title":"COVID - 19 Pandemic Global Governments Fiscal and Monetary Policies","type":"article-journal"},"uris":["http://www.mendeley.com/documents/?uuid=e6050e65-be86-4c16-bfc6-73fd73f6dfdd"]}],"mendeley":{"formattedCitation":"(Imf-Report 2020)","plainTextFormattedCitation":"(Imf-Report 2020)","previouslyFormattedCitation":"(Imf-Report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Imf</w:t>
      </w:r>
      <w:proofErr w:type="spellEnd"/>
      <w:r w:rsidRPr="007D1110">
        <w:rPr>
          <w:rFonts w:ascii="Times New Roman" w:hAnsi="Times New Roman" w:cs="Times New Roman"/>
          <w:sz w:val="24"/>
          <w:szCs w:val="24"/>
          <w:shd w:val="clear" w:color="auto" w:fill="FFFFFF"/>
        </w:rPr>
        <w:t>-Report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w:t>
      </w:r>
    </w:p>
    <w:p w:rsidR="00007242" w:rsidRPr="007D1110" w:rsidRDefault="00007242" w:rsidP="007D1110">
      <w:pPr>
        <w:spacing w:line="240" w:lineRule="auto"/>
        <w:jc w:val="both"/>
        <w:rPr>
          <w:rFonts w:ascii="Times New Roman" w:hAnsi="Times New Roman" w:cs="Times New Roman"/>
          <w:b/>
          <w:sz w:val="24"/>
          <w:szCs w:val="24"/>
          <w:shd w:val="clear" w:color="auto" w:fill="FFFFFF"/>
        </w:rPr>
      </w:pPr>
    </w:p>
    <w:p w:rsidR="00007242" w:rsidRPr="007D1110" w:rsidRDefault="00007242" w:rsidP="007D1110">
      <w:pPr>
        <w:spacing w:line="240" w:lineRule="auto"/>
        <w:jc w:val="both"/>
        <w:rPr>
          <w:rFonts w:ascii="Times New Roman" w:hAnsi="Times New Roman" w:cs="Times New Roman"/>
          <w:b/>
          <w:sz w:val="24"/>
          <w:szCs w:val="24"/>
          <w:shd w:val="clear" w:color="auto" w:fill="FFFFFF"/>
        </w:rPr>
      </w:pPr>
    </w:p>
    <w:p w:rsidR="00465BB6" w:rsidRPr="007D1110" w:rsidRDefault="00465BB6" w:rsidP="007D1110">
      <w:pPr>
        <w:spacing w:line="240" w:lineRule="auto"/>
        <w:jc w:val="both"/>
        <w:rPr>
          <w:rFonts w:ascii="Times New Roman" w:hAnsi="Times New Roman" w:cs="Times New Roman"/>
          <w:b/>
          <w:sz w:val="24"/>
          <w:szCs w:val="24"/>
          <w:shd w:val="clear" w:color="auto" w:fill="FFFFFF"/>
        </w:rPr>
      </w:pPr>
      <w:r w:rsidRPr="007D1110">
        <w:rPr>
          <w:rFonts w:ascii="Times New Roman" w:hAnsi="Times New Roman" w:cs="Times New Roman"/>
          <w:b/>
          <w:sz w:val="24"/>
          <w:szCs w:val="24"/>
          <w:shd w:val="clear" w:color="auto" w:fill="FFFFFF"/>
        </w:rPr>
        <w:lastRenderedPageBreak/>
        <w:t xml:space="preserve">Monetary Policies Measures </w:t>
      </w:r>
    </w:p>
    <w:p w:rsidR="00465BB6" w:rsidRPr="007D1110" w:rsidRDefault="00465BB6" w:rsidP="007D1110">
      <w:pPr>
        <w:pStyle w:val="NormalWeb"/>
        <w:shd w:val="clear" w:color="auto" w:fill="FFFFFF"/>
        <w:spacing w:before="240" w:beforeAutospacing="0" w:after="240" w:afterAutospacing="0"/>
        <w:jc w:val="both"/>
      </w:pPr>
      <w:r w:rsidRPr="007D1110">
        <w:t>The PBC has supported monetary policy and has taken steps to maintain financial market stability. Key initiatives include; (</w:t>
      </w:r>
      <w:proofErr w:type="spellStart"/>
      <w:r w:rsidRPr="007D1110">
        <w:t>i</w:t>
      </w:r>
      <w:proofErr w:type="spellEnd"/>
      <w:r w:rsidRPr="007D1110">
        <w:t xml:space="preserve">) Liquidity injection in the banking system through open market transactions (reverse repurchase agreements and medium-term credit facilities). [ii] The expansion of RMB 1.8 trillion </w:t>
      </w:r>
      <w:proofErr w:type="spellStart"/>
      <w:r w:rsidRPr="007D1110">
        <w:t>refinancings</w:t>
      </w:r>
      <w:proofErr w:type="spellEnd"/>
      <w:r w:rsidRPr="007D1110">
        <w:t xml:space="preserve"> and rebate equipment to enhance manufacturers of medical supplies and staples, micro-enterprises, small and medium-sized enterprises, and the agricultural sector. (iii) Reducing the 7-day and 14-day repurchase rate by 30bps,[iv]Targeted RRR reductions of 50bps to 100bps for large and medium-sized banks that meet inclusive financing criteria for micro and small enterprises (SMEs), (v] Reduction of interest on excess reserves from 72 to 35 bps, (vi) expansion of the line of credit of business banks to private companies and SMEs (RMB 350 billion), and, (vi) The introduction of new instruments to support loans to SMEs, including a zero-rate (RMB 400 billion) "financing-loan" scheme to finance 40% of new unsecured loans from local banks </w:t>
      </w:r>
      <w:r w:rsidRPr="007D1110">
        <w:fldChar w:fldCharType="begin" w:fldLock="1"/>
      </w:r>
      <w:r w:rsidRPr="007D1110">
        <w:instrText>ADDIN CSL_CITATION {"citationItems":[{"id":"ITEM-1","itemData":{"author":[{"dropping-particle":"","family":"Imf-Report","given":"","non-dropping-particle":"","parse-names":false,"suffix":""}],"container-title":"International Monetary Fund (IMF)","id":"ITEM-1","issued":{"date-parts":[["2020"]]},"title":"COVID - 19 Pandemic Global Governments Fiscal and Monetary Policies","type":"article-journal"},"uris":["http://www.mendeley.com/documents/?uuid=e6050e65-be86-4c16-bfc6-73fd73f6dfdd"]}],"mendeley":{"formattedCitation":"(Imf-Report 2020)","plainTextFormattedCitation":"(Imf-Report 2020)","previouslyFormattedCitation":"(Imf-Report 2020)"},"properties":{"noteIndex":0},"schema":"https://github.com/citation-style-language/schema/raw/master/csl-citation.json"}</w:instrText>
      </w:r>
      <w:r w:rsidRPr="007D1110">
        <w:fldChar w:fldCharType="separate"/>
      </w:r>
      <w:r w:rsidRPr="007D1110">
        <w:t>(</w:t>
      </w:r>
      <w:proofErr w:type="spellStart"/>
      <w:r w:rsidRPr="007D1110">
        <w:t>Imf</w:t>
      </w:r>
      <w:proofErr w:type="spellEnd"/>
      <w:r w:rsidRPr="007D1110">
        <w:t>-Report 2020)</w:t>
      </w:r>
      <w:r w:rsidRPr="007D1110">
        <w:fldChar w:fldCharType="end"/>
      </w:r>
      <w:r w:rsidRPr="007D1110">
        <w:t xml:space="preserve">. The authority has also taken numerous measures to limit tighter financial conditions, including measured forbearance to provide financial relief to households, businesses, and regions impacted by repayment difficulties </w:t>
      </w:r>
      <w:r w:rsidRPr="007D1110">
        <w:fldChar w:fldCharType="begin" w:fldLock="1"/>
      </w:r>
      <w:r w:rsidRPr="007D1110">
        <w:instrText>ADDIN CSL_CITATION {"citationItems":[{"id":"ITEM-1","itemData":{"author":[{"dropping-particle":"","family":"Imf-Report","given":"","non-dropping-particle":"","parse-names":false,"suffix":""}],"container-title":"International Monetary Fund (IMF)","id":"ITEM-1","issued":{"date-parts":[["2020"]]},"title":"COVID - 19 Pandemic Global Governments Fiscal and Monetary Policies","type":"article-journal"},"uris":["http://www.mendeley.com/documents/?uuid=e6050e65-be86-4c16-bfc6-73fd73f6dfdd"]}],"mendeley":{"formattedCitation":"(Imf-Report 2020)","plainTextFormattedCitation":"(Imf-Report 2020)","previouslyFormattedCitation":"(Imf-Report 2020)"},"properties":{"noteIndex":0},"schema":"https://github.com/citation-style-language/schema/raw/master/csl-citation.json"}</w:instrText>
      </w:r>
      <w:r w:rsidRPr="007D1110">
        <w:fldChar w:fldCharType="separate"/>
      </w:r>
      <w:r w:rsidRPr="007D1110">
        <w:t>(</w:t>
      </w:r>
      <w:proofErr w:type="spellStart"/>
      <w:r w:rsidRPr="007D1110">
        <w:t>Imf</w:t>
      </w:r>
      <w:proofErr w:type="spellEnd"/>
      <w:r w:rsidRPr="007D1110">
        <w:t>-Report 2020)</w:t>
      </w:r>
      <w:r w:rsidRPr="007D1110">
        <w:fldChar w:fldCharType="end"/>
      </w:r>
      <w:r w:rsidRPr="007D1110">
        <w:t xml:space="preserve">. </w:t>
      </w:r>
    </w:p>
    <w:p w:rsidR="00465BB6" w:rsidRPr="007D1110" w:rsidRDefault="00465BB6" w:rsidP="007D1110">
      <w:pPr>
        <w:spacing w:line="240" w:lineRule="auto"/>
        <w:jc w:val="both"/>
        <w:rPr>
          <w:rFonts w:ascii="Times New Roman" w:eastAsia="DengXian" w:hAnsi="Times New Roman" w:cs="Times New Roman"/>
          <w:bCs/>
          <w:sz w:val="24"/>
          <w:szCs w:val="24"/>
        </w:rPr>
      </w:pPr>
    </w:p>
    <w:p w:rsidR="00465BB6" w:rsidRPr="007D1110" w:rsidRDefault="00465BB6" w:rsidP="007D1110">
      <w:pPr>
        <w:spacing w:line="240" w:lineRule="auto"/>
        <w:jc w:val="both"/>
        <w:rPr>
          <w:rFonts w:ascii="Times New Roman" w:eastAsia="DengXian" w:hAnsi="Times New Roman" w:cs="Times New Roman"/>
          <w:b/>
          <w:bCs/>
          <w:sz w:val="24"/>
          <w:szCs w:val="24"/>
        </w:rPr>
      </w:pPr>
      <w:r w:rsidRPr="007D1110">
        <w:rPr>
          <w:rFonts w:ascii="Times New Roman" w:eastAsia="DengXian" w:hAnsi="Times New Roman" w:cs="Times New Roman"/>
          <w:b/>
          <w:bCs/>
          <w:sz w:val="24"/>
          <w:szCs w:val="24"/>
        </w:rPr>
        <w:t>Literature Discussion on China's Economy Recovery and Evolving during the COVID – 19 Pandemic</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hAnsi="Times New Roman" w:cs="Times New Roman"/>
          <w:sz w:val="24"/>
          <w:szCs w:val="24"/>
          <w:shd w:val="clear" w:color="auto" w:fill="FFFFFF"/>
        </w:rPr>
        <w:t xml:space="preserve">The following are the literature statistics data discussion for China's resilient recovery and evolving caused by the rapid speed in response to the Pandemic during the year 2020. The economic recovery and evolving analysis will be through China's economic process of developments, production, and material wealth management. The study will analyze China's economic recovery and evolving mainly through China's GDP, China's economic activities, and other economic factors as follows; </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p>
    <w:p w:rsidR="00465BB6" w:rsidRPr="007D1110" w:rsidRDefault="00465BB6" w:rsidP="007D1110">
      <w:pPr>
        <w:spacing w:line="240" w:lineRule="auto"/>
        <w:jc w:val="both"/>
        <w:rPr>
          <w:rFonts w:ascii="Times New Roman" w:hAnsi="Times New Roman" w:cs="Times New Roman"/>
          <w:sz w:val="24"/>
          <w:szCs w:val="24"/>
          <w:shd w:val="clear" w:color="auto" w:fill="FFFFFF"/>
        </w:rPr>
      </w:pPr>
    </w:p>
    <w:p w:rsidR="00465BB6" w:rsidRPr="007D1110" w:rsidRDefault="00465BB6" w:rsidP="007D1110">
      <w:pPr>
        <w:spacing w:line="240" w:lineRule="auto"/>
        <w:jc w:val="both"/>
        <w:rPr>
          <w:rFonts w:ascii="Times New Roman" w:hAnsi="Times New Roman" w:cs="Times New Roman"/>
          <w:b/>
          <w:sz w:val="24"/>
          <w:szCs w:val="24"/>
          <w:shd w:val="clear" w:color="auto" w:fill="FFFFFF"/>
        </w:rPr>
      </w:pPr>
      <w:r w:rsidRPr="007D1110">
        <w:rPr>
          <w:rFonts w:ascii="Times New Roman" w:hAnsi="Times New Roman" w:cs="Times New Roman"/>
          <w:b/>
          <w:sz w:val="24"/>
          <w:szCs w:val="24"/>
          <w:shd w:val="clear" w:color="auto" w:fill="FFFFFF"/>
        </w:rPr>
        <w:t>China's GDP Resiliently Recovery &amp; Evolving</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eastAsiaTheme="minorEastAsia" w:hAnsi="Times New Roman" w:cs="Times New Roman"/>
          <w:sz w:val="24"/>
          <w:szCs w:val="24"/>
        </w:rPr>
        <w:t xml:space="preserve">Rapid response to the COVID-19 Pandemic is the fundamental new economic driver during the COVD-19 Pandemic; it causes the decline in COVID-19 pandemic cases and leads to resilient economic recovery and evolving during the COVID-19 Pandemic </w:t>
      </w:r>
      <w:r w:rsidRPr="007D1110">
        <w:rPr>
          <w:rFonts w:ascii="Times New Roman" w:eastAsiaTheme="minorEastAsia" w:hAnsi="Times New Roman" w:cs="Times New Roman"/>
          <w:sz w:val="24"/>
          <w:szCs w:val="24"/>
        </w:rPr>
        <w:fldChar w:fldCharType="begin" w:fldLock="1"/>
      </w:r>
      <w:r w:rsidRPr="007D1110">
        <w:rPr>
          <w:rFonts w:ascii="Times New Roman" w:eastAsiaTheme="minorEastAsia" w:hAnsi="Times New Roman" w:cs="Times New Roman"/>
          <w:sz w:val="24"/>
          <w:szCs w:val="24"/>
        </w:rPr>
        <w:instrText>ADDIN CSL_CITATION {"citationItems":[{"id":"ITEM-1","itemData":{"author":[{"dropping-particle":"","family":"The-World-Bank-Report","given":"","non-dropping-particle":"","parse-names":false,"suffix":""}],"container-title":"World Bank, Sri Lanka Development Update, 2021","id":"ITEM-1","issued":{"date-parts":[["2021"]]},"title":"Economic and Poverty Impact of COVID-19","type":"article-journal"},"uris":["http://www.mendeley.com/documents/?uuid=17ca5065-1cb9-4e6e-9928-dcbc4c6a52fe"]}],"mendeley":{"formattedCitation":"(The-World-Bank-Report 2021)","plainTextFormattedCitation":"(The-World-Bank-Report 2021)","previouslyFormattedCitation":"(The-World-Bank-Report 2021)"},"properties":{"noteIndex":0},"schema":"https://github.com/citation-style-language/schema/raw/master/csl-citation.json"}</w:instrText>
      </w:r>
      <w:r w:rsidRPr="007D1110">
        <w:rPr>
          <w:rFonts w:ascii="Times New Roman" w:eastAsiaTheme="minorEastAsia" w:hAnsi="Times New Roman" w:cs="Times New Roman"/>
          <w:sz w:val="24"/>
          <w:szCs w:val="24"/>
        </w:rPr>
        <w:fldChar w:fldCharType="separate"/>
      </w:r>
      <w:r w:rsidRPr="007D1110">
        <w:rPr>
          <w:rFonts w:ascii="Times New Roman" w:eastAsiaTheme="minorEastAsia" w:hAnsi="Times New Roman" w:cs="Times New Roman"/>
          <w:sz w:val="24"/>
          <w:szCs w:val="24"/>
        </w:rPr>
        <w:t>(The-World-Bank-Report 2021)</w:t>
      </w:r>
      <w:r w:rsidRPr="007D1110">
        <w:rPr>
          <w:rFonts w:ascii="Times New Roman" w:eastAsiaTheme="minorEastAsia" w:hAnsi="Times New Roman" w:cs="Times New Roman"/>
          <w:sz w:val="24"/>
          <w:szCs w:val="24"/>
        </w:rPr>
        <w:fldChar w:fldCharType="end"/>
      </w:r>
      <w:r w:rsidRPr="007D1110">
        <w:rPr>
          <w:rFonts w:ascii="Times New Roman" w:eastAsiaTheme="minorEastAsia" w:hAnsi="Times New Roman" w:cs="Times New Roman"/>
          <w:sz w:val="24"/>
          <w:szCs w:val="24"/>
        </w:rPr>
        <w:t xml:space="preserve">.  </w:t>
      </w:r>
      <w:r w:rsidRPr="007D1110">
        <w:rPr>
          <w:rFonts w:ascii="Times New Roman" w:hAnsi="Times New Roman" w:cs="Times New Roman"/>
          <w:sz w:val="24"/>
          <w:szCs w:val="24"/>
          <w:shd w:val="clear" w:color="auto" w:fill="FFFFFF"/>
        </w:rPr>
        <w:t xml:space="preserve">The China Government's </w:t>
      </w:r>
      <w:r w:rsidRPr="007D1110">
        <w:rPr>
          <w:rFonts w:ascii="Times New Roman" w:hAnsi="Times New Roman" w:cs="Times New Roman"/>
          <w:sz w:val="24"/>
          <w:szCs w:val="24"/>
        </w:rPr>
        <w:t>rapid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response</w:t>
      </w:r>
      <w:r w:rsidRPr="007D1110">
        <w:rPr>
          <w:rFonts w:ascii="Times New Roman" w:hAnsi="Times New Roman" w:cs="Times New Roman"/>
          <w:sz w:val="24"/>
          <w:szCs w:val="24"/>
          <w:shd w:val="clear" w:color="auto" w:fill="FFFFFF"/>
        </w:rPr>
        <w:t xml:space="preserve"> to the COVID – 19 Pandemic and the </w:t>
      </w:r>
      <w:r w:rsidRPr="007D1110">
        <w:rPr>
          <w:rFonts w:ascii="Times New Roman" w:hAnsi="Times New Roman" w:cs="Times New Roman"/>
          <w:sz w:val="24"/>
          <w:szCs w:val="24"/>
        </w:rPr>
        <w:t>substantial</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budgetary</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support</w:t>
      </w:r>
      <w:r w:rsidRPr="007D1110">
        <w:rPr>
          <w:rFonts w:ascii="Times New Roman" w:hAnsi="Times New Roman" w:cs="Times New Roman"/>
          <w:sz w:val="24"/>
          <w:szCs w:val="24"/>
          <w:shd w:val="clear" w:color="auto" w:fill="FFFFFF"/>
        </w:rPr>
        <w:t xml:space="preserve"> has resulted in a quick rebound in economic activities and growth. In contrast, COVID-19 pandemic cases have declined significantly across China's provinces</w:t>
      </w:r>
      <w:r w:rsidRPr="007D1110">
        <w:rPr>
          <w:rFonts w:ascii="Times New Roman" w:hAnsi="Times New Roman" w:cs="Times New Roman"/>
          <w:sz w:val="24"/>
          <w:szCs w:val="24"/>
        </w:rPr>
        <w:t xml:space="preserve"> </w:t>
      </w:r>
      <w:r w:rsidRPr="007D1110">
        <w:rPr>
          <w:rFonts w:ascii="Times New Roman" w:hAnsi="Times New Roman" w:cs="Times New Roman"/>
          <w:sz w:val="24"/>
          <w:szCs w:val="24"/>
        </w:rPr>
        <w:fldChar w:fldCharType="begin" w:fldLock="1"/>
      </w:r>
      <w:r w:rsidRPr="007D1110">
        <w:rPr>
          <w:rFonts w:ascii="Times New Roman" w:hAnsi="Times New Roman" w:cs="Times New Roman"/>
          <w:sz w:val="24"/>
          <w:szCs w:val="24"/>
        </w:rPr>
        <w:instrText>ADDIN CSL_CITATION {"citationItems":[{"id":"ITEM-1","itemData":{"author":[{"dropping-particle":"","family":"WorldBankGroup","given":"","non-dropping-particle":"","parse-names":false,"suffix":""}],"container-title":"World Bank Group, China Economic Update - December 2020","id":"ITEM-1","issued":{"date-parts":[["2020"]]},"page":"1-57","title":"From Recovery to Rebalancing - China's Economy in 2021 : Growing Together or Growing Apart? Regional Disparities and Convergence in China","type":"article-journal"},"uris":["http://www.mendeley.com/documents/?uuid=a2332503-922e-46b9-9388-1a695145e972"]}],"mendeley":{"formattedCitation":"(WorldBankGroup 2020)","plainTextFormattedCitation":"(WorldBankGroup 2020)","previouslyFormattedCitation":"(WorldBankGroup 2020)"},"properties":{"noteIndex":0},"schema":"https://github.com/citation-style-language/schema/raw/master/csl-citation.json"}</w:instrText>
      </w:r>
      <w:r w:rsidRPr="007D1110">
        <w:rPr>
          <w:rFonts w:ascii="Times New Roman" w:hAnsi="Times New Roman" w:cs="Times New Roman"/>
          <w:sz w:val="24"/>
          <w:szCs w:val="24"/>
        </w:rPr>
        <w:fldChar w:fldCharType="separate"/>
      </w:r>
      <w:r w:rsidRPr="007D1110">
        <w:rPr>
          <w:rFonts w:ascii="Times New Roman" w:hAnsi="Times New Roman" w:cs="Times New Roman"/>
          <w:sz w:val="24"/>
          <w:szCs w:val="24"/>
        </w:rPr>
        <w:t>(</w:t>
      </w:r>
      <w:proofErr w:type="spellStart"/>
      <w:r w:rsidRPr="007D1110">
        <w:rPr>
          <w:rFonts w:ascii="Times New Roman" w:hAnsi="Times New Roman" w:cs="Times New Roman"/>
          <w:sz w:val="24"/>
          <w:szCs w:val="24"/>
        </w:rPr>
        <w:t>WorldBankGroup</w:t>
      </w:r>
      <w:proofErr w:type="spellEnd"/>
      <w:r w:rsidRPr="007D1110">
        <w:rPr>
          <w:rFonts w:ascii="Times New Roman" w:hAnsi="Times New Roman" w:cs="Times New Roman"/>
          <w:sz w:val="24"/>
          <w:szCs w:val="24"/>
        </w:rPr>
        <w:t xml:space="preserve"> 2020)</w:t>
      </w:r>
      <w:r w:rsidRPr="007D1110">
        <w:rPr>
          <w:rFonts w:ascii="Times New Roman" w:hAnsi="Times New Roman" w:cs="Times New Roman"/>
          <w:sz w:val="24"/>
          <w:szCs w:val="24"/>
        </w:rPr>
        <w:fldChar w:fldCharType="end"/>
      </w:r>
      <w:r w:rsidRPr="007D1110">
        <w:rPr>
          <w:rFonts w:ascii="Times New Roman" w:hAnsi="Times New Roman" w:cs="Times New Roman"/>
          <w:sz w:val="24"/>
          <w:szCs w:val="24"/>
        </w:rPr>
        <w:t>.</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a </w:t>
      </w:r>
      <w:r w:rsidRPr="007D1110">
        <w:rPr>
          <w:rFonts w:ascii="Times New Roman" w:hAnsi="Times New Roman" w:cs="Times New Roman"/>
          <w:sz w:val="24"/>
          <w:szCs w:val="24"/>
        </w:rPr>
        <w:t>practical</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example</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Real</w:t>
      </w:r>
      <w:r w:rsidRPr="007D1110">
        <w:rPr>
          <w:rFonts w:ascii="Times New Roman" w:hAnsi="Times New Roman" w:cs="Times New Roman"/>
          <w:sz w:val="24"/>
          <w:szCs w:val="24"/>
          <w:shd w:val="clear" w:color="auto" w:fill="FFFFFF"/>
        </w:rPr>
        <w:t xml:space="preserve"> GDP rebounded to 3.2% </w:t>
      </w:r>
      <w:r w:rsidRPr="007D1110">
        <w:rPr>
          <w:rFonts w:ascii="Times New Roman" w:hAnsi="Times New Roman" w:cs="Times New Roman"/>
          <w:sz w:val="24"/>
          <w:szCs w:val="24"/>
        </w:rPr>
        <w:t>over</w:t>
      </w:r>
      <w:r w:rsidRPr="007D1110">
        <w:rPr>
          <w:rFonts w:ascii="Times New Roman" w:hAnsi="Times New Roman" w:cs="Times New Roman"/>
          <w:sz w:val="24"/>
          <w:szCs w:val="24"/>
          <w:shd w:val="clear" w:color="auto" w:fill="FFFFFF"/>
        </w:rPr>
        <w:t xml:space="preserve"> 12 </w:t>
      </w:r>
      <w:r w:rsidRPr="007D1110">
        <w:rPr>
          <w:rFonts w:ascii="Times New Roman" w:hAnsi="Times New Roman" w:cs="Times New Roman"/>
          <w:sz w:val="24"/>
          <w:szCs w:val="24"/>
        </w:rPr>
        <w:t>months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Q2 </w:t>
      </w:r>
      <w:r w:rsidRPr="007D1110">
        <w:rPr>
          <w:rFonts w:ascii="Times New Roman" w:hAnsi="Times New Roman" w:cs="Times New Roman"/>
          <w:sz w:val="24"/>
          <w:szCs w:val="24"/>
        </w:rPr>
        <w:t>after</w:t>
      </w:r>
      <w:r w:rsidRPr="007D1110">
        <w:rPr>
          <w:rFonts w:ascii="Times New Roman" w:hAnsi="Times New Roman" w:cs="Times New Roman"/>
          <w:sz w:val="24"/>
          <w:szCs w:val="24"/>
          <w:shd w:val="clear" w:color="auto" w:fill="FFFFFF"/>
        </w:rPr>
        <w:t xml:space="preserve"> a </w:t>
      </w:r>
      <w:r w:rsidRPr="007D1110">
        <w:rPr>
          <w:rFonts w:ascii="Times New Roman" w:hAnsi="Times New Roman" w:cs="Times New Roman"/>
          <w:sz w:val="24"/>
          <w:szCs w:val="24"/>
        </w:rPr>
        <w:t>contraction</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of</w:t>
      </w:r>
      <w:r w:rsidRPr="007D1110">
        <w:rPr>
          <w:rFonts w:ascii="Times New Roman" w:hAnsi="Times New Roman" w:cs="Times New Roman"/>
          <w:sz w:val="24"/>
          <w:szCs w:val="24"/>
          <w:shd w:val="clear" w:color="auto" w:fill="FFFFFF"/>
        </w:rPr>
        <w:t xml:space="preserve"> 6.8%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Q1. During the second half of 2020, economic activity has continued to strengthen. The </w:t>
      </w:r>
      <w:r w:rsidRPr="007D1110">
        <w:rPr>
          <w:rFonts w:ascii="Times New Roman" w:hAnsi="Times New Roman" w:cs="Times New Roman"/>
          <w:sz w:val="24"/>
          <w:szCs w:val="24"/>
        </w:rPr>
        <w:t>Economy</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grew</w:t>
      </w:r>
      <w:r w:rsidRPr="007D1110">
        <w:rPr>
          <w:rFonts w:ascii="Times New Roman" w:hAnsi="Times New Roman" w:cs="Times New Roman"/>
          <w:sz w:val="24"/>
          <w:szCs w:val="24"/>
          <w:shd w:val="clear" w:color="auto" w:fill="FFFFFF"/>
        </w:rPr>
        <w:t xml:space="preserve"> 4.9% </w:t>
      </w:r>
      <w:r w:rsidRPr="007D1110">
        <w:rPr>
          <w:rFonts w:ascii="Times New Roman" w:hAnsi="Times New Roman" w:cs="Times New Roman"/>
          <w:sz w:val="24"/>
          <w:szCs w:val="24"/>
        </w:rPr>
        <w:t>over</w:t>
      </w:r>
      <w:r w:rsidRPr="007D1110">
        <w:rPr>
          <w:rFonts w:ascii="Times New Roman" w:hAnsi="Times New Roman" w:cs="Times New Roman"/>
          <w:sz w:val="24"/>
          <w:szCs w:val="24"/>
          <w:shd w:val="clear" w:color="auto" w:fill="FFFFFF"/>
        </w:rPr>
        <w:t xml:space="preserve"> 12 </w:t>
      </w:r>
      <w:r w:rsidRPr="007D1110">
        <w:rPr>
          <w:rFonts w:ascii="Times New Roman" w:hAnsi="Times New Roman" w:cs="Times New Roman"/>
          <w:sz w:val="24"/>
          <w:szCs w:val="24"/>
        </w:rPr>
        <w:t>months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the </w:t>
      </w:r>
      <w:r w:rsidRPr="007D1110">
        <w:rPr>
          <w:rFonts w:ascii="Times New Roman" w:hAnsi="Times New Roman" w:cs="Times New Roman"/>
          <w:sz w:val="24"/>
          <w:szCs w:val="24"/>
        </w:rPr>
        <w:t>third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quarter</w:t>
      </w:r>
      <w:r w:rsidRPr="007D1110">
        <w:rPr>
          <w:rFonts w:ascii="Times New Roman" w:hAnsi="Times New Roman" w:cs="Times New Roman"/>
          <w:sz w:val="24"/>
          <w:szCs w:val="24"/>
          <w:shd w:val="clear" w:color="auto" w:fill="FFFFFF"/>
        </w:rPr>
        <w:t xml:space="preserve">, bringing </w:t>
      </w:r>
      <w:r w:rsidRPr="007D1110">
        <w:rPr>
          <w:rFonts w:ascii="Times New Roman" w:hAnsi="Times New Roman" w:cs="Times New Roman"/>
          <w:sz w:val="24"/>
          <w:szCs w:val="24"/>
        </w:rPr>
        <w:lastRenderedPageBreak/>
        <w:t>growth</w:t>
      </w:r>
      <w:r w:rsidRPr="007D1110">
        <w:rPr>
          <w:rFonts w:ascii="Times New Roman" w:hAnsi="Times New Roman" w:cs="Times New Roman"/>
          <w:sz w:val="24"/>
          <w:szCs w:val="24"/>
          <w:shd w:val="clear" w:color="auto" w:fill="FFFFFF"/>
        </w:rPr>
        <w:t xml:space="preserve"> to 0.7% </w:t>
      </w:r>
      <w:r w:rsidRPr="007D1110">
        <w:rPr>
          <w:rFonts w:ascii="Times New Roman" w:hAnsi="Times New Roman" w:cs="Times New Roman"/>
          <w:sz w:val="24"/>
          <w:szCs w:val="24"/>
        </w:rPr>
        <w:t>over</w:t>
      </w:r>
      <w:r w:rsidRPr="007D1110">
        <w:rPr>
          <w:rFonts w:ascii="Times New Roman" w:hAnsi="Times New Roman" w:cs="Times New Roman"/>
          <w:sz w:val="24"/>
          <w:szCs w:val="24"/>
          <w:shd w:val="clear" w:color="auto" w:fill="FFFFFF"/>
        </w:rPr>
        <w:t xml:space="preserve"> 12 </w:t>
      </w:r>
      <w:r w:rsidRPr="007D1110">
        <w:rPr>
          <w:rFonts w:ascii="Times New Roman" w:hAnsi="Times New Roman" w:cs="Times New Roman"/>
          <w:sz w:val="24"/>
          <w:szCs w:val="24"/>
        </w:rPr>
        <w:t>months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the </w:t>
      </w:r>
      <w:r w:rsidRPr="007D1110">
        <w:rPr>
          <w:rFonts w:ascii="Times New Roman" w:hAnsi="Times New Roman" w:cs="Times New Roman"/>
          <w:sz w:val="24"/>
          <w:szCs w:val="24"/>
        </w:rPr>
        <w:t>first</w:t>
      </w:r>
      <w:r w:rsidRPr="007D1110">
        <w:rPr>
          <w:rFonts w:ascii="Times New Roman" w:hAnsi="Times New Roman" w:cs="Times New Roman"/>
          <w:sz w:val="24"/>
          <w:szCs w:val="24"/>
          <w:shd w:val="clear" w:color="auto" w:fill="FFFFFF"/>
        </w:rPr>
        <w:t xml:space="preserve"> three </w:t>
      </w:r>
      <w:r w:rsidRPr="007D1110">
        <w:rPr>
          <w:rFonts w:ascii="Times New Roman" w:hAnsi="Times New Roman" w:cs="Times New Roman"/>
          <w:sz w:val="24"/>
          <w:szCs w:val="24"/>
        </w:rPr>
        <w:t>quarters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{"citationItems":[{"id":"ITEM-1","itemData":{"author":[{"dropping-particle":"","family":"WorldBankGroup","given":"","non-dropping-particle":"","parse-names":false,"suffix":""}],"container-title":"World Bank Group, China Economic Update - December 2020","id":"ITEM-1","issued":{"date-parts":[["2020"]]},"page":"1-57","title":"From Recovery to Rebalancing - China's Economy in 2021 : Growing Together or Growing Apart? Regional Disparities and Convergence in China","type":"article-journal"},"uris":["http://www.mendeley.com/documents/?uuid=a2332503-922e-46b9-9388-1a695145e972"]}],"mendeley":{"formattedCitation":"(WorldBankGroup 2020)","plainTextFormattedCitation":"(WorldBankGroup 2020)","previouslyFormattedCitation":"(WorldBankGroup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WorldBankGroup</w:t>
      </w:r>
      <w:proofErr w:type="spellEnd"/>
      <w:r w:rsidRPr="007D1110">
        <w:rPr>
          <w:rFonts w:ascii="Times New Roman" w:hAnsi="Times New Roman" w:cs="Times New Roman"/>
          <w:sz w:val="24"/>
          <w:szCs w:val="24"/>
          <w:shd w:val="clear" w:color="auto" w:fill="FFFFFF"/>
        </w:rPr>
        <w:t xml:space="preserve">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w:t>
      </w:r>
      <w:r w:rsidRPr="007D1110">
        <w:rPr>
          <w:rFonts w:ascii="Times New Roman" w:hAnsi="Times New Roman" w:cs="Times New Roman"/>
          <w:sz w:val="24"/>
          <w:szCs w:val="24"/>
        </w:rPr>
        <w:t xml:space="preserve"> </w:t>
      </w:r>
      <w:r w:rsidRPr="007D1110">
        <w:rPr>
          <w:rFonts w:ascii="Times New Roman" w:hAnsi="Times New Roman" w:cs="Times New Roman"/>
          <w:sz w:val="24"/>
          <w:szCs w:val="24"/>
          <w:shd w:val="clear" w:color="auto" w:fill="FFFFFF"/>
        </w:rPr>
        <w:t xml:space="preserve">China's robust health system and rapid COVID – 19 Pandemic policies pose the quick economic recovery and evolving for China amid the Pandemic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{"citationItems":[{"id":"ITEM-1","itemData":{"DOI":"10.1159/000508448","ISSN":"2571-726X","abstract":"Background: As we live in an interconnected globalized world, people and the diseases they carry can be easily transmitted to any place in a matter of hours. SARS-CoV-2 began like all new viruses with an ordinary moment when a cluster of patients admitted to a hospital with pneumonia turned out to have a new strain of coronavirus. The virus’s high transmissibility made the epidemic in China turn into a global pandemic with an ongoing daily reporting of new cases and deaths. However, as fast as viruses spread, the detection of pandemics and taking early measures has become much easier due to the advancement of science in today’s world. The early responses and measures adopted by China, such as early reporting and situation monitoring, large-scale surveillance, and preparation of medical facilities and supplies, were all successful in reducing the epidemic in China generally and in the epicenter Wuhan specifically. The purpose of this review is to focus on the effectiveness of the measures taken by the Chinese government to stop COVID-19 spreading by comparing the country’s response to SARS and CO­VID-19 outbreaks, which will provide an example for the communities, health managers, and leaders of countries to follow on how to prepare, detect, and respond to potential outbreaks. Method: For this article, epidemic preparedness and management strategies under comparison were derived from the Centers for Disease Control and Prevention (CDC) and World Health Organization (WHO) frameworks and guidelines. Other data related to COVID-19 and reported cases were taken from more than 25 official public health organization reports and relevant articles using various databases (e.g., Google Scholar, PubMed and Science Direct). Results: Working on developing resilient systems against infectious diseases should be one of the top priorities of any country. China embraced resilience in its battle against COVID-19 and proved its capability to cope with the outbreak crisis. Despite succeeding in altering the course of the outbreak, healthcare experts warned about possible epidemic recurrence and stressed the need for caution as the pandemic is still ongoing and most of the infected cases are presenting with only mild symptoms.","author":[{"dropping-particle":"","family":"AlTakarli","given":"Nourah S.","non-dropping-particle":"","parse-names":false,"suffix":""}],"container-title":"Dubai Medical Journal","id":"ITEM-1","issue":"2","issued":{"date-parts":[["2020"]]},"page":"44-49","title":"China’s Response to the COVID-19 Outbreak: A Model for Epidemic Preparedness and Management","type":"article-journal","volume":"3"},"uris":["http://www.mendeley.com/documents/?uuid=ca896a21-d7cd-4f6d-8c18-3efb8b386d40"]}],"mendeley":{"formattedCitation":"(AlTakarli 2020)","plainTextFormattedCitation":"(AlTakarli 2020)","previouslyFormattedCitation":"(AlTakarli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AlTakarli</w:t>
      </w:r>
      <w:proofErr w:type="spellEnd"/>
      <w:r w:rsidRPr="007D1110">
        <w:rPr>
          <w:rFonts w:ascii="Times New Roman" w:hAnsi="Times New Roman" w:cs="Times New Roman"/>
          <w:sz w:val="24"/>
          <w:szCs w:val="24"/>
          <w:shd w:val="clear" w:color="auto" w:fill="FFFFFF"/>
        </w:rPr>
        <w:t xml:space="preserve">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In a practical example, GPD in Q1 recorded -6.8, Q2 up to Q4 recovered and growing to 3.2, 4.9, and 6.5 consecutively in the year 2020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{"citationItems":[{"id":"ITEM-1","itemData":{"DOI":"10.1159/000508448","ISSN":"2571-726X","abstract":"Background: As we live in an interconnected globalized world, people and the diseases they carry can be easily transmitted to any place in a matter of hours. SARS-CoV-2 began like all new viruses with an ordinary moment when a cluster of patients admitted to a hospital with pneumonia turned out to have a new strain of coronavirus. The virus’s high transmissibility made the epidemic in China turn into a global pandemic with an ongoing daily reporting of new cases and deaths. However, as fast as viruses spread, the detection of pandemics and taking early measures has become much easier due to the advancement of science in today’s world. The early responses and measures adopted by China, such as early reporting and situation monitoring, large-scale surveillance, and preparation of medical facilities and supplies, were all successful in reducing the epidemic in China generally and in the epicenter Wuhan specifically. The purpose of this review is to focus on the effectiveness of the measures taken by the Chinese government to stop COVID-19 spreading by comparing the country’s response to SARS and CO­VID-19 outbreaks, which will provide an example for the communities, health managers, and leaders of countries to follow on how to prepare, detect, and respond to potential outbreaks. Method: For this article, epidemic preparedness and management strategies under comparison were derived from the Centers for Disease Control and Prevention (CDC) and World Health Organization (WHO) frameworks and guidelines. Other data related to COVID-19 and reported cases were taken from more than 25 official public health organization reports and relevant articles using various databases (e.g., Google Scholar, PubMed and Science Direct). Results: Working on developing resilient systems against infectious diseases should be one of the top priorities of any country. China embraced resilience in its battle against COVID-19 and proved its capability to cope with the outbreak crisis. Despite succeeding in altering the course of the outbreak, healthcare experts warned about possible epidemic recurrence and stressed the need for caution as the pandemic is still ongoing and most of the infected cases are presenting with only mild symptoms.","author":[{"dropping-particle":"","family":"AlTakarli","given":"Nourah S.","non-dropping-particle":"","parse-names":false,"suffix":""}],"container-title":"Dubai Medical Journal","id":"ITEM-1","issue":"2","issued":{"date-parts":[["2020"]]},"page":"44-49","title":"China’s Response to the COVID-19 Outbreak: A Model for Epidemic Preparedness and Management","type":"article-journal","volume":"3"},"uris":["http://www.mendeley.com/documents/?uuid=ca896a21-d7cd-4f6d-8c18-3efb8b386d40"]}],"mendeley":{"formattedCitation":"(AlTakarli 2020)","plainTextFormattedCitation":"(AlTakarli 2020)","previouslyFormattedCitation":"(AlTakarli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AlTakarli</w:t>
      </w:r>
      <w:proofErr w:type="spellEnd"/>
      <w:r w:rsidRPr="007D1110">
        <w:rPr>
          <w:rFonts w:ascii="Times New Roman" w:hAnsi="Times New Roman" w:cs="Times New Roman"/>
          <w:sz w:val="24"/>
          <w:szCs w:val="24"/>
          <w:shd w:val="clear" w:color="auto" w:fill="FFFFFF"/>
        </w:rPr>
        <w:t xml:space="preserve">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In April, China's economic recovery and evolving realized where GDP increased from -6.8 in March to 3.2 in April and a continuous recovery and improvement in Q3 and Q4 in 2020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{"citationItems":[{"id":"ITEM-1","itemData":{"DOI":"10.1111/tesg.12447","ISSN":"14679663","abstract":"The notion of resilience to analyse how fast systems recover from shocks has been increasingly taken up in economic geography, in which there is a burgeoning literature on regional resilience. Regional resilience is a place-sensitive, multi-layered and multi-scalar, conflict-ridden and highly contingent process. The nature of shocks is one important impact factor on regional resilience. Arguably, so far, most literature on regional resilience has dealt with the financial crisis in 2008/2009. In this research note, we will analyse both the particular characteristics of the current COVID-19 crisis, as well as its effects on regional recovery and potential resilience in China, where it started. We conclude that a complex combination of the characteristics of the current COVID-19 crisis, the institutional experience of dealing with previous pandemic and epidemic crises, government support schemes, as well as regional industrial structures, might potentially affect the recovery and resilience rates of Chinese regions.","author":[{"dropping-particle":"","family":"Gong","given":"Huiwen","non-dropping-particle":"","parse-names":false,"suffix":""},{"dropping-particle":"","family":"Hassink","given":"Robert","non-dropping-particle":"","parse-names":false,"suffix":""},{"dropping-particle":"","family":"Tan","given":"Juntao","non-dropping-particle":"","parse-names":false,"suffix":""},{"dropping-particle":"","family":"Huang","given":"Dacang","non-dropping-particle":"","parse-names":false,"suffix":""}],"container-title":"Tijdschrift voor Economische en Sociale Geografie","id":"ITEM-1","issue":"3","issued":{"date-parts":[["2020"]]},"page":"497-512","title":"Regional Resilience in Times of a Pandemic Crisis: The Case of COVID-19 in China","type":"article-journal","volume":"111"},"uris":["http://www.mendeley.com/documents/?uuid=2b8cb6ff-41f7-4cfd-9326-ea4761014b51"]}],"mendeley":{"formattedCitation":"(Gong et al. 2020)","plainTextFormattedCitation":"(Gong et al. 2020)","previouslyFormattedCitation":"(Gong et al.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(Gong et al.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w:t>
      </w:r>
    </w:p>
    <w:p w:rsidR="00465BB6" w:rsidRPr="007D1110" w:rsidRDefault="00465BB6" w:rsidP="007D1110">
      <w:pPr>
        <w:spacing w:line="240" w:lineRule="auto"/>
        <w:jc w:val="both"/>
        <w:rPr>
          <w:rFonts w:ascii="Times New Roman" w:hAnsi="Times New Roman" w:cs="Times New Roman"/>
          <w:b/>
          <w:sz w:val="24"/>
          <w:szCs w:val="24"/>
          <w:shd w:val="clear" w:color="auto" w:fill="FFFFFF"/>
        </w:rPr>
      </w:pPr>
      <w:r w:rsidRPr="007D1110">
        <w:rPr>
          <w:rFonts w:ascii="Times New Roman" w:hAnsi="Times New Roman" w:cs="Times New Roman"/>
          <w:b/>
          <w:sz w:val="24"/>
          <w:szCs w:val="24"/>
          <w:shd w:val="clear" w:color="auto" w:fill="FFFFFF"/>
        </w:rPr>
        <w:t>The following graphs show the China economy recovery and evolving during the COVID – 19 Pandemic</w:t>
      </w:r>
    </w:p>
    <w:p w:rsidR="00465BB6" w:rsidRPr="007D1110" w:rsidRDefault="00465BB6" w:rsidP="007D1110">
      <w:pPr>
        <w:spacing w:line="240" w:lineRule="auto"/>
        <w:jc w:val="both"/>
        <w:rPr>
          <w:rFonts w:ascii="Times New Roman" w:eastAsia="DengXian" w:hAnsi="Times New Roman" w:cs="Times New Roman"/>
          <w:b/>
          <w:bCs/>
          <w:sz w:val="24"/>
          <w:szCs w:val="24"/>
          <w:lang w:val="en-IN"/>
        </w:rPr>
      </w:pPr>
      <w:r w:rsidRPr="007D1110">
        <w:rPr>
          <w:rFonts w:ascii="Times New Roman" w:eastAsia="DengXian" w:hAnsi="Times New Roman" w:cs="Times New Roman"/>
          <w:b/>
          <w:bCs/>
          <w:sz w:val="24"/>
          <w:szCs w:val="24"/>
          <w:lang w:val="en-IN"/>
        </w:rPr>
        <w:t>China's Economic Resilient Recovery Graph</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 xml:space="preserve">The Graph shows the economic recovery from March to April during the year 2020. </w:t>
      </w:r>
      <w:r w:rsidRPr="007D1110">
        <w:rPr>
          <w:rFonts w:ascii="Times New Roman" w:hAnsi="Times New Roman" w:cs="Times New Roman"/>
          <w:sz w:val="24"/>
          <w:szCs w:val="24"/>
        </w:rPr>
        <w:t xml:space="preserve">For example, the Graph shows that China recorded a GDP of -6.8 in January, February, and March 2020. However, the following month of April 2020, China recorded a positive GDP of 3.2. This fundamental shift of GDP from a negative position to a positive during the COVID – 19 Pandemic is known as resilient economy recovery. </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 xml:space="preserve">From the Graph, the red line represents China's GDP while the blue line represents China's COVID – 19 Pandemic cases during the year 2020.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noProof/>
          <w:sz w:val="24"/>
          <w:szCs w:val="24"/>
        </w:rPr>
        <w:drawing>
          <wp:inline distT="0" distB="0" distL="0" distR="0">
            <wp:extent cx="4584700" cy="2755900"/>
            <wp:effectExtent l="0" t="0" r="6350" b="635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584700" cy="2755900"/>
                    </a:xfrm>
                    <a:prstGeom prst="rect">
                      <a:avLst/>
                    </a:prstGeom>
                    <a:noFill/>
                  </pic:spPr>
                </pic:pic>
              </a:graphicData>
            </a:graphic>
          </wp:inline>
        </w:drawing>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 xml:space="preserve">Source: Appendix – 7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 xml:space="preserve">Appendix – 7 </w:t>
      </w:r>
    </w:p>
    <w:tbl>
      <w:tblPr>
        <w:tblStyle w:val="TableGrid"/>
        <w:tblW w:w="0" w:type="auto"/>
        <w:tblLook w:val="04A0"/>
      </w:tblPr>
      <w:tblGrid>
        <w:gridCol w:w="940"/>
        <w:gridCol w:w="1700"/>
        <w:gridCol w:w="760"/>
      </w:tblGrid>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Month</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COVID - 19 Actual</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GDP</w:t>
            </w: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lastRenderedPageBreak/>
              <w:t>Year</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Cases</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2020</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Divided by 1000</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Jan</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11.2</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-6.8</w:t>
            </w: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Feb</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68.1</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-6.8</w:t>
            </w: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Mar</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2.9</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-6.8</w:t>
            </w: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Apr</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1.7</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3.2</w:t>
            </w: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 xml:space="preserve">Total </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83.9</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-17.2</w:t>
            </w:r>
          </w:p>
        </w:tc>
      </w:tr>
    </w:tbl>
    <w:p w:rsidR="00465BB6" w:rsidRPr="007D1110" w:rsidRDefault="00465BB6" w:rsidP="007D1110">
      <w:pPr>
        <w:spacing w:line="240" w:lineRule="auto"/>
        <w:jc w:val="both"/>
        <w:rPr>
          <w:rFonts w:ascii="Times New Roman" w:eastAsia="DengXian" w:hAnsi="Times New Roman" w:cs="Times New Roman"/>
          <w:bCs/>
          <w:sz w:val="24"/>
          <w:szCs w:val="24"/>
          <w:lang w:val="en-IN"/>
        </w:rPr>
      </w:pP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 xml:space="preserve">Source: Appendix – 1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p>
    <w:p w:rsidR="00465BB6" w:rsidRPr="007D1110" w:rsidRDefault="00465BB6" w:rsidP="007D1110">
      <w:pPr>
        <w:spacing w:line="240" w:lineRule="auto"/>
        <w:jc w:val="both"/>
        <w:rPr>
          <w:rFonts w:ascii="Times New Roman" w:eastAsia="DengXian" w:hAnsi="Times New Roman" w:cs="Times New Roman"/>
          <w:b/>
          <w:bCs/>
          <w:sz w:val="24"/>
          <w:szCs w:val="24"/>
          <w:lang w:val="en-IN"/>
        </w:rPr>
      </w:pPr>
      <w:r w:rsidRPr="007D1110">
        <w:rPr>
          <w:rFonts w:ascii="Times New Roman" w:eastAsia="DengXian" w:hAnsi="Times New Roman" w:cs="Times New Roman"/>
          <w:b/>
          <w:bCs/>
          <w:sz w:val="24"/>
          <w:szCs w:val="24"/>
          <w:lang w:val="en-IN"/>
        </w:rPr>
        <w:t xml:space="preserve">China's Economic Evolving Graph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 xml:space="preserve">The Graph indicates the new insight of China's Economy evolving during the COVID – 19 Pandemic, particularly from April to December during the year 2020. The trend of China's Economy evolving from the Graph is as follows; China's GDP Q2 is 3.2, Q3 is 4.9, and Q3 is 6.5. The continuous increase of China's GDP from April to December is known as the Economy evolving.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 xml:space="preserve">From the Graph, the red line represents China's GDP while the blue line represents the COVID – 19 Pandemic cases for China during the year 2020.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noProof/>
          <w:sz w:val="24"/>
          <w:szCs w:val="24"/>
        </w:rPr>
        <w:lastRenderedPageBreak/>
        <w:drawing>
          <wp:inline distT="0" distB="0" distL="0" distR="0">
            <wp:extent cx="4584700" cy="2755900"/>
            <wp:effectExtent l="0" t="0" r="6350" b="6350"/>
            <wp:docPr id="25"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584700" cy="2755900"/>
                    </a:xfrm>
                    <a:prstGeom prst="rect">
                      <a:avLst/>
                    </a:prstGeom>
                    <a:noFill/>
                  </pic:spPr>
                </pic:pic>
              </a:graphicData>
            </a:graphic>
          </wp:inline>
        </w:drawing>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 xml:space="preserve">Source: Appendix – 8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Appendix - 8</w:t>
      </w:r>
    </w:p>
    <w:tbl>
      <w:tblPr>
        <w:tblStyle w:val="TableGrid"/>
        <w:tblW w:w="0" w:type="auto"/>
        <w:tblLook w:val="04A0"/>
      </w:tblPr>
      <w:tblGrid>
        <w:gridCol w:w="940"/>
        <w:gridCol w:w="1700"/>
        <w:gridCol w:w="760"/>
      </w:tblGrid>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Month</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COVID - 19 Actual</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GDP</w:t>
            </w: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Year</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Cases</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2020</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Divided by 1000</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Apr</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1.7</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3.2</w:t>
            </w: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May</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0.2</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3.2</w:t>
            </w: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Jun</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0.7</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3.2</w:t>
            </w: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Jul</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2.9</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4.9</w:t>
            </w: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Aug</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2.2</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4.9</w:t>
            </w: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Sep</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0.7</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4.9</w:t>
            </w: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Oct</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0.8</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6.5</w:t>
            </w: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Nov</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1.5</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6.5</w:t>
            </w: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Dec</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3.1</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6.5</w:t>
            </w: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p>
        </w:tc>
      </w:tr>
      <w:tr w:rsidR="00465BB6" w:rsidRPr="007D1110" w:rsidTr="00007242">
        <w:trPr>
          <w:trHeight w:val="300"/>
        </w:trPr>
        <w:tc>
          <w:tcPr>
            <w:tcW w:w="94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Total</w:t>
            </w:r>
          </w:p>
        </w:tc>
        <w:tc>
          <w:tcPr>
            <w:tcW w:w="170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13.8</w:t>
            </w:r>
          </w:p>
        </w:tc>
        <w:tc>
          <w:tcPr>
            <w:tcW w:w="760" w:type="dxa"/>
            <w:noWrap/>
            <w:hideMark/>
          </w:tcPr>
          <w:p w:rsidR="00465BB6" w:rsidRPr="007D1110" w:rsidRDefault="00465BB6" w:rsidP="007D1110">
            <w:pPr>
              <w:spacing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43.8</w:t>
            </w:r>
          </w:p>
        </w:tc>
      </w:tr>
    </w:tbl>
    <w:p w:rsidR="00465BB6" w:rsidRPr="007D1110" w:rsidRDefault="00465BB6" w:rsidP="007D1110">
      <w:pPr>
        <w:spacing w:line="240" w:lineRule="auto"/>
        <w:jc w:val="both"/>
        <w:rPr>
          <w:rFonts w:ascii="Times New Roman" w:eastAsia="DengXian" w:hAnsi="Times New Roman" w:cs="Times New Roman"/>
          <w:bCs/>
          <w:sz w:val="24"/>
          <w:szCs w:val="24"/>
          <w:lang w:val="en-IN"/>
        </w:rPr>
      </w:pP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 xml:space="preserve">Source: Appendix – 1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p>
    <w:p w:rsidR="00465BB6" w:rsidRPr="007D1110" w:rsidRDefault="00465BB6" w:rsidP="007D1110">
      <w:pPr>
        <w:spacing w:line="240" w:lineRule="auto"/>
        <w:jc w:val="both"/>
        <w:rPr>
          <w:rFonts w:ascii="Times New Roman" w:hAnsi="Times New Roman" w:cs="Times New Roman"/>
          <w:b/>
          <w:sz w:val="24"/>
          <w:szCs w:val="24"/>
          <w:shd w:val="clear" w:color="auto" w:fill="FFFFFF"/>
        </w:rPr>
      </w:pPr>
      <w:r w:rsidRPr="007D1110">
        <w:rPr>
          <w:rFonts w:ascii="Times New Roman" w:hAnsi="Times New Roman" w:cs="Times New Roman"/>
          <w:b/>
          <w:sz w:val="24"/>
          <w:szCs w:val="24"/>
          <w:shd w:val="clear" w:color="auto" w:fill="FFFFFF"/>
        </w:rPr>
        <w:t>China's Economic Activities Resiliently Recovery &amp; Evolving</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hAnsi="Times New Roman" w:cs="Times New Roman"/>
          <w:sz w:val="24"/>
          <w:szCs w:val="24"/>
          <w:shd w:val="clear" w:color="auto" w:fill="FFFFFF"/>
        </w:rPr>
        <w:t xml:space="preserve">China's merchandise export has been resiliently recovered and evolving during the Pandemic. In a practical example, in early 2020, Jan, Feb, and March, China recorded negative merchandise export figures; Jan - -2.5, Feb - -40.4, March -6.8. However, in the Third Quarter of the year 2020, there was a significant recovery and evolving for merchandise exports, recording positive figures of; July 7.3, August  9.5, and September  9.9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Tanjangco","given":"Beatrice","non-dropping-particle":"","parse-names":false,"suffix":""},{"dropping-particle":"","family":"Cao","given":"Yue","non-dropping-particle":"","parse-names":false,"suffix":""},{"dropping-particle":"","family":"Nadin","given":"Rebecca","non-dropping-particle":"","parse-names":false,"suffix":""},{"dropping-particle":"","family":"Borodyna","given":"Olena","non-dropping-particle":"","parse-names":false,"suffix":""}],"container-title":"ODI Economic Pulse Series, China's Outward Investment and Covid-19: Emerging Trends For Developing Countries","id":"ITEM-1","issue":"November","issued":{"date-parts":[["2020"]]},"page":"1-42","title":"Pulse 1 : Covid-19 and economic crisis – China ’ s recovery and international response","type":"article-journal"},"uris":["http://www.mendeley.com/documents/?uuid=503086a1-720e-4873-9c5d-895898dbb78e"]}],"mendeley":{"formattedCitation":"(Tanjangco et al. 2020)","plainTextFormattedCitation":"(Tanjangco et al. 2020)","previouslyFormattedCitation":"(Tanjangco et al.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Tanjangco</w:t>
      </w:r>
      <w:proofErr w:type="spellEnd"/>
      <w:r w:rsidRPr="007D1110">
        <w:rPr>
          <w:rFonts w:ascii="Times New Roman" w:hAnsi="Times New Roman" w:cs="Times New Roman"/>
          <w:sz w:val="24"/>
          <w:szCs w:val="24"/>
          <w:shd w:val="clear" w:color="auto" w:fill="FFFFFF"/>
        </w:rPr>
        <w:t xml:space="preserve"> et al.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Employment has recovered unevenly across regions and industries. In the eastern coastal areas, labor market conditions experienced more rapid recovery and improved faster than in the central and western regions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{"citationItems":[{"id":"ITEM-1","itemData":{"author":[{"dropping-particle":"","family":"WorldBankGroup","given":"","non-dropping-particle":"","parse-names":false,"suffix":""}],"container-title":"World Bank Group, China Economic Update - December 2020","id":"ITEM-1","issued":{"date-parts":[["2020"]]},"page":"1-57","title":"From Recovery to Rebalancing - China's Economy in 2021 : Growing Together or Growing Apart? Regional Disparities and Convergence in China","type":"article-journal"},"uris":["http://www.mendeley.com/documents/?uuid=a2332503-922e-46b9-9388-1a695145e972"]}],"mendeley":{"formattedCitation":"(WorldBankGroup 2020)","plainTextFormattedCitation":"(WorldBankGroup 2020)","previouslyFormattedCitation":"(WorldBankGroup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WorldBankGroup</w:t>
      </w:r>
      <w:proofErr w:type="spellEnd"/>
      <w:r w:rsidRPr="007D1110">
        <w:rPr>
          <w:rFonts w:ascii="Times New Roman" w:hAnsi="Times New Roman" w:cs="Times New Roman"/>
          <w:sz w:val="24"/>
          <w:szCs w:val="24"/>
          <w:shd w:val="clear" w:color="auto" w:fill="FFFFFF"/>
        </w:rPr>
        <w:t xml:space="preserve">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Manufacturing employment rebounded above all to pre-COVID levels. In addition, as containment measures reduced, the number of migrant workers, which account for 30% of the urban labor population,  continued to rise to 180 million in the third quarter, compared to approximately 120 million in the first quarter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{"citationItems":[{"id":"ITEM-1","itemData":{"author":[{"dropping-particle":"","family":"WorldBankGroup","given":"","non-dropping-particle":"","parse-names":false,"suffix":""}],"container-title":"World Bank Group, China Economic Update - December 2020","id":"ITEM-1","issued":{"date-parts":[["2020"]]},"page":"1-57","title":"From Recovery to Rebalancing - China's Economy in 2021 : Growing Together or Growing Apart? Regional Disparities and Convergence in China","type":"article-journal"},"uris":["http://www.mendeley.com/documents/?uuid=a2332503-922e-46b9-9388-1a695145e972"]}],"mendeley":{"formattedCitation":"(WorldBankGroup 2020)","plainTextFormattedCitation":"(WorldBankGroup 2020)","previouslyFormattedCitation":"(WorldBankGroup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WorldBankGroup</w:t>
      </w:r>
      <w:proofErr w:type="spellEnd"/>
      <w:r w:rsidRPr="007D1110">
        <w:rPr>
          <w:rFonts w:ascii="Times New Roman" w:hAnsi="Times New Roman" w:cs="Times New Roman"/>
          <w:sz w:val="24"/>
          <w:szCs w:val="24"/>
          <w:shd w:val="clear" w:color="auto" w:fill="FFFFFF"/>
        </w:rPr>
        <w:t xml:space="preserve">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As a result, the recovery in manufacturing is accelerating. However, the recovery in the service sector is likely to be slower.</w:t>
      </w:r>
      <w:r w:rsidRPr="007D1110">
        <w:rPr>
          <w:rFonts w:ascii="Times New Roman" w:hAnsi="Times New Roman" w:cs="Times New Roman"/>
          <w:sz w:val="24"/>
          <w:szCs w:val="24"/>
        </w:rPr>
        <w:t xml:space="preserve"> </w:t>
      </w:r>
      <w:r w:rsidRPr="007D1110">
        <w:rPr>
          <w:rFonts w:ascii="Times New Roman" w:hAnsi="Times New Roman" w:cs="Times New Roman"/>
          <w:sz w:val="24"/>
          <w:szCs w:val="24"/>
          <w:shd w:val="clear" w:color="auto" w:fill="FFFFFF"/>
        </w:rPr>
        <w:t xml:space="preserve">Overall, China's underlying growth trend remains unchanged, despite increasing risks from a global recession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{"citationItems":[{"id":"ITEM-1","itemData":{"author":[{"dropping-particle":"","family":"UNDP","given":"","non-dropping-particle":"","parse-names":false,"suffix":""}],"container-title":"United Nations Development Programme in China, April 2020","id":"ITEM-1","issue":"April","issued":{"date-parts":[["2020"]]},"page":"1-66","title":"Assessment report on impact of COVID-19 pandemic on Chinese enterprises","type":"article-journal"},"uris":["http://www.mendeley.com/documents/?uuid=f79369d8-2db8-469a-9c77-015a59ca63ad"]}],"mendeley":{"formattedCitation":"(UNDP 2020)","plainTextFormattedCitation":"(UNDP 2020)","previouslyFormattedCitation":"(UNDP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(UNDP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Considering China's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economic</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contraction</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the </w:t>
      </w:r>
      <w:r w:rsidRPr="007D1110">
        <w:rPr>
          <w:rFonts w:ascii="Times New Roman" w:hAnsi="Times New Roman" w:cs="Times New Roman"/>
          <w:sz w:val="24"/>
          <w:szCs w:val="24"/>
        </w:rPr>
        <w:t>first quarter</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of</w:t>
      </w:r>
      <w:r w:rsidRPr="007D1110">
        <w:rPr>
          <w:rFonts w:ascii="Times New Roman" w:hAnsi="Times New Roman" w:cs="Times New Roman"/>
          <w:sz w:val="24"/>
          <w:szCs w:val="24"/>
          <w:shd w:val="clear" w:color="auto" w:fill="FFFFFF"/>
        </w:rPr>
        <w:t xml:space="preserve"> 2020, </w:t>
      </w:r>
      <w:r w:rsidRPr="007D1110">
        <w:rPr>
          <w:rFonts w:ascii="Times New Roman" w:hAnsi="Times New Roman" w:cs="Times New Roman"/>
          <w:sz w:val="24"/>
          <w:szCs w:val="24"/>
        </w:rPr>
        <w:t>economic</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activities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China normalized </w:t>
      </w:r>
      <w:r w:rsidRPr="007D1110">
        <w:rPr>
          <w:rFonts w:ascii="Times New Roman" w:hAnsi="Times New Roman" w:cs="Times New Roman"/>
          <w:sz w:val="24"/>
          <w:szCs w:val="24"/>
        </w:rPr>
        <w:t>more</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rapidly</w:t>
      </w:r>
      <w:r w:rsidRPr="007D1110">
        <w:rPr>
          <w:rFonts w:ascii="Times New Roman" w:hAnsi="Times New Roman" w:cs="Times New Roman"/>
          <w:sz w:val="24"/>
          <w:szCs w:val="24"/>
          <w:shd w:val="clear" w:color="auto" w:fill="FFFFFF"/>
        </w:rPr>
        <w:t xml:space="preserve"> than </w:t>
      </w:r>
      <w:r w:rsidRPr="007D1110">
        <w:rPr>
          <w:rFonts w:ascii="Times New Roman" w:hAnsi="Times New Roman" w:cs="Times New Roman"/>
          <w:sz w:val="24"/>
          <w:szCs w:val="24"/>
        </w:rPr>
        <w:t>expected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through</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effective</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pandemic</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policies and economic strategy</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active</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political</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support,</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and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resilient</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exports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{"citationItems":[{"id":"ITEM-1","itemData":{"author":[{"dropping-particle":"","family":"WorldBankGroup","given":"","non-dropping-particle":"","parse-names":false,"suffix":""}],"container-title":"World Bank Group, China Economic Update - December 2020","id":"ITEM-1","issued":{"date-parts":[["2020"]]},"page":"1-57","title":"From Recovery to Rebalancing - China's Economy in 2021 : Growing Together or Growing Apart? Regional Disparities and Convergence in China","type":"article-journal"},"uris":["http://www.mendeley.com/documents/?uuid=a2332503-922e-46b9-9388-1a695145e972"]}],"mendeley":{"formattedCitation":"(WorldBankGroup 2020)","plainTextFormattedCitation":"(WorldBankGroup 2020)","previouslyFormattedCitation":"(WorldBankGroup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WorldBankGroup</w:t>
      </w:r>
      <w:proofErr w:type="spellEnd"/>
      <w:r w:rsidRPr="007D1110">
        <w:rPr>
          <w:rFonts w:ascii="Times New Roman" w:hAnsi="Times New Roman" w:cs="Times New Roman"/>
          <w:sz w:val="24"/>
          <w:szCs w:val="24"/>
          <w:shd w:val="clear" w:color="auto" w:fill="FFFFFF"/>
        </w:rPr>
        <w:t xml:space="preserve">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As a result of the rapid response to the Pandemic, China's commercial activity has been resilient, benefit from the growing global demand for medical goods and electronics during the COVID-19 Pandemic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{"citationItems":[{"id":"ITEM-1","itemData":{"author":[{"dropping-particle":"","family":"WorldBankGroup","given":"","non-dropping-particle":"","parse-names":false,"suffix":""}],"container-title":"World Bank Group, China Economic Update - December 2020","id":"ITEM-1","issued":{"date-parts":[["2020"]]},"page":"1-57","title":"From Recovery to Rebalancing - China's Economy in 2021 : Growing Together or Growing Apart? Regional Disparities and Convergence in China","type":"article-journal"},"uris":["http://www.mendeley.com/documents/?uuid=a2332503-922e-46b9-9388-1a695145e972"]}],"mendeley":{"formattedCitation":"(WorldBankGroup 2020)","plainTextFormattedCitation":"(WorldBankGroup 2020)","previouslyFormattedCitation":"(WorldBankGroup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WorldBankGroup</w:t>
      </w:r>
      <w:proofErr w:type="spellEnd"/>
      <w:r w:rsidRPr="007D1110">
        <w:rPr>
          <w:rFonts w:ascii="Times New Roman" w:hAnsi="Times New Roman" w:cs="Times New Roman"/>
          <w:sz w:val="24"/>
          <w:szCs w:val="24"/>
          <w:shd w:val="clear" w:color="auto" w:fill="FFFFFF"/>
        </w:rPr>
        <w:t xml:space="preserve">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As a result, trade flows have rebounded strongly cyclically after the recession since the second quarter of 2020, a temporary departure from the long-term structural slowdown trend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{"citationItems":[{"id":"ITEM-1","itemData":{"author":[{"dropping-particle":"","family":"WorldBankGroup","given":"","non-dropping-particle":"","parse-names":false,"suffix":""}],"container-title":"World Bank Group, China Economic Update - December 2020","id":"ITEM-1","issued":{"date-parts":[["2020"]]},"page":"1-57","title":"From Recovery to Rebalancing - China's Economy in 2021 : Growing Together or Growing Apart? Regional Disparities and Convergence in China","type":"article-journal"},"uris":["http://www.mendeley.com/documents/?uuid=a2332503-922e-46b9-9388-1a695145e972"]}],"mendeley":{"formattedCitation":"(WorldBankGroup 2020)","plainTextFormattedCitation":"(WorldBankGroup 2020)","previouslyFormattedCitation":"(WorldBankGroup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WorldBankGroup</w:t>
      </w:r>
      <w:proofErr w:type="spellEnd"/>
      <w:r w:rsidRPr="007D1110">
        <w:rPr>
          <w:rFonts w:ascii="Times New Roman" w:hAnsi="Times New Roman" w:cs="Times New Roman"/>
          <w:sz w:val="24"/>
          <w:szCs w:val="24"/>
          <w:shd w:val="clear" w:color="auto" w:fill="FFFFFF"/>
        </w:rPr>
        <w:t xml:space="preserve">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p>
    <w:p w:rsidR="00007242" w:rsidRPr="007D1110" w:rsidRDefault="00007242" w:rsidP="007D1110">
      <w:pPr>
        <w:spacing w:line="240" w:lineRule="auto"/>
        <w:jc w:val="both"/>
        <w:rPr>
          <w:rFonts w:ascii="Times New Roman" w:hAnsi="Times New Roman" w:cs="Times New Roman"/>
          <w:b/>
          <w:sz w:val="24"/>
          <w:szCs w:val="24"/>
          <w:shd w:val="clear" w:color="auto" w:fill="FFFFFF"/>
        </w:rPr>
      </w:pPr>
    </w:p>
    <w:p w:rsidR="00465BB6" w:rsidRPr="007D1110" w:rsidRDefault="00465BB6" w:rsidP="007D1110">
      <w:pPr>
        <w:spacing w:line="240" w:lineRule="auto"/>
        <w:jc w:val="both"/>
        <w:rPr>
          <w:rFonts w:ascii="Times New Roman" w:hAnsi="Times New Roman" w:cs="Times New Roman"/>
          <w:b/>
          <w:sz w:val="24"/>
          <w:szCs w:val="24"/>
          <w:shd w:val="clear" w:color="auto" w:fill="FFFFFF"/>
        </w:rPr>
      </w:pPr>
      <w:r w:rsidRPr="007D1110">
        <w:rPr>
          <w:rFonts w:ascii="Times New Roman" w:hAnsi="Times New Roman" w:cs="Times New Roman"/>
          <w:b/>
          <w:sz w:val="24"/>
          <w:szCs w:val="24"/>
          <w:shd w:val="clear" w:color="auto" w:fill="FFFFFF"/>
        </w:rPr>
        <w:lastRenderedPageBreak/>
        <w:t xml:space="preserve">China's Other Economic Factors Resiliently Recovery &amp; Evolving </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hAnsi="Times New Roman" w:cs="Times New Roman"/>
          <w:sz w:val="24"/>
          <w:szCs w:val="24"/>
        </w:rPr>
        <w:t>Carefully consider</w:t>
      </w:r>
      <w:r w:rsidRPr="007D1110">
        <w:rPr>
          <w:rFonts w:ascii="Times New Roman" w:hAnsi="Times New Roman" w:cs="Times New Roman"/>
          <w:sz w:val="24"/>
          <w:szCs w:val="24"/>
          <w:shd w:val="clear" w:color="auto" w:fill="FFFFFF"/>
        </w:rPr>
        <w:t xml:space="preserve"> the </w:t>
      </w:r>
      <w:r w:rsidRPr="007D1110">
        <w:rPr>
          <w:rFonts w:ascii="Times New Roman" w:hAnsi="Times New Roman" w:cs="Times New Roman"/>
          <w:sz w:val="24"/>
          <w:szCs w:val="24"/>
        </w:rPr>
        <w:t>rapid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speed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response</w:t>
      </w:r>
      <w:r w:rsidRPr="007D1110">
        <w:rPr>
          <w:rFonts w:ascii="Times New Roman" w:hAnsi="Times New Roman" w:cs="Times New Roman"/>
          <w:sz w:val="24"/>
          <w:szCs w:val="24"/>
          <w:shd w:val="clear" w:color="auto" w:fill="FFFFFF"/>
        </w:rPr>
        <w:t xml:space="preserve"> to the Pandemic On the </w:t>
      </w:r>
      <w:r w:rsidRPr="007D1110">
        <w:rPr>
          <w:rFonts w:ascii="Times New Roman" w:hAnsi="Times New Roman" w:cs="Times New Roman"/>
          <w:sz w:val="24"/>
          <w:szCs w:val="24"/>
        </w:rPr>
        <w:t>supply</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side</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and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industrial</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production</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recovery</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and</w:t>
      </w:r>
      <w:r w:rsidRPr="007D1110">
        <w:rPr>
          <w:rFonts w:ascii="Times New Roman" w:hAnsi="Times New Roman" w:cs="Times New Roman"/>
          <w:sz w:val="24"/>
          <w:szCs w:val="24"/>
          <w:shd w:val="clear" w:color="auto" w:fill="FFFFFF"/>
        </w:rPr>
        <w:t xml:space="preserve"> evolving </w:t>
      </w:r>
      <w:r w:rsidRPr="007D1110">
        <w:rPr>
          <w:rFonts w:ascii="Times New Roman" w:hAnsi="Times New Roman" w:cs="Times New Roman"/>
          <w:sz w:val="24"/>
          <w:szCs w:val="24"/>
        </w:rPr>
        <w:t>for</w:t>
      </w:r>
      <w:r w:rsidRPr="007D1110">
        <w:rPr>
          <w:rFonts w:ascii="Times New Roman" w:hAnsi="Times New Roman" w:cs="Times New Roman"/>
          <w:sz w:val="24"/>
          <w:szCs w:val="24"/>
          <w:shd w:val="clear" w:color="auto" w:fill="FFFFFF"/>
        </w:rPr>
        <w:t xml:space="preserve"> China. </w:t>
      </w:r>
      <w:r w:rsidRPr="007D1110">
        <w:rPr>
          <w:rFonts w:ascii="Times New Roman" w:hAnsi="Times New Roman" w:cs="Times New Roman"/>
          <w:sz w:val="24"/>
          <w:szCs w:val="24"/>
        </w:rPr>
        <w:t>Industrial</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production</w:t>
      </w:r>
      <w:r w:rsidRPr="007D1110">
        <w:rPr>
          <w:rFonts w:ascii="Times New Roman" w:hAnsi="Times New Roman" w:cs="Times New Roman"/>
          <w:sz w:val="24"/>
          <w:szCs w:val="24"/>
          <w:shd w:val="clear" w:color="auto" w:fill="FFFFFF"/>
        </w:rPr>
        <w:t xml:space="preserve"> continued to </w:t>
      </w:r>
      <w:r w:rsidRPr="007D1110">
        <w:rPr>
          <w:rFonts w:ascii="Times New Roman" w:hAnsi="Times New Roman" w:cs="Times New Roman"/>
          <w:sz w:val="24"/>
          <w:szCs w:val="24"/>
        </w:rPr>
        <w:t>get bigger</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more</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quickly</w:t>
      </w:r>
      <w:r w:rsidRPr="007D1110">
        <w:rPr>
          <w:rFonts w:ascii="Times New Roman" w:hAnsi="Times New Roman" w:cs="Times New Roman"/>
          <w:sz w:val="24"/>
          <w:szCs w:val="24"/>
          <w:shd w:val="clear" w:color="auto" w:fill="FFFFFF"/>
        </w:rPr>
        <w:t xml:space="preserve"> than </w:t>
      </w:r>
      <w:r w:rsidRPr="007D1110">
        <w:rPr>
          <w:rFonts w:ascii="Times New Roman" w:hAnsi="Times New Roman" w:cs="Times New Roman"/>
          <w:sz w:val="24"/>
          <w:szCs w:val="24"/>
        </w:rPr>
        <w:t>services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As a result, industrial</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production</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growth</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typically exceeded</w:t>
      </w:r>
      <w:r w:rsidRPr="007D1110">
        <w:rPr>
          <w:rFonts w:ascii="Times New Roman" w:hAnsi="Times New Roman" w:cs="Times New Roman"/>
          <w:sz w:val="24"/>
          <w:szCs w:val="24"/>
          <w:shd w:val="clear" w:color="auto" w:fill="FFFFFF"/>
        </w:rPr>
        <w:t xml:space="preserve"> its pre-pandemic </w:t>
      </w:r>
      <w:r w:rsidRPr="007D1110">
        <w:rPr>
          <w:rFonts w:ascii="Times New Roman" w:hAnsi="Times New Roman" w:cs="Times New Roman"/>
          <w:sz w:val="24"/>
          <w:szCs w:val="24"/>
        </w:rPr>
        <w:t>growth</w:t>
      </w:r>
      <w:r w:rsidRPr="007D1110">
        <w:rPr>
          <w:rFonts w:ascii="Times New Roman" w:hAnsi="Times New Roman" w:cs="Times New Roman"/>
          <w:sz w:val="24"/>
          <w:szCs w:val="24"/>
          <w:shd w:val="clear" w:color="auto" w:fill="FFFFFF"/>
        </w:rPr>
        <w:t xml:space="preserve"> rate, increasing 6.0% Y/Y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the </w:t>
      </w:r>
      <w:r w:rsidRPr="007D1110">
        <w:rPr>
          <w:rFonts w:ascii="Times New Roman" w:hAnsi="Times New Roman" w:cs="Times New Roman"/>
          <w:sz w:val="24"/>
          <w:szCs w:val="24"/>
        </w:rPr>
        <w:t>third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quarter</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of</w:t>
      </w:r>
      <w:r w:rsidRPr="007D1110">
        <w:rPr>
          <w:rFonts w:ascii="Times New Roman" w:hAnsi="Times New Roman" w:cs="Times New Roman"/>
          <w:sz w:val="24"/>
          <w:szCs w:val="24"/>
          <w:shd w:val="clear" w:color="auto" w:fill="FFFFFF"/>
        </w:rPr>
        <w:t xml:space="preserve"> 2020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{"citationItems":[{"id":"ITEM-1","itemData":{"author":[{"dropping-particle":"","family":"WorldBankGroup","given":"","non-dropping-particle":"","parse-names":false,"suffix":""}],"container-title":"World Bank Group, China Economic Update - December 2020","id":"ITEM-1","issued":{"date-parts":[["2020"]]},"page":"1-57","title":"From Recovery to Rebalancing - China's Economy in 2021 : Growing Together or Growing Apart? Regional Disparities and Convergence in China","type":"article-journal"},"uris":["http://www.mendeley.com/documents/?uuid=a2332503-922e-46b9-9388-1a695145e972"]}],"mendeley":{"formattedCitation":"(WorldBankGroup 2020)","plainTextFormattedCitation":"(WorldBankGroup 2020)","previouslyFormattedCitation":"(WorldBankGroup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WorldBankGroup</w:t>
      </w:r>
      <w:proofErr w:type="spellEnd"/>
      <w:r w:rsidRPr="007D1110">
        <w:rPr>
          <w:rFonts w:ascii="Times New Roman" w:hAnsi="Times New Roman" w:cs="Times New Roman"/>
          <w:sz w:val="24"/>
          <w:szCs w:val="24"/>
          <w:shd w:val="clear" w:color="auto" w:fill="FFFFFF"/>
        </w:rPr>
        <w:t xml:space="preserve">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 xml:space="preserve">Considering the rapid response on the demand side for China in 2020, </w:t>
      </w:r>
      <w:r w:rsidRPr="007D1110">
        <w:rPr>
          <w:rFonts w:ascii="Times New Roman" w:hAnsi="Times New Roman" w:cs="Times New Roman"/>
          <w:sz w:val="24"/>
          <w:szCs w:val="24"/>
          <w:shd w:val="clear" w:color="auto" w:fill="FFFFFF"/>
        </w:rPr>
        <w:t xml:space="preserve">Public and property investment boosted the recovery and evolution of economic growth in China in 2020.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a </w:t>
      </w:r>
      <w:r w:rsidRPr="007D1110">
        <w:rPr>
          <w:rFonts w:ascii="Times New Roman" w:hAnsi="Times New Roman" w:cs="Times New Roman"/>
          <w:sz w:val="24"/>
          <w:szCs w:val="24"/>
        </w:rPr>
        <w:t>practical</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example</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Considering</w:t>
      </w:r>
      <w:r w:rsidRPr="007D1110">
        <w:rPr>
          <w:rFonts w:ascii="Times New Roman" w:hAnsi="Times New Roman" w:cs="Times New Roman"/>
          <w:sz w:val="24"/>
          <w:szCs w:val="24"/>
          <w:shd w:val="clear" w:color="auto" w:fill="FFFFFF"/>
        </w:rPr>
        <w:t xml:space="preserve"> the </w:t>
      </w:r>
      <w:r w:rsidRPr="007D1110">
        <w:rPr>
          <w:rFonts w:ascii="Times New Roman" w:hAnsi="Times New Roman" w:cs="Times New Roman"/>
          <w:sz w:val="24"/>
          <w:szCs w:val="24"/>
        </w:rPr>
        <w:t>contraction</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of</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capital</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formation</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the </w:t>
      </w:r>
      <w:r w:rsidRPr="007D1110">
        <w:rPr>
          <w:rFonts w:ascii="Times New Roman" w:hAnsi="Times New Roman" w:cs="Times New Roman"/>
          <w:sz w:val="24"/>
          <w:szCs w:val="24"/>
        </w:rPr>
        <w:t>First Quarter</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of</w:t>
      </w:r>
      <w:r w:rsidRPr="007D1110">
        <w:rPr>
          <w:rFonts w:ascii="Times New Roman" w:hAnsi="Times New Roman" w:cs="Times New Roman"/>
          <w:sz w:val="24"/>
          <w:szCs w:val="24"/>
          <w:shd w:val="clear" w:color="auto" w:fill="FFFFFF"/>
        </w:rPr>
        <w:t xml:space="preserve"> 2020, gross </w:t>
      </w:r>
      <w:r w:rsidRPr="007D1110">
        <w:rPr>
          <w:rFonts w:ascii="Times New Roman" w:hAnsi="Times New Roman" w:cs="Times New Roman"/>
          <w:sz w:val="24"/>
          <w:szCs w:val="24"/>
        </w:rPr>
        <w:t>capital</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formation</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rapidly</w:t>
      </w:r>
      <w:r w:rsidRPr="007D1110">
        <w:rPr>
          <w:rFonts w:ascii="Times New Roman" w:hAnsi="Times New Roman" w:cs="Times New Roman"/>
          <w:sz w:val="24"/>
          <w:szCs w:val="24"/>
          <w:shd w:val="clear" w:color="auto" w:fill="FFFFFF"/>
        </w:rPr>
        <w:t xml:space="preserve"> increased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subsequent</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quarters</w:t>
      </w:r>
      <w:r w:rsidRPr="007D1110">
        <w:rPr>
          <w:rFonts w:ascii="Times New Roman" w:hAnsi="Times New Roman" w:cs="Times New Roman"/>
          <w:sz w:val="24"/>
          <w:szCs w:val="24"/>
          <w:shd w:val="clear" w:color="auto" w:fill="FFFFFF"/>
        </w:rPr>
        <w:t xml:space="preserve">. For instance, the </w:t>
      </w:r>
      <w:r w:rsidRPr="007D1110">
        <w:rPr>
          <w:rFonts w:ascii="Times New Roman" w:hAnsi="Times New Roman" w:cs="Times New Roman"/>
          <w:sz w:val="24"/>
          <w:szCs w:val="24"/>
        </w:rPr>
        <w:t>second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quarter</w:t>
      </w:r>
      <w:r w:rsidRPr="007D1110">
        <w:rPr>
          <w:rFonts w:ascii="Times New Roman" w:hAnsi="Times New Roman" w:cs="Times New Roman"/>
          <w:sz w:val="24"/>
          <w:szCs w:val="24"/>
          <w:shd w:val="clear" w:color="auto" w:fill="FFFFFF"/>
        </w:rPr>
        <w:t xml:space="preserve"> increased </w:t>
      </w:r>
      <w:r w:rsidRPr="007D1110">
        <w:rPr>
          <w:rFonts w:ascii="Times New Roman" w:hAnsi="Times New Roman" w:cs="Times New Roman"/>
          <w:sz w:val="24"/>
          <w:szCs w:val="24"/>
        </w:rPr>
        <w:t>by</w:t>
      </w:r>
      <w:r w:rsidRPr="007D1110">
        <w:rPr>
          <w:rFonts w:ascii="Times New Roman" w:hAnsi="Times New Roman" w:cs="Times New Roman"/>
          <w:sz w:val="24"/>
          <w:szCs w:val="24"/>
          <w:shd w:val="clear" w:color="auto" w:fill="FFFFFF"/>
        </w:rPr>
        <w:t xml:space="preserve"> 11.6%, </w:t>
      </w:r>
      <w:r w:rsidRPr="007D1110">
        <w:rPr>
          <w:rFonts w:ascii="Times New Roman" w:hAnsi="Times New Roman" w:cs="Times New Roman"/>
          <w:sz w:val="24"/>
          <w:szCs w:val="24"/>
        </w:rPr>
        <w:t>while</w:t>
      </w:r>
      <w:r w:rsidRPr="007D1110">
        <w:rPr>
          <w:rFonts w:ascii="Times New Roman" w:hAnsi="Times New Roman" w:cs="Times New Roman"/>
          <w:sz w:val="24"/>
          <w:szCs w:val="24"/>
          <w:shd w:val="clear" w:color="auto" w:fill="FFFFFF"/>
        </w:rPr>
        <w:t xml:space="preserve"> the </w:t>
      </w:r>
      <w:r w:rsidRPr="007D1110">
        <w:rPr>
          <w:rFonts w:ascii="Times New Roman" w:hAnsi="Times New Roman" w:cs="Times New Roman"/>
          <w:sz w:val="24"/>
          <w:szCs w:val="24"/>
        </w:rPr>
        <w:t>Third</w:t>
      </w:r>
      <w:r w:rsidRPr="007D1110">
        <w:rPr>
          <w:rFonts w:ascii="Times New Roman" w:hAnsi="Times New Roman" w:cs="Times New Roman"/>
          <w:sz w:val="24"/>
          <w:szCs w:val="24"/>
          <w:shd w:val="clear" w:color="auto" w:fill="FFFFFF"/>
        </w:rPr>
        <w:t xml:space="preserve"> Quarter </w:t>
      </w:r>
      <w:r w:rsidRPr="007D1110">
        <w:rPr>
          <w:rFonts w:ascii="Times New Roman" w:hAnsi="Times New Roman" w:cs="Times New Roman"/>
          <w:sz w:val="24"/>
          <w:szCs w:val="24"/>
        </w:rPr>
        <w:t>of</w:t>
      </w:r>
      <w:r w:rsidRPr="007D1110">
        <w:rPr>
          <w:rFonts w:ascii="Times New Roman" w:hAnsi="Times New Roman" w:cs="Times New Roman"/>
          <w:sz w:val="24"/>
          <w:szCs w:val="24"/>
          <w:shd w:val="clear" w:color="auto" w:fill="FFFFFF"/>
        </w:rPr>
        <w:t xml:space="preserve"> 2020 </w:t>
      </w:r>
      <w:r w:rsidRPr="007D1110">
        <w:rPr>
          <w:rFonts w:ascii="Times New Roman" w:hAnsi="Times New Roman" w:cs="Times New Roman"/>
          <w:sz w:val="24"/>
          <w:szCs w:val="24"/>
        </w:rPr>
        <w:t>increased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by</w:t>
      </w:r>
      <w:r w:rsidRPr="007D1110">
        <w:rPr>
          <w:rFonts w:ascii="Times New Roman" w:hAnsi="Times New Roman" w:cs="Times New Roman"/>
          <w:sz w:val="24"/>
          <w:szCs w:val="24"/>
          <w:shd w:val="clear" w:color="auto" w:fill="FFFFFF"/>
        </w:rPr>
        <w:t xml:space="preserve"> 6.1%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{"citationItems":[{"id":"ITEM-1","itemData":{"author":[{"dropping-particle":"","family":"WorldBankGroup","given":"","non-dropping-particle":"","parse-names":false,"suffix":""}],"container-title":"World Bank Group, China Economic Update - December 2020","id":"ITEM-1","issued":{"date-parts":[["2020"]]},"page":"1-57","title":"From Recovery to Rebalancing - China's Economy in 2021 : Growing Together or Growing Apart? Regional Disparities and Convergence in China","type":"article-journal"},"uris":["http://www.mendeley.com/documents/?uuid=a2332503-922e-46b9-9388-1a695145e972"]}],"mendeley":{"formattedCitation":"(WorldBankGroup 2020)","plainTextFormattedCitation":"(WorldBankGroup 2020)","previouslyFormattedCitation":"(WorldBankGroup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WorldBankGroup</w:t>
      </w:r>
      <w:proofErr w:type="spellEnd"/>
      <w:r w:rsidRPr="007D1110">
        <w:rPr>
          <w:rFonts w:ascii="Times New Roman" w:hAnsi="Times New Roman" w:cs="Times New Roman"/>
          <w:sz w:val="24"/>
          <w:szCs w:val="24"/>
          <w:shd w:val="clear" w:color="auto" w:fill="FFFFFF"/>
        </w:rPr>
        <w:t xml:space="preserve">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The </w:t>
      </w:r>
      <w:r w:rsidRPr="007D1110">
        <w:rPr>
          <w:rFonts w:ascii="Times New Roman" w:hAnsi="Times New Roman" w:cs="Times New Roman"/>
          <w:sz w:val="24"/>
          <w:szCs w:val="24"/>
        </w:rPr>
        <w:t>economic recovery</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of</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private</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Consumption</w:t>
      </w:r>
      <w:r w:rsidRPr="007D1110">
        <w:rPr>
          <w:rFonts w:ascii="Times New Roman" w:hAnsi="Times New Roman" w:cs="Times New Roman"/>
          <w:sz w:val="24"/>
          <w:szCs w:val="24"/>
          <w:shd w:val="clear" w:color="auto" w:fill="FFFFFF"/>
        </w:rPr>
        <w:t xml:space="preserve"> has been more prolonged, </w:t>
      </w:r>
      <w:r w:rsidRPr="007D1110">
        <w:rPr>
          <w:rFonts w:ascii="Times New Roman" w:hAnsi="Times New Roman" w:cs="Times New Roman"/>
          <w:sz w:val="24"/>
          <w:szCs w:val="24"/>
        </w:rPr>
        <w:t>decelerated</w:t>
      </w:r>
      <w:r w:rsidRPr="007D1110">
        <w:rPr>
          <w:rFonts w:ascii="Times New Roman" w:hAnsi="Times New Roman" w:cs="Times New Roman"/>
          <w:sz w:val="24"/>
          <w:szCs w:val="24"/>
          <w:shd w:val="clear" w:color="auto" w:fill="FFFFFF"/>
        </w:rPr>
        <w:t xml:space="preserve"> by </w:t>
      </w:r>
      <w:r w:rsidRPr="007D1110">
        <w:rPr>
          <w:rFonts w:ascii="Times New Roman" w:hAnsi="Times New Roman" w:cs="Times New Roman"/>
          <w:sz w:val="24"/>
          <w:szCs w:val="24"/>
        </w:rPr>
        <w:t>household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income</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losses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and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persistent</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behavioral</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effects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of</w:t>
      </w:r>
      <w:r w:rsidRPr="007D1110">
        <w:rPr>
          <w:rFonts w:ascii="Times New Roman" w:hAnsi="Times New Roman" w:cs="Times New Roman"/>
          <w:sz w:val="24"/>
          <w:szCs w:val="24"/>
          <w:shd w:val="clear" w:color="auto" w:fill="FFFFFF"/>
        </w:rPr>
        <w:t xml:space="preserve"> the Pandemic. </w:t>
      </w:r>
      <w:r w:rsidRPr="007D1110">
        <w:rPr>
          <w:rFonts w:ascii="Times New Roman" w:hAnsi="Times New Roman" w:cs="Times New Roman"/>
          <w:sz w:val="24"/>
          <w:szCs w:val="24"/>
        </w:rPr>
        <w:t>Following</w:t>
      </w:r>
      <w:r w:rsidRPr="007D1110">
        <w:rPr>
          <w:rFonts w:ascii="Times New Roman" w:hAnsi="Times New Roman" w:cs="Times New Roman"/>
          <w:sz w:val="24"/>
          <w:szCs w:val="24"/>
          <w:shd w:val="clear" w:color="auto" w:fill="FFFFFF"/>
        </w:rPr>
        <w:t xml:space="preserve"> a </w:t>
      </w:r>
      <w:r w:rsidRPr="007D1110">
        <w:rPr>
          <w:rFonts w:ascii="Times New Roman" w:hAnsi="Times New Roman" w:cs="Times New Roman"/>
          <w:sz w:val="24"/>
          <w:szCs w:val="24"/>
        </w:rPr>
        <w:t>severe</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contraction</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Q1 2020, Consumption </w:t>
      </w:r>
      <w:r w:rsidRPr="007D1110">
        <w:rPr>
          <w:rFonts w:ascii="Times New Roman" w:hAnsi="Times New Roman" w:cs="Times New Roman"/>
          <w:sz w:val="24"/>
          <w:szCs w:val="24"/>
        </w:rPr>
        <w:t>typically started</w:t>
      </w:r>
      <w:r w:rsidRPr="007D1110">
        <w:rPr>
          <w:rFonts w:ascii="Times New Roman" w:hAnsi="Times New Roman" w:cs="Times New Roman"/>
          <w:sz w:val="24"/>
          <w:szCs w:val="24"/>
          <w:shd w:val="clear" w:color="auto" w:fill="FFFFFF"/>
        </w:rPr>
        <w:t xml:space="preserve"> a </w:t>
      </w:r>
      <w:r w:rsidRPr="007D1110">
        <w:rPr>
          <w:rFonts w:ascii="Times New Roman" w:hAnsi="Times New Roman" w:cs="Times New Roman"/>
          <w:sz w:val="24"/>
          <w:szCs w:val="24"/>
        </w:rPr>
        <w:t>gradual</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recovery</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the </w:t>
      </w:r>
      <w:r w:rsidRPr="007D1110">
        <w:rPr>
          <w:rFonts w:ascii="Times New Roman" w:hAnsi="Times New Roman" w:cs="Times New Roman"/>
          <w:sz w:val="24"/>
          <w:szCs w:val="24"/>
        </w:rPr>
        <w:t>next</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quarters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and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grew</w:t>
      </w:r>
      <w:r w:rsidRPr="007D1110">
        <w:rPr>
          <w:rFonts w:ascii="Times New Roman" w:hAnsi="Times New Roman" w:cs="Times New Roman"/>
          <w:sz w:val="24"/>
          <w:szCs w:val="24"/>
          <w:shd w:val="clear" w:color="auto" w:fill="FFFFFF"/>
        </w:rPr>
        <w:t xml:space="preserve"> 3.1% Y/Y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2020Q3. It </w:t>
      </w:r>
      <w:r w:rsidRPr="007D1110">
        <w:rPr>
          <w:rFonts w:ascii="Times New Roman" w:hAnsi="Times New Roman" w:cs="Times New Roman"/>
          <w:sz w:val="24"/>
          <w:szCs w:val="24"/>
        </w:rPr>
        <w:t>contributed positively to</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economic growth</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for</w:t>
      </w:r>
      <w:r w:rsidRPr="007D1110">
        <w:rPr>
          <w:rFonts w:ascii="Times New Roman" w:hAnsi="Times New Roman" w:cs="Times New Roman"/>
          <w:sz w:val="24"/>
          <w:szCs w:val="24"/>
          <w:shd w:val="clear" w:color="auto" w:fill="FFFFFF"/>
        </w:rPr>
        <w:t xml:space="preserve"> the </w:t>
      </w:r>
      <w:r w:rsidRPr="007D1110">
        <w:rPr>
          <w:rFonts w:ascii="Times New Roman" w:hAnsi="Times New Roman" w:cs="Times New Roman"/>
          <w:sz w:val="24"/>
          <w:szCs w:val="24"/>
        </w:rPr>
        <w:t>first time</w:t>
      </w:r>
      <w:r w:rsidRPr="007D1110">
        <w:rPr>
          <w:rFonts w:ascii="Times New Roman" w:hAnsi="Times New Roman" w:cs="Times New Roman"/>
          <w:sz w:val="24"/>
          <w:szCs w:val="24"/>
          <w:shd w:val="clear" w:color="auto" w:fill="FFFFFF"/>
        </w:rPr>
        <w:t xml:space="preserve"> this year </w:t>
      </w:r>
      <w:r w:rsidRPr="007D1110">
        <w:rPr>
          <w:rFonts w:ascii="Times New Roman" w:hAnsi="Times New Roman" w:cs="Times New Roman"/>
          <w:sz w:val="24"/>
          <w:szCs w:val="24"/>
        </w:rPr>
        <w:t>in</w:t>
      </w:r>
      <w:r w:rsidRPr="007D1110">
        <w:rPr>
          <w:rFonts w:ascii="Times New Roman" w:hAnsi="Times New Roman" w:cs="Times New Roman"/>
          <w:sz w:val="24"/>
          <w:szCs w:val="24"/>
          <w:shd w:val="clear" w:color="auto" w:fill="FFFFFF"/>
        </w:rPr>
        <w:t xml:space="preserve"> the </w:t>
      </w:r>
      <w:r w:rsidRPr="007D1110">
        <w:rPr>
          <w:rFonts w:ascii="Times New Roman" w:hAnsi="Times New Roman" w:cs="Times New Roman"/>
          <w:sz w:val="24"/>
          <w:szCs w:val="24"/>
        </w:rPr>
        <w:t>third quarter</w:t>
      </w:r>
      <w:r w:rsidRPr="007D1110">
        <w:rPr>
          <w:rFonts w:ascii="Times New Roman" w:hAnsi="Times New Roman" w:cs="Times New Roman"/>
          <w:sz w:val="24"/>
          <w:szCs w:val="24"/>
          <w:shd w:val="clear" w:color="auto" w:fill="FFFFFF"/>
        </w:rPr>
        <w:t xml:space="preserve"> at 1.7 per</w:t>
      </w:r>
      <w:r w:rsidRPr="007D1110">
        <w:rPr>
          <w:rFonts w:ascii="Times New Roman" w:hAnsi="Times New Roman" w:cs="Times New Roman"/>
          <w:sz w:val="24"/>
          <w:szCs w:val="24"/>
        </w:rPr>
        <w:t>cent</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 xml:space="preserve">progressively improving the labor market, </w:t>
      </w:r>
      <w:r w:rsidRPr="007D1110">
        <w:rPr>
          <w:rFonts w:ascii="Times New Roman" w:hAnsi="Times New Roman" w:cs="Times New Roman"/>
          <w:sz w:val="24"/>
          <w:szCs w:val="24"/>
          <w:shd w:val="clear" w:color="auto" w:fill="FFFFFF"/>
        </w:rPr>
        <w:t xml:space="preserve">rising </w:t>
      </w:r>
      <w:r w:rsidRPr="007D1110">
        <w:rPr>
          <w:rFonts w:ascii="Times New Roman" w:hAnsi="Times New Roman" w:cs="Times New Roman"/>
          <w:sz w:val="24"/>
          <w:szCs w:val="24"/>
        </w:rPr>
        <w:t>household</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income</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reducing</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precautionary</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savings,</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and</w:t>
      </w:r>
      <w:r w:rsidRPr="007D1110">
        <w:rPr>
          <w:rFonts w:ascii="Times New Roman" w:hAnsi="Times New Roman" w:cs="Times New Roman"/>
          <w:sz w:val="24"/>
          <w:szCs w:val="24"/>
          <w:shd w:val="clear" w:color="auto" w:fill="FFFFFF"/>
        </w:rPr>
        <w:t xml:space="preserve"> strengthening </w:t>
      </w:r>
      <w:r w:rsidRPr="007D1110">
        <w:rPr>
          <w:rFonts w:ascii="Times New Roman" w:hAnsi="Times New Roman" w:cs="Times New Roman"/>
          <w:sz w:val="24"/>
          <w:szCs w:val="24"/>
        </w:rPr>
        <w:t>consumer</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rPr>
        <w:t>confidence</w:t>
      </w:r>
      <w:r w:rsidRPr="007D1110">
        <w:rPr>
          <w:rFonts w:ascii="Times New Roman" w:hAnsi="Times New Roman" w:cs="Times New Roman"/>
          <w:sz w:val="24"/>
          <w:szCs w:val="24"/>
          <w:shd w:val="clear" w:color="auto" w:fill="FFFFFF"/>
        </w:rPr>
        <w:t xml:space="preserve">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{"citationItems":[{"id":"ITEM-1","itemData":{"author":[{"dropping-particle":"","family":"WorldBankGroup","given":"","non-dropping-particle":"","parse-names":false,"suffix":""}],"container-title":"World Bank Group, China Economic Update - December 2020","id":"ITEM-1","issued":{"date-parts":[["2020"]]},"page":"1-57","title":"From Recovery to Rebalancing - China's Economy in 2021 : Growing Together or Growing Apart? Regional Disparities and Convergence in China","type":"article-journal"},"uris":["http://www.mendeley.com/documents/?uuid=a2332503-922e-46b9-9388-1a695145e972"]}],"mendeley":{"formattedCitation":"(WorldBankGroup 2020)","plainTextFormattedCitation":"(WorldBankGroup 2020)","previouslyFormattedCitation":"(WorldBankGroup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WorldBankGroup</w:t>
      </w:r>
      <w:proofErr w:type="spellEnd"/>
      <w:r w:rsidRPr="007D1110">
        <w:rPr>
          <w:rFonts w:ascii="Times New Roman" w:hAnsi="Times New Roman" w:cs="Times New Roman"/>
          <w:sz w:val="24"/>
          <w:szCs w:val="24"/>
          <w:shd w:val="clear" w:color="auto" w:fill="FFFFFF"/>
        </w:rPr>
        <w:t xml:space="preserve">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Household incomes are picking up, but at an unequal rate. Real disposable income per capita growth increased 2.5% Y/Y to 4.5% in Q3 compared to the last Q2 of 2020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{"citationItems":[{"id":"ITEM-1","itemData":{"author":[{"dropping-particle":"","family":"WorldBankGroup","given":"","non-dropping-particle":"","parse-names":false,"suffix":""}],"container-title":"World Bank Group, China Economic Update - December 2020","id":"ITEM-1","issued":{"date-parts":[["2020"]]},"page":"1-57","title":"From Recovery to Rebalancing - China's Economy in 2021 : Growing Together or Growing Apart? Regional Disparities and Convergence in China","type":"article-journal"},"uris":["http://www.mendeley.com/documents/?uuid=a2332503-922e-46b9-9388-1a695145e972"]}],"mendeley":{"formattedCitation":"(WorldBankGroup 2020)","plainTextFormattedCitation":"(WorldBankGroup 2020)","previouslyFormattedCitation":"(WorldBankGroup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WorldBankGroup</w:t>
      </w:r>
      <w:proofErr w:type="spellEnd"/>
      <w:r w:rsidRPr="007D1110">
        <w:rPr>
          <w:rFonts w:ascii="Times New Roman" w:hAnsi="Times New Roman" w:cs="Times New Roman"/>
          <w:sz w:val="24"/>
          <w:szCs w:val="24"/>
          <w:shd w:val="clear" w:color="auto" w:fill="FFFFFF"/>
        </w:rPr>
        <w:t xml:space="preserve">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Tax revenues started to improve following a recovery in the Economy. Following an 8.6% Y/Y decline in revenues from consolidated public finance and public funds budgets in the first half of 2020, revenues grew by 6.7% year-on-year on average from July to November 2020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{"citationItems":[{"id":"ITEM-1","itemData":{"author":[{"dropping-particle":"","family":"WorldBankGroup","given":"","non-dropping-particle":"","parse-names":false,"suffix":""}],"container-title":"World Bank Group, China Economic Update - December 2020","id":"ITEM-1","issued":{"date-parts":[["2020"]]},"page":"1-57","title":"From Recovery to Rebalancing - China's Economy in 2021 : Growing Together or Growing Apart? Regional Disparities and Convergence in China","type":"article-journal"},"uris":["http://www.mendeley.com/documents/?uuid=a2332503-922e-46b9-9388-1a695145e972"]}],"mendeley":{"formattedCitation":"(WorldBankGroup 2020)","plainTextFormattedCitation":"(WorldBankGroup 2020)","previouslyFormattedCitation":"(WorldBankGroup 2020)"},"properties":{"noteIndex":0},"schema":"https://github.com/citation-style-language/schema/raw/master/csl-citation.json"}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WorldBankGroup</w:t>
      </w:r>
      <w:proofErr w:type="spellEnd"/>
      <w:r w:rsidRPr="007D1110">
        <w:rPr>
          <w:rFonts w:ascii="Times New Roman" w:hAnsi="Times New Roman" w:cs="Times New Roman"/>
          <w:sz w:val="24"/>
          <w:szCs w:val="24"/>
          <w:shd w:val="clear" w:color="auto" w:fill="FFFFFF"/>
        </w:rPr>
        <w:t xml:space="preserve"> 2020)</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w:t>
      </w:r>
    </w:p>
    <w:p w:rsidR="00465BB6" w:rsidRPr="007D1110" w:rsidRDefault="00465BB6" w:rsidP="007D1110">
      <w:pPr>
        <w:spacing w:line="240" w:lineRule="auto"/>
        <w:jc w:val="both"/>
        <w:rPr>
          <w:rFonts w:ascii="Times New Roman" w:eastAsia="DengXian" w:hAnsi="Times New Roman" w:cs="Times New Roman"/>
          <w:b/>
          <w:bCs/>
          <w:sz w:val="24"/>
          <w:szCs w:val="24"/>
          <w:lang w:val="en-IN"/>
        </w:rPr>
      </w:pPr>
      <w:r w:rsidRPr="007D1110">
        <w:rPr>
          <w:rFonts w:ascii="Times New Roman" w:eastAsia="DengXian" w:hAnsi="Times New Roman" w:cs="Times New Roman"/>
          <w:b/>
          <w:bCs/>
          <w:sz w:val="24"/>
          <w:szCs w:val="24"/>
          <w:lang w:val="en-IN"/>
        </w:rPr>
        <w:t>Methodology</w:t>
      </w:r>
    </w:p>
    <w:p w:rsidR="00465BB6" w:rsidRPr="007D1110" w:rsidRDefault="00465BB6" w:rsidP="007D1110">
      <w:pPr>
        <w:spacing w:line="240" w:lineRule="auto"/>
        <w:jc w:val="both"/>
        <w:rPr>
          <w:rFonts w:ascii="Times New Roman" w:eastAsiaTheme="minorEastAsia" w:hAnsi="Times New Roman" w:cs="Times New Roman"/>
          <w:sz w:val="24"/>
          <w:szCs w:val="24"/>
        </w:rPr>
      </w:pPr>
      <w:r w:rsidRPr="007D1110">
        <w:rPr>
          <w:rFonts w:ascii="Times New Roman" w:eastAsiaTheme="minorEastAsia" w:hAnsi="Times New Roman" w:cs="Times New Roman"/>
          <w:sz w:val="24"/>
          <w:szCs w:val="24"/>
        </w:rPr>
        <w:t xml:space="preserve">The study applied a Simple Linear Regression Model for estimating the relationships and the Direction between the COVID – 19 Pandemic cases and the Economic Growth (GDP) for China during the year 2020. Furthermore, through the simple linear regression model, the study further evaluated the relationships and Direction of China's COVID – 19 Pandemic cases and Economic Activity Index during the year 2020. The simple regression model in double log and semi-linear models tested the relationships and the Direction between the COVID – 19 Pandemic cases and the study's economic indicators </w:t>
      </w:r>
      <w:r w:rsidRPr="007D1110">
        <w:rPr>
          <w:rFonts w:ascii="Times New Roman" w:eastAsiaTheme="minorEastAsia" w:hAnsi="Times New Roman" w:cs="Times New Roman"/>
          <w:sz w:val="24"/>
          <w:szCs w:val="24"/>
        </w:rPr>
        <w:fldChar w:fldCharType="begin" w:fldLock="1"/>
      </w:r>
      <w:r w:rsidRPr="007D1110">
        <w:rPr>
          <w:rFonts w:ascii="Times New Roman" w:eastAsiaTheme="minorEastAsia" w:hAnsi="Times New Roman" w:cs="Times New Roman"/>
          <w:sz w:val="24"/>
          <w:szCs w:val="24"/>
        </w:rPr>
        <w:instrText>ADDIN CSL_CITATION {"citationItems":[{"id":"ITEM-1","itemData":{"author":[{"dropping-particle":"","family":"Benoit","given":"Kenneth","non-dropping-particle":"","parse-names":false,"suffix":""}],"container-title":"Methodology Institute London School of Economics kbenoit@lse.ac.uk March 17, 2011","id":"ITEM-1","issued":{"date-parts":[["2011"]]},"page":"1-8","title":"Linear Regression Models with Logarithmic Transformations","type":"article-journal"},"uris":["http://www.mendeley.com/documents/?uuid=753a985b-abe1-4358-9217-d4ba2af9bd34"]}],"mendeley":{"formattedCitation":"(Benoit 2011)","plainTextFormattedCitation":"(Benoit 2011)","previouslyFormattedCitation":"(Benoit 2011)"},"properties":{"noteIndex":0},"schema":"https://github.com/citation-style-language/schema/raw/master/csl-citation.json"}</w:instrText>
      </w:r>
      <w:r w:rsidRPr="007D1110">
        <w:rPr>
          <w:rFonts w:ascii="Times New Roman" w:eastAsiaTheme="minorEastAsia" w:hAnsi="Times New Roman" w:cs="Times New Roman"/>
          <w:sz w:val="24"/>
          <w:szCs w:val="24"/>
        </w:rPr>
        <w:fldChar w:fldCharType="separate"/>
      </w:r>
      <w:r w:rsidRPr="007D1110">
        <w:rPr>
          <w:rFonts w:ascii="Times New Roman" w:eastAsiaTheme="minorEastAsia" w:hAnsi="Times New Roman" w:cs="Times New Roman"/>
          <w:sz w:val="24"/>
          <w:szCs w:val="24"/>
        </w:rPr>
        <w:t>(Benoit 2011)</w:t>
      </w:r>
      <w:r w:rsidRPr="007D1110">
        <w:rPr>
          <w:rFonts w:ascii="Times New Roman" w:eastAsiaTheme="minorEastAsia" w:hAnsi="Times New Roman" w:cs="Times New Roman"/>
          <w:sz w:val="24"/>
          <w:szCs w:val="24"/>
        </w:rPr>
        <w:fldChar w:fldCharType="end"/>
      </w:r>
      <w:r w:rsidRPr="007D1110">
        <w:rPr>
          <w:rFonts w:ascii="Times New Roman" w:eastAsiaTheme="minorEastAsia" w:hAnsi="Times New Roman" w:cs="Times New Roman"/>
          <w:sz w:val="24"/>
          <w:szCs w:val="24"/>
        </w:rPr>
        <w:t xml:space="preserve">. </w:t>
      </w:r>
    </w:p>
    <w:p w:rsidR="00465BB6" w:rsidRPr="007D1110" w:rsidRDefault="00465BB6" w:rsidP="007D1110">
      <w:pPr>
        <w:spacing w:line="240" w:lineRule="auto"/>
        <w:jc w:val="both"/>
        <w:rPr>
          <w:rFonts w:ascii="Times New Roman" w:eastAsiaTheme="minorEastAsia" w:hAnsi="Times New Roman" w:cs="Times New Roman"/>
          <w:sz w:val="24"/>
          <w:szCs w:val="24"/>
        </w:rPr>
      </w:pPr>
      <w:r w:rsidRPr="007D1110">
        <w:rPr>
          <w:rFonts w:ascii="Times New Roman" w:eastAsiaTheme="minorEastAsia" w:hAnsi="Times New Roman" w:cs="Times New Roman"/>
          <w:sz w:val="24"/>
          <w:szCs w:val="24"/>
        </w:rPr>
        <w:t xml:space="preserve">Through the Normal Distribution Curve, the study measured China's speed in response to the COVID- 19 Pandemic </w:t>
      </w:r>
      <w:r w:rsidRPr="007D1110">
        <w:rPr>
          <w:rFonts w:ascii="Times New Roman" w:eastAsiaTheme="minorEastAsia" w:hAnsi="Times New Roman" w:cs="Times New Roman"/>
          <w:sz w:val="24"/>
          <w:szCs w:val="24"/>
        </w:rPr>
        <w:fldChar w:fldCharType="begin" w:fldLock="1"/>
      </w:r>
      <w:r w:rsidRPr="007D1110">
        <w:rPr>
          <w:rFonts w:ascii="Times New Roman" w:eastAsiaTheme="minorEastAsia" w:hAnsi="Times New Roman" w:cs="Times New Roman"/>
          <w:sz w:val="24"/>
          <w:szCs w:val="24"/>
        </w:rPr>
        <w:instrText>ADDIN CSL_CITATION {"citationItems":[{"id":"ITEM-1","itemData":{"author":[{"dropping-particle":"","family":"Brophy","given":"Alfred L","non-dropping-particle":"","parse-names":false,"suffix":""},{"dropping-particle":"","family":"Wood","given":"D Louis","non-dropping-particle":"","parse-names":false,"suffix":""}],"container-title":"Behavior Research Methods, Instruments, &amp; Computers 1989, 21 (4), 447-454","id":"ITEM-1","issue":"4","issued":{"date-parts":[["1989"]]},"page":"447-454","title":"Algorithms for fast and precise computation of the normal integral","type":"article-journal","volume":"21"},"uris":["http://www.mendeley.com/documents/?uuid=7115d609-bb31-4ba1-89e2-a4ab1ae1d3a8"]}],"mendeley":{"formattedCitation":"(Brophy and Wood 1989)","plainTextFormattedCitation":"(Brophy and Wood 1989)","previouslyFormattedCitation":"(Brophy and Wood 1989)"},"properties":{"noteIndex":0},"schema":"https://github.com/citation-style-language/schema/raw/master/csl-citation.json"}</w:instrText>
      </w:r>
      <w:r w:rsidRPr="007D1110">
        <w:rPr>
          <w:rFonts w:ascii="Times New Roman" w:eastAsiaTheme="minorEastAsia" w:hAnsi="Times New Roman" w:cs="Times New Roman"/>
          <w:sz w:val="24"/>
          <w:szCs w:val="24"/>
        </w:rPr>
        <w:fldChar w:fldCharType="separate"/>
      </w:r>
      <w:r w:rsidRPr="007D1110">
        <w:rPr>
          <w:rFonts w:ascii="Times New Roman" w:eastAsiaTheme="minorEastAsia" w:hAnsi="Times New Roman" w:cs="Times New Roman"/>
          <w:sz w:val="24"/>
          <w:szCs w:val="24"/>
        </w:rPr>
        <w:t>(</w:t>
      </w:r>
      <w:proofErr w:type="spellStart"/>
      <w:r w:rsidRPr="007D1110">
        <w:rPr>
          <w:rFonts w:ascii="Times New Roman" w:eastAsiaTheme="minorEastAsia" w:hAnsi="Times New Roman" w:cs="Times New Roman"/>
          <w:sz w:val="24"/>
          <w:szCs w:val="24"/>
        </w:rPr>
        <w:t>Brophy</w:t>
      </w:r>
      <w:proofErr w:type="spellEnd"/>
      <w:r w:rsidRPr="007D1110">
        <w:rPr>
          <w:rFonts w:ascii="Times New Roman" w:eastAsiaTheme="minorEastAsia" w:hAnsi="Times New Roman" w:cs="Times New Roman"/>
          <w:sz w:val="24"/>
          <w:szCs w:val="24"/>
        </w:rPr>
        <w:t xml:space="preserve"> and Wood 1989)</w:t>
      </w:r>
      <w:r w:rsidRPr="007D1110">
        <w:rPr>
          <w:rFonts w:ascii="Times New Roman" w:eastAsiaTheme="minorEastAsia" w:hAnsi="Times New Roman" w:cs="Times New Roman"/>
          <w:sz w:val="24"/>
          <w:szCs w:val="24"/>
        </w:rPr>
        <w:fldChar w:fldCharType="end"/>
      </w:r>
      <w:r w:rsidRPr="007D1110">
        <w:rPr>
          <w:rFonts w:ascii="Times New Roman" w:eastAsiaTheme="minorEastAsia" w:hAnsi="Times New Roman" w:cs="Times New Roman"/>
          <w:sz w:val="24"/>
          <w:szCs w:val="24"/>
        </w:rPr>
        <w:t>.  Apart from that, the study measured China's speed in response to the COVID – 19 Pandemic and exhibits the relationships and the directions of China's COVID – 19 Pandemic cases, Economic Growth (GDP), and Economic Activity Index subject to the speed in response the Pandemic during the year of 2020. The study's data sources were the World Health Organization (WHO), Trading Economics, and Statista.com for the research period of the year 2020. The study design is descriptive and analytical, applied econometric and statistical tools, tables, graphs, and curves to investigate and present the potential findings of the study.</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hAnsi="Times New Roman" w:cs="Times New Roman"/>
          <w:sz w:val="24"/>
          <w:szCs w:val="24"/>
        </w:rPr>
        <w:lastRenderedPageBreak/>
        <w:t xml:space="preserve">The study's methodology will cover the following; first, </w:t>
      </w:r>
      <w:r w:rsidRPr="007D1110">
        <w:rPr>
          <w:rFonts w:ascii="Times New Roman" w:eastAsiaTheme="minorEastAsia" w:hAnsi="Times New Roman" w:cs="Times New Roman"/>
          <w:sz w:val="24"/>
          <w:szCs w:val="24"/>
        </w:rPr>
        <w:t>estimating the relationships and the Direction between the COVID – 19 Pandemic cases and the study's economic variables (Economic Growth (GDP) and Economic Activity Index). The second is the</w:t>
      </w:r>
      <w:r w:rsidRPr="007D1110">
        <w:rPr>
          <w:rFonts w:ascii="Times New Roman" w:hAnsi="Times New Roman" w:cs="Times New Roman"/>
          <w:sz w:val="24"/>
          <w:szCs w:val="24"/>
        </w:rPr>
        <w:t xml:space="preserve"> simple linear regression model. The third is the Determination of the relationship and Direction of the COVID– 19 Pandemic cases and study's economic variables (Economic Growth (GDP) and Economic Activity Index) in particular for China during the year 2020. Fourth is </w:t>
      </w:r>
      <w:r w:rsidRPr="007D1110">
        <w:rPr>
          <w:rFonts w:ascii="Times New Roman" w:eastAsia="DengXian" w:hAnsi="Times New Roman" w:cs="Times New Roman"/>
          <w:bCs/>
          <w:sz w:val="24"/>
          <w:szCs w:val="24"/>
          <w:lang w:val="en-IN"/>
        </w:rPr>
        <w:t xml:space="preserve">Measuring China's Speed Response to the COVID – 19 Pandemic, and Exhibiting the Movement Direction of China's COVID – 19 Pandemic cases and the study's economic variables (Economic Growth (GDP), and Economic Activity Index) subject to the rapid speed in response to the COVID – 19 Pandemic during the year 2020. Fifthly, </w:t>
      </w:r>
      <w:r w:rsidRPr="007D1110">
        <w:rPr>
          <w:rFonts w:ascii="Times New Roman" w:hAnsi="Times New Roman" w:cs="Times New Roman"/>
          <w:sz w:val="24"/>
          <w:szCs w:val="24"/>
          <w:lang w:val="en-IN"/>
        </w:rPr>
        <w:t xml:space="preserve">Methodology Conclusion &amp; </w:t>
      </w:r>
      <w:r w:rsidRPr="007D1110">
        <w:rPr>
          <w:rFonts w:ascii="Times New Roman" w:eastAsia="DengXian" w:hAnsi="Times New Roman" w:cs="Times New Roman"/>
          <w:bCs/>
          <w:sz w:val="24"/>
          <w:szCs w:val="24"/>
          <w:lang w:val="en-IN"/>
        </w:rPr>
        <w:t xml:space="preserve">Literature evidence supporting methodological findings of the study.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p>
    <w:p w:rsidR="00465BB6" w:rsidRPr="007D1110" w:rsidRDefault="00465BB6" w:rsidP="007D1110">
      <w:pPr>
        <w:spacing w:line="240" w:lineRule="auto"/>
        <w:jc w:val="both"/>
        <w:rPr>
          <w:rFonts w:ascii="Times New Roman" w:eastAsiaTheme="minorEastAsia" w:hAnsi="Times New Roman" w:cs="Times New Roman"/>
          <w:b/>
          <w:sz w:val="24"/>
          <w:szCs w:val="24"/>
        </w:rPr>
      </w:pPr>
      <w:r w:rsidRPr="007D1110">
        <w:rPr>
          <w:rFonts w:ascii="Times New Roman" w:eastAsiaTheme="minorEastAsia" w:hAnsi="Times New Roman" w:cs="Times New Roman"/>
          <w:b/>
          <w:sz w:val="24"/>
          <w:szCs w:val="24"/>
        </w:rPr>
        <w:t>Estimating the relationships and the Direction between the COVID – 19 Pandemic cases and Economic Growth (GDP) and Economic Activity Index</w:t>
      </w:r>
    </w:p>
    <w:p w:rsidR="00465BB6" w:rsidRPr="007D1110" w:rsidRDefault="00465BB6" w:rsidP="007D1110">
      <w:pPr>
        <w:spacing w:line="240" w:lineRule="auto"/>
        <w:jc w:val="both"/>
        <w:rPr>
          <w:rFonts w:ascii="Times New Roman" w:eastAsiaTheme="minorEastAsia" w:hAnsi="Times New Roman" w:cs="Times New Roman"/>
          <w:sz w:val="24"/>
          <w:szCs w:val="24"/>
        </w:rPr>
      </w:pPr>
      <w:r w:rsidRPr="007D1110">
        <w:rPr>
          <w:rFonts w:ascii="Times New Roman" w:eastAsiaTheme="minorEastAsia" w:hAnsi="Times New Roman" w:cs="Times New Roman"/>
          <w:sz w:val="24"/>
          <w:szCs w:val="24"/>
        </w:rPr>
        <w:t>In determining the relationships and the Direction of the China's COVID – 19 Pandemic cases and the Economic Growth (GDP), the study assumed the COVID – 19 Pandemic cases to be the independent variable while the Economic Growth (GDP) to be the dependent variable of the study. While, in determining the relationships and the directions between the China's COVID – 19 Pandemic cases and the Economic Activity, the study considers the COVID – 19 Pandemic cases to be the independent variable and the Economic Activity Index to the dependent variable of the study.</w:t>
      </w: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Theme="minorEastAsia" w:hAnsi="Times New Roman" w:cs="Times New Roman"/>
          <w:sz w:val="24"/>
          <w:szCs w:val="24"/>
        </w:rPr>
        <w:t xml:space="preserve">The linear regression results are the fundamental basis for guiding the relationships and the directions between the study variables </w:t>
      </w:r>
      <w:r w:rsidRPr="007D1110">
        <w:rPr>
          <w:rFonts w:ascii="Times New Roman" w:eastAsiaTheme="minorEastAsia" w:hAnsi="Times New Roman" w:cs="Times New Roman"/>
          <w:sz w:val="24"/>
          <w:szCs w:val="24"/>
        </w:rPr>
        <w:fldChar w:fldCharType="begin" w:fldLock="1"/>
      </w:r>
      <w:r w:rsidRPr="007D1110">
        <w:rPr>
          <w:rFonts w:ascii="Times New Roman" w:eastAsiaTheme="minorEastAsia" w:hAnsi="Times New Roman" w:cs="Times New Roman"/>
          <w:sz w:val="24"/>
          <w:szCs w:val="24"/>
        </w:rPr>
        <w:instrText>ADDIN CSL_CITATION {"citationItems":[{"id":"ITEM-1","itemData":{"DOI":"10.1016/j.proenv.2010.10.104","ISBN":"8610627519","ISSN":"1878-0296","author":[{"dropping-particle":"","family":"He","given":"Chengjie","non-dropping-particle":"","parse-names":false,"suffix":""},{"dropping-particle":"","family":"Wang","given":"Zhen","non-dropping-particle":"","parse-names":false,"suffix":""},{"dropping-particle":"","family":"Guo","given":"Huaicheng","non-dropping-particle":"","parse-names":false,"suffix":""},{"dropping-particle":"","family":"Sheng","given":"Hu","non-dropping-particle":"","parse-names":false,"suffix":""},{"dropping-particle":"","family":"Zhou","given":"Rui","non-dropping-particle":"","parse-names":false,"suffix":""},{"dropping-particle":"","family":"Yang","given":"Yonghui","non-dropping-particle":"","parse-names":false,"suffix":""}],"container-title":"International Society for Environmental Information Sciences 2010 Annual Conference (ISEIS)","id":"ITEM-1","issue":"5","issued":{"date-parts":[["2010"]]},"page":"925-936","title":"Driving Forces Analysis for Residential Housing Price in Beijing","type":"article-journal","volume":"2"},"uris":["http://www.mendeley.com/documents/?uuid=c53bbf32-31ba-47a7-96e9-971b84f6fcdc"]}],"mendeley":{"formattedCitation":"(He et al. 2010)","plainTextFormattedCitation":"(He et al. 2010)","previouslyFormattedCitation":"(He et al. 2010)"},"properties":{"noteIndex":0},"schema":"https://github.com/citation-style-language/schema/raw/master/csl-citation.json"}</w:instrText>
      </w:r>
      <w:r w:rsidRPr="007D1110">
        <w:rPr>
          <w:rFonts w:ascii="Times New Roman" w:eastAsiaTheme="minorEastAsia" w:hAnsi="Times New Roman" w:cs="Times New Roman"/>
          <w:sz w:val="24"/>
          <w:szCs w:val="24"/>
        </w:rPr>
        <w:fldChar w:fldCharType="separate"/>
      </w:r>
      <w:r w:rsidRPr="007D1110">
        <w:rPr>
          <w:rFonts w:ascii="Times New Roman" w:eastAsiaTheme="minorEastAsia" w:hAnsi="Times New Roman" w:cs="Times New Roman"/>
          <w:sz w:val="24"/>
          <w:szCs w:val="24"/>
        </w:rPr>
        <w:t>(He et al. 2010)</w:t>
      </w:r>
      <w:r w:rsidRPr="007D1110">
        <w:rPr>
          <w:rFonts w:ascii="Times New Roman" w:eastAsiaTheme="minorEastAsia" w:hAnsi="Times New Roman" w:cs="Times New Roman"/>
          <w:sz w:val="24"/>
          <w:szCs w:val="24"/>
        </w:rPr>
        <w:fldChar w:fldCharType="end"/>
      </w:r>
      <w:r w:rsidRPr="007D1110">
        <w:rPr>
          <w:rFonts w:ascii="Times New Roman" w:eastAsiaTheme="minorEastAsia" w:hAnsi="Times New Roman" w:cs="Times New Roman"/>
          <w:sz w:val="24"/>
          <w:szCs w:val="24"/>
        </w:rPr>
        <w:t>. In a practical example, for the positive linear regression results, the stud's variable possesses positive relationships and maintains to move in the same Direction. While, for the results of negative linear regressions, the study variables have negative relationships and keep moving in opposite and different directions.</w:t>
      </w:r>
    </w:p>
    <w:p w:rsidR="00465BB6" w:rsidRPr="007D1110" w:rsidRDefault="00465BB6" w:rsidP="007D1110">
      <w:pPr>
        <w:spacing w:line="240" w:lineRule="auto"/>
        <w:jc w:val="both"/>
        <w:rPr>
          <w:rFonts w:ascii="Times New Roman" w:eastAsiaTheme="minorEastAsia" w:hAnsi="Times New Roman" w:cs="Times New Roman"/>
          <w:sz w:val="24"/>
          <w:szCs w:val="24"/>
        </w:rPr>
      </w:pPr>
    </w:p>
    <w:p w:rsidR="00465BB6" w:rsidRPr="007D1110" w:rsidRDefault="00465BB6" w:rsidP="007D1110">
      <w:pPr>
        <w:spacing w:line="240" w:lineRule="auto"/>
        <w:jc w:val="both"/>
        <w:rPr>
          <w:rFonts w:ascii="Times New Roman" w:hAnsi="Times New Roman" w:cs="Times New Roman"/>
          <w:b/>
          <w:sz w:val="24"/>
          <w:szCs w:val="24"/>
        </w:rPr>
      </w:pPr>
      <w:r w:rsidRPr="007D1110">
        <w:rPr>
          <w:rFonts w:ascii="Times New Roman" w:hAnsi="Times New Roman" w:cs="Times New Roman"/>
          <w:b/>
          <w:sz w:val="24"/>
          <w:szCs w:val="24"/>
        </w:rPr>
        <w:t>The simple linear regression model</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 xml:space="preserve">The simple linear regression model possesses only two variables known as independent and dependent variables of the study </w:t>
      </w:r>
      <w:r w:rsidRPr="007D1110">
        <w:rPr>
          <w:rFonts w:ascii="Times New Roman" w:hAnsi="Times New Roman" w:cs="Times New Roman"/>
          <w:sz w:val="24"/>
          <w:szCs w:val="24"/>
        </w:rPr>
        <w:fldChar w:fldCharType="begin" w:fldLock="1"/>
      </w:r>
      <w:r w:rsidRPr="007D1110">
        <w:rPr>
          <w:rFonts w:ascii="Times New Roman" w:hAnsi="Times New Roman" w:cs="Times New Roman"/>
          <w:sz w:val="24"/>
          <w:szCs w:val="24"/>
        </w:rPr>
        <w:instrText>ADDIN CSL_CITATION {"citationItems":[{"id":"ITEM-1","itemData":{"author":[{"dropping-particle":"","family":"Benoit","given":"Kenneth","non-dropping-particle":"","parse-names":false,"suffix":""}],"container-title":"Methodology Institute London School of Economics kbenoit@lse.ac.uk March 17, 2011","id":"ITEM-1","issued":{"date-parts":[["2011"]]},"page":"1-8","title":"Linear Regression Models with Logarithmic Transformations","type":"article-journal"},"uris":["http://www.mendeley.com/documents/?uuid=753a985b-abe1-4358-9217-d4ba2af9bd34"]}],"mendeley":{"formattedCitation":"(Benoit 2011)","plainTextFormattedCitation":"(Benoit 2011)","previouslyFormattedCitation":"(Benoit 2011)"},"properties":{"noteIndex":0},"schema":"https://github.com/citation-style-language/schema/raw/master/csl-citation.json"}</w:instrText>
      </w:r>
      <w:r w:rsidRPr="007D1110">
        <w:rPr>
          <w:rFonts w:ascii="Times New Roman" w:hAnsi="Times New Roman" w:cs="Times New Roman"/>
          <w:sz w:val="24"/>
          <w:szCs w:val="24"/>
        </w:rPr>
        <w:fldChar w:fldCharType="separate"/>
      </w:r>
      <w:r w:rsidRPr="007D1110">
        <w:rPr>
          <w:rFonts w:ascii="Times New Roman" w:hAnsi="Times New Roman" w:cs="Times New Roman"/>
          <w:sz w:val="24"/>
          <w:szCs w:val="24"/>
        </w:rPr>
        <w:t>(Benoit 2011)</w:t>
      </w:r>
      <w:r w:rsidRPr="007D1110">
        <w:rPr>
          <w:rFonts w:ascii="Times New Roman" w:hAnsi="Times New Roman" w:cs="Times New Roman"/>
          <w:sz w:val="24"/>
          <w:szCs w:val="24"/>
        </w:rPr>
        <w:fldChar w:fldCharType="end"/>
      </w:r>
      <w:r w:rsidRPr="007D1110">
        <w:rPr>
          <w:rFonts w:ascii="Times New Roman" w:hAnsi="Times New Roman" w:cs="Times New Roman"/>
          <w:sz w:val="24"/>
          <w:szCs w:val="24"/>
        </w:rPr>
        <w:t xml:space="preserve">. </w:t>
      </w:r>
    </w:p>
    <w:p w:rsidR="00465BB6" w:rsidRPr="007D1110" w:rsidRDefault="00465BB6" w:rsidP="007D1110">
      <w:pPr>
        <w:spacing w:line="240" w:lineRule="auto"/>
        <w:jc w:val="both"/>
        <w:rPr>
          <w:rFonts w:ascii="Times New Roman" w:hAnsi="Times New Roman" w:cs="Times New Roman"/>
          <w:b/>
          <w:sz w:val="24"/>
          <w:szCs w:val="24"/>
        </w:rPr>
      </w:pPr>
      <w:r w:rsidRPr="007D1110">
        <w:rPr>
          <w:rFonts w:ascii="Times New Roman" w:hAnsi="Times New Roman" w:cs="Times New Roman"/>
          <w:b/>
          <w:sz w:val="24"/>
          <w:szCs w:val="24"/>
        </w:rPr>
        <w:t>The linear model</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The following equation stands for the linear regression model</w:t>
      </w:r>
    </w:p>
    <w:p w:rsidR="00465BB6" w:rsidRPr="007D1110" w:rsidRDefault="00465BB6" w:rsidP="007D1110">
      <w:pPr>
        <w:spacing w:line="240" w:lineRule="auto"/>
        <w:jc w:val="both"/>
        <w:rPr>
          <w:rFonts w:ascii="Times New Roman" w:hAnsi="Times New Roman" w:cs="Times New Roman"/>
          <w:b/>
          <w:sz w:val="24"/>
          <w:szCs w:val="24"/>
        </w:rPr>
      </w:pPr>
      <w:r w:rsidRPr="007D1110">
        <w:rPr>
          <w:rFonts w:ascii="Times New Roman" w:hAnsi="Times New Roman" w:cs="Times New Roman"/>
          <w:b/>
          <w:sz w:val="24"/>
          <w:szCs w:val="24"/>
        </w:rPr>
        <w:t>Y = β0 +β1X + α………………………………………………………………………………. (1)</w:t>
      </w:r>
    </w:p>
    <w:p w:rsidR="00465BB6" w:rsidRPr="007D1110" w:rsidRDefault="00465BB6" w:rsidP="007D1110">
      <w:pPr>
        <w:spacing w:line="240" w:lineRule="auto"/>
        <w:jc w:val="both"/>
        <w:rPr>
          <w:rFonts w:ascii="Times New Roman" w:hAnsi="Times New Roman" w:cs="Times New Roman"/>
          <w:b/>
          <w:sz w:val="24"/>
          <w:szCs w:val="24"/>
        </w:rPr>
      </w:pPr>
      <w:r w:rsidRPr="007D1110">
        <w:rPr>
          <w:rFonts w:ascii="Times New Roman" w:hAnsi="Times New Roman" w:cs="Times New Roman"/>
          <w:b/>
          <w:sz w:val="24"/>
          <w:szCs w:val="24"/>
        </w:rPr>
        <w:t>From the above equation</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Y is the dependent variable of the study</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lastRenderedPageBreak/>
        <w:t>X is the independent variable of the study</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 xml:space="preserve">The denominations </w:t>
      </w:r>
      <w:r w:rsidRPr="007D1110">
        <w:rPr>
          <w:rFonts w:ascii="Times New Roman" w:hAnsi="Times New Roman" w:cs="Times New Roman"/>
          <w:sz w:val="24"/>
          <w:szCs w:val="24"/>
        </w:rPr>
        <w:sym w:font="Symbol" w:char="F062"/>
      </w:r>
      <w:r w:rsidRPr="007D1110">
        <w:rPr>
          <w:rFonts w:ascii="Times New Roman" w:hAnsi="Times New Roman" w:cs="Times New Roman"/>
          <w:sz w:val="24"/>
          <w:szCs w:val="24"/>
        </w:rPr>
        <w:t xml:space="preserve">0 and </w:t>
      </w:r>
      <w:r w:rsidRPr="007D1110">
        <w:rPr>
          <w:rFonts w:ascii="Times New Roman" w:hAnsi="Times New Roman" w:cs="Times New Roman"/>
          <w:sz w:val="24"/>
          <w:szCs w:val="24"/>
        </w:rPr>
        <w:sym w:font="Symbol" w:char="F062"/>
      </w:r>
      <w:r w:rsidRPr="007D1110">
        <w:rPr>
          <w:rFonts w:ascii="Times New Roman" w:hAnsi="Times New Roman" w:cs="Times New Roman"/>
          <w:sz w:val="24"/>
          <w:szCs w:val="24"/>
        </w:rPr>
        <w:t>1 are the parameters of the model</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 xml:space="preserve">The parameter </w:t>
      </w:r>
      <w:r w:rsidRPr="007D1110">
        <w:rPr>
          <w:rFonts w:ascii="Times New Roman" w:hAnsi="Times New Roman" w:cs="Times New Roman"/>
          <w:sz w:val="24"/>
          <w:szCs w:val="24"/>
        </w:rPr>
        <w:sym w:font="Symbol" w:char="F062"/>
      </w:r>
      <w:r w:rsidRPr="007D1110">
        <w:rPr>
          <w:rFonts w:ascii="Times New Roman" w:hAnsi="Times New Roman" w:cs="Times New Roman"/>
          <w:sz w:val="24"/>
          <w:szCs w:val="24"/>
        </w:rPr>
        <w:t>0 is an intercept term, and the parameter β1 is called the slope parameter</w:t>
      </w:r>
      <w:r w:rsidRPr="007D1110">
        <w:rPr>
          <w:rFonts w:ascii="Times New Roman" w:hAnsi="Times New Roman" w:cs="Times New Roman"/>
          <w:sz w:val="24"/>
          <w:szCs w:val="24"/>
        </w:rPr>
        <w:fldChar w:fldCharType="begin" w:fldLock="1"/>
      </w:r>
      <w:r w:rsidRPr="007D1110">
        <w:rPr>
          <w:rFonts w:ascii="Times New Roman" w:hAnsi="Times New Roman" w:cs="Times New Roman"/>
          <w:sz w:val="24"/>
          <w:szCs w:val="24"/>
        </w:rPr>
        <w:instrText>ADDIN CSL_CITATION {"citationItems":[{"id":"ITEM-1","itemData":{"author":[{"dropping-particle":"","family":"Benoit","given":"Kenneth","non-dropping-particle":"","parse-names":false,"suffix":""}],"container-title":"Methodology Institute London School of Economics kbenoit@lse.ac.uk March 17, 2011","id":"ITEM-1","issued":{"date-parts":[["2011"]]},"page":"1-8","title":"Linear Regression Models with Logarithmic Transformations","type":"article-journal"},"uris":["http://www.mendeley.com/documents/?uuid=753a985b-abe1-4358-9217-d4ba2af9bd34"]}],"mendeley":{"formattedCitation":"(Benoit 2011)","plainTextFormattedCitation":"(Benoit 2011)","previouslyFormattedCitation":"(Benoit 2011)"},"properties":{"noteIndex":0},"schema":"https://github.com/citation-style-language/schema/raw/master/csl-citation.json"}</w:instrText>
      </w:r>
      <w:r w:rsidRPr="007D1110">
        <w:rPr>
          <w:rFonts w:ascii="Times New Roman" w:hAnsi="Times New Roman" w:cs="Times New Roman"/>
          <w:sz w:val="24"/>
          <w:szCs w:val="24"/>
        </w:rPr>
        <w:fldChar w:fldCharType="separate"/>
      </w:r>
      <w:r w:rsidRPr="007D1110">
        <w:rPr>
          <w:rFonts w:ascii="Times New Roman" w:hAnsi="Times New Roman" w:cs="Times New Roman"/>
          <w:sz w:val="24"/>
          <w:szCs w:val="24"/>
        </w:rPr>
        <w:t>(Benoit 2011)</w:t>
      </w:r>
      <w:r w:rsidRPr="007D1110">
        <w:rPr>
          <w:rFonts w:ascii="Times New Roman" w:hAnsi="Times New Roman" w:cs="Times New Roman"/>
          <w:sz w:val="24"/>
          <w:szCs w:val="24"/>
        </w:rPr>
        <w:fldChar w:fldCharType="end"/>
      </w:r>
      <w:r w:rsidRPr="007D1110">
        <w:rPr>
          <w:rFonts w:ascii="Times New Roman" w:hAnsi="Times New Roman" w:cs="Times New Roman"/>
          <w:sz w:val="24"/>
          <w:szCs w:val="24"/>
        </w:rPr>
        <w:t xml:space="preserve">. </w:t>
      </w:r>
    </w:p>
    <w:p w:rsidR="00465BB6" w:rsidRPr="007D1110" w:rsidRDefault="00465BB6" w:rsidP="007D1110">
      <w:pPr>
        <w:spacing w:line="240" w:lineRule="auto"/>
        <w:jc w:val="both"/>
        <w:rPr>
          <w:rFonts w:ascii="Times New Roman" w:hAnsi="Times New Roman" w:cs="Times New Roman"/>
          <w:b/>
          <w:sz w:val="24"/>
          <w:szCs w:val="24"/>
        </w:rPr>
      </w:pPr>
      <w:r w:rsidRPr="007D1110">
        <w:rPr>
          <w:rFonts w:ascii="Times New Roman" w:hAnsi="Times New Roman" w:cs="Times New Roman"/>
          <w:b/>
          <w:sz w:val="24"/>
          <w:szCs w:val="24"/>
        </w:rPr>
        <w:t>Determination of the relationship and Direction of the COVID– 19 Pandemic cases and Economic Growth (GDP) and Economic Activity Index for China</w:t>
      </w:r>
    </w:p>
    <w:p w:rsidR="00465BB6" w:rsidRPr="007D1110" w:rsidRDefault="00465BB6" w:rsidP="007D1110">
      <w:pPr>
        <w:spacing w:line="240" w:lineRule="auto"/>
        <w:jc w:val="both"/>
        <w:rPr>
          <w:rFonts w:ascii="Times New Roman" w:eastAsiaTheme="minorEastAsia" w:hAnsi="Times New Roman" w:cs="Times New Roman"/>
          <w:sz w:val="24"/>
          <w:szCs w:val="24"/>
        </w:rPr>
      </w:pPr>
      <w:r w:rsidRPr="007D1110">
        <w:rPr>
          <w:rFonts w:ascii="Times New Roman" w:eastAsiaTheme="minorEastAsia" w:hAnsi="Times New Roman" w:cs="Times New Roman"/>
          <w:sz w:val="24"/>
          <w:szCs w:val="24"/>
        </w:rPr>
        <w:t>The study will apply linear regression results for exhibiting the relationships and the Direction of the study's variables. The study furthermore will employ the graphical presentation to prove and justify the study's findings.</w:t>
      </w:r>
    </w:p>
    <w:p w:rsidR="00465BB6" w:rsidRPr="007D1110" w:rsidRDefault="00465BB6" w:rsidP="007D1110">
      <w:pPr>
        <w:spacing w:line="240" w:lineRule="auto"/>
        <w:jc w:val="both"/>
        <w:rPr>
          <w:rFonts w:ascii="Times New Roman" w:eastAsiaTheme="minorEastAsia" w:hAnsi="Times New Roman" w:cs="Times New Roman"/>
          <w:sz w:val="24"/>
          <w:szCs w:val="24"/>
        </w:rPr>
      </w:pPr>
      <w:r w:rsidRPr="007D1110">
        <w:rPr>
          <w:rFonts w:ascii="Times New Roman" w:eastAsiaTheme="minorEastAsia" w:hAnsi="Times New Roman" w:cs="Times New Roman"/>
          <w:sz w:val="24"/>
          <w:szCs w:val="24"/>
        </w:rPr>
        <w:t>This part of the study possess two different segments to be analyzed; First, Determining the relationships and Direction of the COVID – 19 Pandemic cases and Economic Growth (GDP) and second, Determining the relationships and Direction of the COVID – 19 Pandemic cases and Economic activity index for China during 2020.</w:t>
      </w:r>
    </w:p>
    <w:p w:rsidR="00465BB6" w:rsidRPr="007D1110" w:rsidRDefault="00465BB6" w:rsidP="007D1110">
      <w:pPr>
        <w:spacing w:line="240" w:lineRule="auto"/>
        <w:jc w:val="both"/>
        <w:rPr>
          <w:rFonts w:ascii="Times New Roman" w:eastAsiaTheme="minorEastAsia" w:hAnsi="Times New Roman" w:cs="Times New Roman"/>
          <w:sz w:val="24"/>
          <w:szCs w:val="24"/>
        </w:rPr>
      </w:pPr>
    </w:p>
    <w:p w:rsidR="00465BB6" w:rsidRPr="007D1110" w:rsidRDefault="00465BB6" w:rsidP="007D1110">
      <w:pPr>
        <w:spacing w:line="240" w:lineRule="auto"/>
        <w:jc w:val="both"/>
        <w:rPr>
          <w:rFonts w:ascii="Times New Roman" w:hAnsi="Times New Roman" w:cs="Times New Roman"/>
          <w:b/>
          <w:sz w:val="24"/>
          <w:szCs w:val="24"/>
        </w:rPr>
      </w:pPr>
      <w:r w:rsidRPr="007D1110">
        <w:rPr>
          <w:rFonts w:ascii="Times New Roman" w:hAnsi="Times New Roman" w:cs="Times New Roman"/>
          <w:b/>
          <w:sz w:val="24"/>
          <w:szCs w:val="24"/>
        </w:rPr>
        <w:t>Determination of the relationship and Direction of the COVID– 19 Pandemic cases and Economic Growth (GDP) for China</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Regarding the regression computation, the COVID – 19 Pandemic cases are independent variables, while the Economic Growth (GDP) is considered the study's dependent variable. China's COVID – 19 Pandemic cases and Economic Growth (GDP) possess negative relationships and opposite Direction during the year of 2020. The regression results exhibit -0.00016719562 as the value for the slope of the regression line. Having the negative relationships means that when the COVID– 19 Pandemic cases increases, China's economic growth decreases and moves in the opposite Direction by the rate of -0.00016719562, and vice versa.</w:t>
      </w:r>
    </w:p>
    <w:p w:rsidR="00465BB6" w:rsidRPr="007D1110" w:rsidRDefault="00465BB6" w:rsidP="007D1110">
      <w:pPr>
        <w:spacing w:line="240" w:lineRule="auto"/>
        <w:jc w:val="both"/>
        <w:rPr>
          <w:rFonts w:ascii="Times New Roman" w:hAnsi="Times New Roman" w:cs="Times New Roman"/>
          <w:b/>
          <w:sz w:val="24"/>
          <w:szCs w:val="24"/>
        </w:rPr>
      </w:pPr>
      <w:r w:rsidRPr="007D1110">
        <w:rPr>
          <w:rFonts w:ascii="Times New Roman" w:hAnsi="Times New Roman" w:cs="Times New Roman"/>
          <w:b/>
          <w:sz w:val="24"/>
          <w:szCs w:val="24"/>
        </w:rPr>
        <w:t>Graphical Proof</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 xml:space="preserve">The Graph shows the negative relationships between China's COVID – 19 Pandemic cases and GDP. </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For a practical graphical demonstration example, consider the month of January, February, and March, the COVID – 19 Pandemic cases were higher while the Economic Growth (GDP) were lower. On the opposite face, consider the months of April up to December, the COVID – 19 Pandemic cases were lower while the Economic Growth (GDP) was lower.</w:t>
      </w:r>
    </w:p>
    <w:p w:rsidR="00465BB6" w:rsidRPr="007D1110" w:rsidRDefault="00465BB6" w:rsidP="007D1110">
      <w:pPr>
        <w:spacing w:line="240" w:lineRule="auto"/>
        <w:jc w:val="both"/>
        <w:rPr>
          <w:rFonts w:ascii="Times New Roman" w:hAnsi="Times New Roman" w:cs="Times New Roman"/>
          <w:b/>
          <w:sz w:val="24"/>
          <w:szCs w:val="24"/>
        </w:rPr>
      </w:pPr>
      <w:r w:rsidRPr="007D1110">
        <w:rPr>
          <w:rFonts w:ascii="Times New Roman" w:hAnsi="Times New Roman" w:cs="Times New Roman"/>
          <w:b/>
          <w:sz w:val="24"/>
          <w:szCs w:val="24"/>
        </w:rPr>
        <w:t>Graph – 1</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The Graph below shows China's COVID – 19 Pandemic cases and Economic Growth (GDP) during 2020. The blue line represents the COVID – 19 Pandemic cases, while the red line represents the Economic Growth (GDP) for China during 2020.</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noProof/>
          <w:sz w:val="24"/>
          <w:szCs w:val="24"/>
        </w:rPr>
        <w:lastRenderedPageBreak/>
        <w:drawing>
          <wp:inline distT="0" distB="0" distL="0" distR="0">
            <wp:extent cx="4584700" cy="2755900"/>
            <wp:effectExtent l="0" t="0" r="6350" b="6350"/>
            <wp:docPr id="3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584700" cy="2755900"/>
                    </a:xfrm>
                    <a:prstGeom prst="rect">
                      <a:avLst/>
                    </a:prstGeom>
                    <a:noFill/>
                  </pic:spPr>
                </pic:pic>
              </a:graphicData>
            </a:graphic>
          </wp:inline>
        </w:drawing>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Source: Appendix – 3</w:t>
      </w:r>
    </w:p>
    <w:p w:rsidR="00465BB6" w:rsidRPr="007D1110" w:rsidRDefault="00465BB6" w:rsidP="007D1110">
      <w:pPr>
        <w:spacing w:line="240" w:lineRule="auto"/>
        <w:jc w:val="both"/>
        <w:rPr>
          <w:rFonts w:ascii="Times New Roman" w:hAnsi="Times New Roman" w:cs="Times New Roman"/>
          <w:b/>
          <w:sz w:val="24"/>
          <w:szCs w:val="24"/>
        </w:rPr>
      </w:pPr>
      <w:r w:rsidRPr="007D1110">
        <w:rPr>
          <w:rFonts w:ascii="Times New Roman" w:hAnsi="Times New Roman" w:cs="Times New Roman"/>
          <w:b/>
          <w:sz w:val="24"/>
          <w:szCs w:val="24"/>
        </w:rPr>
        <w:t>Regression Results</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The following is the regression results table between China's COVID – 19 Pandemic cases and the Economic Growth (GDP) during the year 2020.</w:t>
      </w:r>
    </w:p>
    <w:tbl>
      <w:tblPr>
        <w:tblStyle w:val="TableGrid2"/>
        <w:tblW w:w="0" w:type="auto"/>
        <w:tblLook w:val="04A0"/>
      </w:tblPr>
      <w:tblGrid>
        <w:gridCol w:w="1915"/>
        <w:gridCol w:w="1915"/>
        <w:gridCol w:w="1915"/>
        <w:gridCol w:w="1915"/>
        <w:gridCol w:w="1916"/>
      </w:tblGrid>
      <w:tr w:rsidR="00465BB6" w:rsidRPr="007D1110" w:rsidTr="00007242">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Variables</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Coefficient</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Standard Error</w:t>
            </w:r>
          </w:p>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Estimated</w:t>
            </w:r>
          </w:p>
          <w:p w:rsidR="00465BB6" w:rsidRPr="007D1110" w:rsidRDefault="00465BB6" w:rsidP="007D1110">
            <w:pPr>
              <w:spacing w:after="0" w:line="240" w:lineRule="auto"/>
              <w:jc w:val="both"/>
              <w:rPr>
                <w:rFonts w:ascii="Times New Roman" w:hAnsi="Times New Roman" w:cs="Times New Roman"/>
                <w:sz w:val="24"/>
                <w:szCs w:val="24"/>
              </w:rPr>
            </w:pP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T-Statistic</w:t>
            </w:r>
          </w:p>
        </w:tc>
        <w:tc>
          <w:tcPr>
            <w:tcW w:w="1916"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Probability</w:t>
            </w:r>
          </w:p>
        </w:tc>
      </w:tr>
      <w:tr w:rsidR="00465BB6" w:rsidRPr="007D1110" w:rsidTr="00007242">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Slope – Regression line</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-0.00016719562</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4.562779854</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-2.327104858</w:t>
            </w:r>
          </w:p>
        </w:tc>
        <w:tc>
          <w:tcPr>
            <w:tcW w:w="1916"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0</w:t>
            </w:r>
          </w:p>
        </w:tc>
      </w:tr>
      <w:tr w:rsidR="00465BB6" w:rsidRPr="007D1110" w:rsidTr="00007242">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Constant</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3.28756496</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6" w:type="dxa"/>
          </w:tcPr>
          <w:p w:rsidR="00465BB6" w:rsidRPr="007D1110" w:rsidRDefault="00465BB6" w:rsidP="007D1110">
            <w:pPr>
              <w:spacing w:after="0" w:line="240" w:lineRule="auto"/>
              <w:jc w:val="both"/>
              <w:rPr>
                <w:rFonts w:ascii="Times New Roman" w:hAnsi="Times New Roman" w:cs="Times New Roman"/>
                <w:sz w:val="24"/>
                <w:szCs w:val="24"/>
              </w:rPr>
            </w:pPr>
          </w:p>
        </w:tc>
      </w:tr>
      <w:tr w:rsidR="00465BB6" w:rsidRPr="007D1110" w:rsidTr="00007242">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R- Squared</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0.349494251</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6" w:type="dxa"/>
          </w:tcPr>
          <w:p w:rsidR="00465BB6" w:rsidRPr="007D1110" w:rsidRDefault="00465BB6" w:rsidP="007D1110">
            <w:pPr>
              <w:spacing w:after="0" w:line="240" w:lineRule="auto"/>
              <w:jc w:val="both"/>
              <w:rPr>
                <w:rFonts w:ascii="Times New Roman" w:hAnsi="Times New Roman" w:cs="Times New Roman"/>
                <w:sz w:val="24"/>
                <w:szCs w:val="24"/>
              </w:rPr>
            </w:pPr>
          </w:p>
        </w:tc>
      </w:tr>
      <w:tr w:rsidR="00465BB6" w:rsidRPr="007D1110" w:rsidTr="00007242">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Correlation Coefficient – r</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0.591180388</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6" w:type="dxa"/>
          </w:tcPr>
          <w:p w:rsidR="00465BB6" w:rsidRPr="007D1110" w:rsidRDefault="00465BB6" w:rsidP="007D1110">
            <w:pPr>
              <w:spacing w:after="0" w:line="240" w:lineRule="auto"/>
              <w:jc w:val="both"/>
              <w:rPr>
                <w:rFonts w:ascii="Times New Roman" w:hAnsi="Times New Roman" w:cs="Times New Roman"/>
                <w:sz w:val="24"/>
                <w:szCs w:val="24"/>
              </w:rPr>
            </w:pPr>
          </w:p>
        </w:tc>
      </w:tr>
      <w:tr w:rsidR="00465BB6" w:rsidRPr="007D1110" w:rsidTr="00007242">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Standard Deviation</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0.00007184705</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6" w:type="dxa"/>
          </w:tcPr>
          <w:p w:rsidR="00465BB6" w:rsidRPr="007D1110" w:rsidRDefault="00465BB6" w:rsidP="007D1110">
            <w:pPr>
              <w:spacing w:after="0" w:line="240" w:lineRule="auto"/>
              <w:jc w:val="both"/>
              <w:rPr>
                <w:rFonts w:ascii="Times New Roman" w:hAnsi="Times New Roman" w:cs="Times New Roman"/>
                <w:sz w:val="24"/>
                <w:szCs w:val="24"/>
              </w:rPr>
            </w:pPr>
          </w:p>
        </w:tc>
      </w:tr>
      <w:tr w:rsidR="00465BB6" w:rsidRPr="007D1110" w:rsidTr="00007242">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Number of Experiments</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12</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6" w:type="dxa"/>
          </w:tcPr>
          <w:p w:rsidR="00465BB6" w:rsidRPr="007D1110" w:rsidRDefault="00465BB6" w:rsidP="007D1110">
            <w:pPr>
              <w:spacing w:after="0" w:line="240" w:lineRule="auto"/>
              <w:jc w:val="both"/>
              <w:rPr>
                <w:rFonts w:ascii="Times New Roman" w:hAnsi="Times New Roman" w:cs="Times New Roman"/>
                <w:sz w:val="24"/>
                <w:szCs w:val="24"/>
              </w:rPr>
            </w:pPr>
          </w:p>
        </w:tc>
      </w:tr>
    </w:tbl>
    <w:p w:rsidR="00465BB6" w:rsidRPr="007D1110" w:rsidRDefault="00465BB6" w:rsidP="007D1110">
      <w:pPr>
        <w:spacing w:line="240" w:lineRule="auto"/>
        <w:jc w:val="both"/>
        <w:rPr>
          <w:rFonts w:ascii="Times New Roman" w:hAnsi="Times New Roman" w:cs="Times New Roman"/>
          <w:sz w:val="24"/>
          <w:szCs w:val="24"/>
        </w:rPr>
      </w:pP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Source: Appendix – 2</w:t>
      </w:r>
    </w:p>
    <w:p w:rsidR="00465BB6" w:rsidRPr="007D1110" w:rsidRDefault="00465BB6" w:rsidP="007D1110">
      <w:pPr>
        <w:spacing w:line="240" w:lineRule="auto"/>
        <w:jc w:val="both"/>
        <w:rPr>
          <w:rFonts w:ascii="Times New Roman" w:eastAsia="DengXian" w:hAnsi="Times New Roman" w:cs="Times New Roman"/>
          <w:b/>
          <w:bCs/>
          <w:sz w:val="24"/>
          <w:szCs w:val="24"/>
          <w:lang w:val="en-IN"/>
        </w:rPr>
      </w:pPr>
      <w:r w:rsidRPr="007D1110">
        <w:rPr>
          <w:rFonts w:ascii="Times New Roman" w:eastAsia="DengXian" w:hAnsi="Times New Roman" w:cs="Times New Roman"/>
          <w:b/>
          <w:bCs/>
          <w:sz w:val="24"/>
          <w:szCs w:val="24"/>
          <w:lang w:val="en-IN"/>
        </w:rPr>
        <w:t>Appendix – 1</w:t>
      </w:r>
    </w:p>
    <w:tbl>
      <w:tblPr>
        <w:tblStyle w:val="TableGrid"/>
        <w:tblW w:w="0" w:type="auto"/>
        <w:tblLook w:val="04A0"/>
      </w:tblPr>
      <w:tblGrid>
        <w:gridCol w:w="1086"/>
        <w:gridCol w:w="1656"/>
        <w:gridCol w:w="1176"/>
        <w:gridCol w:w="1354"/>
        <w:gridCol w:w="1656"/>
        <w:gridCol w:w="1458"/>
        <w:gridCol w:w="1190"/>
      </w:tblGrid>
      <w:tr w:rsidR="00465BB6" w:rsidRPr="007D1110" w:rsidTr="00007242">
        <w:tc>
          <w:tcPr>
            <w:tcW w:w="119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lastRenderedPageBreak/>
              <w:t>Date</w:t>
            </w:r>
          </w:p>
          <w:p w:rsidR="00465BB6" w:rsidRPr="007D1110" w:rsidRDefault="00465BB6" w:rsidP="007D1110">
            <w:pPr>
              <w:spacing w:after="0" w:line="240" w:lineRule="auto"/>
              <w:jc w:val="both"/>
              <w:rPr>
                <w:rFonts w:ascii="Times New Roman" w:eastAsia="DengXian" w:hAnsi="Times New Roman"/>
                <w:bCs/>
                <w:sz w:val="24"/>
                <w:szCs w:val="24"/>
              </w:rPr>
            </w:pP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COVID-19</w:t>
            </w:r>
          </w:p>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Cases</w:t>
            </w:r>
          </w:p>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(Accumulated)</w:t>
            </w:r>
          </w:p>
        </w:tc>
        <w:tc>
          <w:tcPr>
            <w:tcW w:w="1263"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Actual</w:t>
            </w:r>
          </w:p>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Cases</w:t>
            </w:r>
          </w:p>
        </w:tc>
        <w:tc>
          <w:tcPr>
            <w:tcW w:w="140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Economic</w:t>
            </w:r>
          </w:p>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Growth</w:t>
            </w:r>
          </w:p>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(GDP)</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Investments</w:t>
            </w:r>
          </w:p>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(Accumulated)</w:t>
            </w:r>
          </w:p>
        </w:tc>
        <w:tc>
          <w:tcPr>
            <w:tcW w:w="148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Actual</w:t>
            </w:r>
          </w:p>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Investments</w:t>
            </w:r>
          </w:p>
        </w:tc>
        <w:tc>
          <w:tcPr>
            <w:tcW w:w="97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Economic</w:t>
            </w:r>
          </w:p>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Activity</w:t>
            </w:r>
          </w:p>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Index</w:t>
            </w:r>
          </w:p>
        </w:tc>
      </w:tr>
      <w:tr w:rsidR="00465BB6" w:rsidRPr="007D1110" w:rsidTr="00007242">
        <w:tc>
          <w:tcPr>
            <w:tcW w:w="119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Jan</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11,200</w:t>
            </w:r>
          </w:p>
        </w:tc>
        <w:tc>
          <w:tcPr>
            <w:tcW w:w="1263"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11,200</w:t>
            </w:r>
          </w:p>
        </w:tc>
        <w:tc>
          <w:tcPr>
            <w:tcW w:w="140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-6.80</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137.20</w:t>
            </w:r>
          </w:p>
        </w:tc>
        <w:tc>
          <w:tcPr>
            <w:tcW w:w="148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137.20</w:t>
            </w:r>
          </w:p>
        </w:tc>
        <w:tc>
          <w:tcPr>
            <w:tcW w:w="97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47.1</w:t>
            </w:r>
          </w:p>
        </w:tc>
      </w:tr>
      <w:tr w:rsidR="00465BB6" w:rsidRPr="007D1110" w:rsidTr="00007242">
        <w:tc>
          <w:tcPr>
            <w:tcW w:w="119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Feb</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79,300</w:t>
            </w:r>
          </w:p>
        </w:tc>
        <w:tc>
          <w:tcPr>
            <w:tcW w:w="1263"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68,100</w:t>
            </w:r>
          </w:p>
        </w:tc>
        <w:tc>
          <w:tcPr>
            <w:tcW w:w="140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-6.80</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274.40</w:t>
            </w:r>
          </w:p>
        </w:tc>
        <w:tc>
          <w:tcPr>
            <w:tcW w:w="148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137.20</w:t>
            </w:r>
          </w:p>
        </w:tc>
        <w:tc>
          <w:tcPr>
            <w:tcW w:w="97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40</w:t>
            </w:r>
          </w:p>
        </w:tc>
      </w:tr>
      <w:tr w:rsidR="00465BB6" w:rsidRPr="007D1110" w:rsidTr="00007242">
        <w:tc>
          <w:tcPr>
            <w:tcW w:w="119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Mar</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82,200</w:t>
            </w:r>
          </w:p>
        </w:tc>
        <w:tc>
          <w:tcPr>
            <w:tcW w:w="1263"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2,900</w:t>
            </w:r>
          </w:p>
        </w:tc>
        <w:tc>
          <w:tcPr>
            <w:tcW w:w="140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-6.80</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312</w:t>
            </w:r>
          </w:p>
        </w:tc>
        <w:tc>
          <w:tcPr>
            <w:tcW w:w="148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37.60</w:t>
            </w:r>
          </w:p>
        </w:tc>
        <w:tc>
          <w:tcPr>
            <w:tcW w:w="97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28</w:t>
            </w:r>
          </w:p>
        </w:tc>
      </w:tr>
      <w:tr w:rsidR="00465BB6" w:rsidRPr="007D1110" w:rsidTr="00007242">
        <w:tc>
          <w:tcPr>
            <w:tcW w:w="119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Apr</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83,900</w:t>
            </w:r>
          </w:p>
        </w:tc>
        <w:tc>
          <w:tcPr>
            <w:tcW w:w="1263"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1,700</w:t>
            </w:r>
          </w:p>
        </w:tc>
        <w:tc>
          <w:tcPr>
            <w:tcW w:w="140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3.20</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413.40</w:t>
            </w:r>
          </w:p>
        </w:tc>
        <w:tc>
          <w:tcPr>
            <w:tcW w:w="148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101.40</w:t>
            </w:r>
          </w:p>
        </w:tc>
        <w:tc>
          <w:tcPr>
            <w:tcW w:w="97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35.1</w:t>
            </w:r>
          </w:p>
        </w:tc>
      </w:tr>
      <w:tr w:rsidR="00465BB6" w:rsidRPr="007D1110" w:rsidTr="00007242">
        <w:tc>
          <w:tcPr>
            <w:tcW w:w="119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May</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84,100</w:t>
            </w:r>
          </w:p>
        </w:tc>
        <w:tc>
          <w:tcPr>
            <w:tcW w:w="1263"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200</w:t>
            </w:r>
          </w:p>
        </w:tc>
        <w:tc>
          <w:tcPr>
            <w:tcW w:w="140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3.20</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512.10</w:t>
            </w:r>
          </w:p>
        </w:tc>
        <w:tc>
          <w:tcPr>
            <w:tcW w:w="148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98.70</w:t>
            </w:r>
          </w:p>
        </w:tc>
        <w:tc>
          <w:tcPr>
            <w:tcW w:w="97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45.3</w:t>
            </w:r>
          </w:p>
        </w:tc>
      </w:tr>
      <w:tr w:rsidR="00465BB6" w:rsidRPr="007D1110" w:rsidTr="00007242">
        <w:tc>
          <w:tcPr>
            <w:tcW w:w="119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Jun</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84,800</w:t>
            </w:r>
          </w:p>
        </w:tc>
        <w:tc>
          <w:tcPr>
            <w:tcW w:w="1263"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700</w:t>
            </w:r>
          </w:p>
        </w:tc>
        <w:tc>
          <w:tcPr>
            <w:tcW w:w="140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3.20</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679.30</w:t>
            </w:r>
          </w:p>
        </w:tc>
        <w:tc>
          <w:tcPr>
            <w:tcW w:w="148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167.20</w:t>
            </w:r>
          </w:p>
        </w:tc>
        <w:tc>
          <w:tcPr>
            <w:tcW w:w="97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48.4</w:t>
            </w:r>
          </w:p>
        </w:tc>
      </w:tr>
      <w:tr w:rsidR="00465BB6" w:rsidRPr="007D1110" w:rsidTr="00007242">
        <w:tc>
          <w:tcPr>
            <w:tcW w:w="119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Jul</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87,700</w:t>
            </w:r>
          </w:p>
        </w:tc>
        <w:tc>
          <w:tcPr>
            <w:tcW w:w="1263"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2,900</w:t>
            </w:r>
          </w:p>
        </w:tc>
        <w:tc>
          <w:tcPr>
            <w:tcW w:w="140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4.90</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769.80</w:t>
            </w:r>
          </w:p>
        </w:tc>
        <w:tc>
          <w:tcPr>
            <w:tcW w:w="148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90.50</w:t>
            </w:r>
          </w:p>
        </w:tc>
        <w:tc>
          <w:tcPr>
            <w:tcW w:w="97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54.1</w:t>
            </w:r>
          </w:p>
        </w:tc>
      </w:tr>
      <w:tr w:rsidR="00465BB6" w:rsidRPr="007D1110" w:rsidTr="00007242">
        <w:tc>
          <w:tcPr>
            <w:tcW w:w="119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Aug</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89,900</w:t>
            </w:r>
          </w:p>
        </w:tc>
        <w:tc>
          <w:tcPr>
            <w:tcW w:w="1263"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2,200</w:t>
            </w:r>
          </w:p>
        </w:tc>
        <w:tc>
          <w:tcPr>
            <w:tcW w:w="140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4.90</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890</w:t>
            </w:r>
          </w:p>
        </w:tc>
        <w:tc>
          <w:tcPr>
            <w:tcW w:w="148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120.20</w:t>
            </w:r>
          </w:p>
        </w:tc>
        <w:tc>
          <w:tcPr>
            <w:tcW w:w="97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54.5</w:t>
            </w:r>
          </w:p>
        </w:tc>
      </w:tr>
      <w:tr w:rsidR="00465BB6" w:rsidRPr="007D1110" w:rsidTr="00007242">
        <w:tc>
          <w:tcPr>
            <w:tcW w:w="119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Sep</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90,600</w:t>
            </w:r>
          </w:p>
        </w:tc>
        <w:tc>
          <w:tcPr>
            <w:tcW w:w="1263"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700</w:t>
            </w:r>
          </w:p>
        </w:tc>
        <w:tc>
          <w:tcPr>
            <w:tcW w:w="140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4.90</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1,032.60</w:t>
            </w:r>
          </w:p>
        </w:tc>
        <w:tc>
          <w:tcPr>
            <w:tcW w:w="148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142.60</w:t>
            </w:r>
          </w:p>
        </w:tc>
        <w:tc>
          <w:tcPr>
            <w:tcW w:w="97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55.1</w:t>
            </w:r>
          </w:p>
        </w:tc>
      </w:tr>
      <w:tr w:rsidR="00465BB6" w:rsidRPr="007D1110" w:rsidTr="00007242">
        <w:tc>
          <w:tcPr>
            <w:tcW w:w="119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Oct</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91,400</w:t>
            </w:r>
          </w:p>
        </w:tc>
        <w:tc>
          <w:tcPr>
            <w:tcW w:w="1263"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800</w:t>
            </w:r>
          </w:p>
        </w:tc>
        <w:tc>
          <w:tcPr>
            <w:tcW w:w="140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6.50</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1,150.90</w:t>
            </w:r>
          </w:p>
        </w:tc>
        <w:tc>
          <w:tcPr>
            <w:tcW w:w="148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118.30</w:t>
            </w:r>
          </w:p>
        </w:tc>
        <w:tc>
          <w:tcPr>
            <w:tcW w:w="97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55.3</w:t>
            </w:r>
          </w:p>
        </w:tc>
      </w:tr>
      <w:tr w:rsidR="00465BB6" w:rsidRPr="007D1110" w:rsidTr="00007242">
        <w:tc>
          <w:tcPr>
            <w:tcW w:w="119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Nov</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92,900</w:t>
            </w:r>
          </w:p>
        </w:tc>
        <w:tc>
          <w:tcPr>
            <w:tcW w:w="1263"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1,500</w:t>
            </w:r>
          </w:p>
        </w:tc>
        <w:tc>
          <w:tcPr>
            <w:tcW w:w="140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6.50</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1294.70</w:t>
            </w:r>
          </w:p>
        </w:tc>
        <w:tc>
          <w:tcPr>
            <w:tcW w:w="148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143.80</w:t>
            </w:r>
          </w:p>
        </w:tc>
        <w:tc>
          <w:tcPr>
            <w:tcW w:w="97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55.7</w:t>
            </w:r>
          </w:p>
        </w:tc>
      </w:tr>
      <w:tr w:rsidR="00465BB6" w:rsidRPr="007D1110" w:rsidTr="00007242">
        <w:tc>
          <w:tcPr>
            <w:tcW w:w="119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Dec</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96,000</w:t>
            </w:r>
          </w:p>
        </w:tc>
        <w:tc>
          <w:tcPr>
            <w:tcW w:w="1263"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3,100</w:t>
            </w:r>
          </w:p>
        </w:tc>
        <w:tc>
          <w:tcPr>
            <w:tcW w:w="140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6.50</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1,443.70</w:t>
            </w:r>
          </w:p>
        </w:tc>
        <w:tc>
          <w:tcPr>
            <w:tcW w:w="148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149</w:t>
            </w:r>
          </w:p>
        </w:tc>
        <w:tc>
          <w:tcPr>
            <w:tcW w:w="97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55.1</w:t>
            </w:r>
          </w:p>
        </w:tc>
      </w:tr>
      <w:tr w:rsidR="00465BB6" w:rsidRPr="007D1110" w:rsidTr="00007242">
        <w:tc>
          <w:tcPr>
            <w:tcW w:w="119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Total</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974,000</w:t>
            </w:r>
          </w:p>
        </w:tc>
        <w:tc>
          <w:tcPr>
            <w:tcW w:w="1263"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96,000</w:t>
            </w:r>
          </w:p>
        </w:tc>
        <w:tc>
          <w:tcPr>
            <w:tcW w:w="140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23.40</w:t>
            </w:r>
          </w:p>
        </w:tc>
        <w:tc>
          <w:tcPr>
            <w:tcW w:w="162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1,443.70</w:t>
            </w:r>
          </w:p>
        </w:tc>
        <w:tc>
          <w:tcPr>
            <w:tcW w:w="1482"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1,443.70</w:t>
            </w:r>
          </w:p>
        </w:tc>
        <w:tc>
          <w:tcPr>
            <w:tcW w:w="979" w:type="dxa"/>
          </w:tcPr>
          <w:p w:rsidR="00465BB6" w:rsidRPr="007D1110" w:rsidRDefault="00465BB6" w:rsidP="007D1110">
            <w:pPr>
              <w:spacing w:after="0" w:line="240" w:lineRule="auto"/>
              <w:jc w:val="both"/>
              <w:rPr>
                <w:rFonts w:ascii="Times New Roman" w:eastAsia="DengXian" w:hAnsi="Times New Roman"/>
                <w:bCs/>
                <w:sz w:val="24"/>
                <w:szCs w:val="24"/>
              </w:rPr>
            </w:pPr>
            <w:r w:rsidRPr="007D1110">
              <w:rPr>
                <w:rFonts w:ascii="Times New Roman" w:eastAsia="DengXian" w:hAnsi="Times New Roman"/>
                <w:bCs/>
                <w:sz w:val="24"/>
                <w:szCs w:val="24"/>
              </w:rPr>
              <w:t>573.70</w:t>
            </w:r>
          </w:p>
        </w:tc>
      </w:tr>
    </w:tbl>
    <w:p w:rsidR="00465BB6" w:rsidRPr="007D1110" w:rsidRDefault="00465BB6" w:rsidP="007D1110">
      <w:pPr>
        <w:spacing w:line="240" w:lineRule="auto"/>
        <w:jc w:val="both"/>
        <w:rPr>
          <w:rFonts w:ascii="Times New Roman" w:eastAsia="DengXian" w:hAnsi="Times New Roman" w:cs="Times New Roman"/>
          <w:bCs/>
          <w:sz w:val="24"/>
          <w:szCs w:val="24"/>
        </w:rPr>
      </w:pP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sz w:val="24"/>
          <w:szCs w:val="24"/>
        </w:rPr>
        <w:t xml:space="preserve">Source: Trading Economics - </w:t>
      </w:r>
      <w:hyperlink r:id="rId20" w:history="1">
        <w:r w:rsidRPr="007D1110">
          <w:rPr>
            <w:rFonts w:ascii="Times New Roman" w:eastAsia="DengXian" w:hAnsi="Times New Roman" w:cs="Times New Roman"/>
            <w:bCs/>
            <w:sz w:val="24"/>
            <w:szCs w:val="24"/>
          </w:rPr>
          <w:t>https://tradingeconomics.com/china/indicators</w:t>
        </w:r>
      </w:hyperlink>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 xml:space="preserve">World Bank - </w:t>
      </w:r>
      <w:hyperlink r:id="rId21" w:history="1">
        <w:r w:rsidRPr="007D1110">
          <w:rPr>
            <w:rFonts w:ascii="Times New Roman" w:eastAsia="DengXian" w:hAnsi="Times New Roman" w:cs="Times New Roman"/>
            <w:bCs/>
            <w:sz w:val="24"/>
            <w:szCs w:val="24"/>
            <w:lang w:val="en-IN"/>
          </w:rPr>
          <w:t>https://data.worldbank.org/indicator/NY.GDP.MKTP.KD.ZG?locations=CN</w:t>
        </w:r>
      </w:hyperlink>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 xml:space="preserve">&amp; Statista.com - </w:t>
      </w:r>
      <w:hyperlink r:id="rId22" w:history="1">
        <w:r w:rsidRPr="007D1110">
          <w:rPr>
            <w:rFonts w:ascii="Times New Roman" w:eastAsia="DengXian" w:hAnsi="Times New Roman" w:cs="Times New Roman"/>
            <w:bCs/>
            <w:sz w:val="24"/>
            <w:szCs w:val="24"/>
            <w:lang w:val="en-IN"/>
          </w:rPr>
          <w:t>https://www.statista.com/statistics/1016973/china-foreign-direct-investment-inflows/</w:t>
        </w:r>
      </w:hyperlink>
    </w:p>
    <w:p w:rsidR="00465BB6" w:rsidRPr="007D1110" w:rsidRDefault="00465BB6" w:rsidP="007D1110">
      <w:pPr>
        <w:spacing w:line="240" w:lineRule="auto"/>
        <w:jc w:val="both"/>
        <w:rPr>
          <w:rFonts w:ascii="Times New Roman" w:eastAsia="DengXian" w:hAnsi="Times New Roman" w:cs="Times New Roman"/>
          <w:b/>
          <w:bCs/>
          <w:sz w:val="24"/>
          <w:szCs w:val="24"/>
          <w:lang w:val="en-IN"/>
        </w:rPr>
      </w:pPr>
      <w:r w:rsidRPr="007D1110">
        <w:rPr>
          <w:rFonts w:ascii="Times New Roman" w:hAnsi="Times New Roman" w:cs="Times New Roman"/>
          <w:b/>
          <w:sz w:val="24"/>
          <w:szCs w:val="24"/>
        </w:rPr>
        <w:t>Appendix – 2</w:t>
      </w:r>
    </w:p>
    <w:tbl>
      <w:tblPr>
        <w:tblStyle w:val="TableGrid"/>
        <w:tblW w:w="0" w:type="auto"/>
        <w:tblLook w:val="04A0"/>
      </w:tblPr>
      <w:tblGrid>
        <w:gridCol w:w="1327"/>
        <w:gridCol w:w="1850"/>
        <w:gridCol w:w="1243"/>
        <w:gridCol w:w="1989"/>
        <w:gridCol w:w="1411"/>
        <w:gridCol w:w="1315"/>
      </w:tblGrid>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Month</w:t>
            </w:r>
          </w:p>
        </w:tc>
        <w:tc>
          <w:tcPr>
            <w:tcW w:w="1850"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COVID- 19</w:t>
            </w:r>
          </w:p>
        </w:tc>
        <w:tc>
          <w:tcPr>
            <w:tcW w:w="1243"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GDP</w:t>
            </w:r>
          </w:p>
        </w:tc>
        <w:tc>
          <w:tcPr>
            <w:tcW w:w="1989"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XX</w:t>
            </w:r>
          </w:p>
        </w:tc>
        <w:tc>
          <w:tcPr>
            <w:tcW w:w="1411"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YY</w:t>
            </w:r>
          </w:p>
        </w:tc>
        <w:tc>
          <w:tcPr>
            <w:tcW w:w="1315"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XY</w:t>
            </w:r>
          </w:p>
        </w:tc>
      </w:tr>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p>
        </w:tc>
        <w:tc>
          <w:tcPr>
            <w:tcW w:w="1850"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Actual Cases</w:t>
            </w:r>
          </w:p>
        </w:tc>
        <w:tc>
          <w:tcPr>
            <w:tcW w:w="1243" w:type="dxa"/>
            <w:noWrap/>
            <w:hideMark/>
          </w:tcPr>
          <w:p w:rsidR="00465BB6" w:rsidRPr="007D1110" w:rsidRDefault="00465BB6" w:rsidP="007D1110">
            <w:pPr>
              <w:spacing w:after="0" w:line="240" w:lineRule="auto"/>
              <w:jc w:val="both"/>
              <w:rPr>
                <w:rFonts w:ascii="Times New Roman" w:hAnsi="Times New Roman"/>
                <w:bCs/>
                <w:iCs/>
                <w:sz w:val="24"/>
                <w:szCs w:val="24"/>
              </w:rPr>
            </w:pPr>
          </w:p>
        </w:tc>
        <w:tc>
          <w:tcPr>
            <w:tcW w:w="1989" w:type="dxa"/>
            <w:noWrap/>
            <w:hideMark/>
          </w:tcPr>
          <w:p w:rsidR="00465BB6" w:rsidRPr="007D1110" w:rsidRDefault="00465BB6" w:rsidP="007D1110">
            <w:pPr>
              <w:spacing w:after="0" w:line="240" w:lineRule="auto"/>
              <w:jc w:val="both"/>
              <w:rPr>
                <w:rFonts w:ascii="Times New Roman" w:hAnsi="Times New Roman"/>
                <w:bCs/>
                <w:iCs/>
                <w:sz w:val="24"/>
                <w:szCs w:val="24"/>
              </w:rPr>
            </w:pPr>
          </w:p>
        </w:tc>
        <w:tc>
          <w:tcPr>
            <w:tcW w:w="1411" w:type="dxa"/>
            <w:noWrap/>
            <w:hideMark/>
          </w:tcPr>
          <w:p w:rsidR="00465BB6" w:rsidRPr="007D1110" w:rsidRDefault="00465BB6" w:rsidP="007D1110">
            <w:pPr>
              <w:spacing w:after="0" w:line="240" w:lineRule="auto"/>
              <w:jc w:val="both"/>
              <w:rPr>
                <w:rFonts w:ascii="Times New Roman" w:hAnsi="Times New Roman"/>
                <w:bCs/>
                <w:iCs/>
                <w:sz w:val="24"/>
                <w:szCs w:val="24"/>
              </w:rPr>
            </w:pPr>
          </w:p>
        </w:tc>
        <w:tc>
          <w:tcPr>
            <w:tcW w:w="1315" w:type="dxa"/>
            <w:noWrap/>
            <w:hideMark/>
          </w:tcPr>
          <w:p w:rsidR="00465BB6" w:rsidRPr="007D1110" w:rsidRDefault="00465BB6" w:rsidP="007D1110">
            <w:pPr>
              <w:spacing w:after="0" w:line="240" w:lineRule="auto"/>
              <w:jc w:val="both"/>
              <w:rPr>
                <w:rFonts w:ascii="Times New Roman" w:hAnsi="Times New Roman"/>
                <w:bCs/>
                <w:iCs/>
                <w:sz w:val="24"/>
                <w:szCs w:val="24"/>
              </w:rPr>
            </w:pPr>
          </w:p>
        </w:tc>
      </w:tr>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p>
        </w:tc>
        <w:tc>
          <w:tcPr>
            <w:tcW w:w="1850"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(X)</w:t>
            </w:r>
          </w:p>
        </w:tc>
        <w:tc>
          <w:tcPr>
            <w:tcW w:w="1243"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(Y)</w:t>
            </w:r>
          </w:p>
        </w:tc>
        <w:tc>
          <w:tcPr>
            <w:tcW w:w="1989" w:type="dxa"/>
            <w:noWrap/>
            <w:hideMark/>
          </w:tcPr>
          <w:p w:rsidR="00465BB6" w:rsidRPr="007D1110" w:rsidRDefault="00465BB6" w:rsidP="007D1110">
            <w:pPr>
              <w:spacing w:after="0" w:line="240" w:lineRule="auto"/>
              <w:jc w:val="both"/>
              <w:rPr>
                <w:rFonts w:ascii="Times New Roman" w:hAnsi="Times New Roman"/>
                <w:bCs/>
                <w:iCs/>
                <w:sz w:val="24"/>
                <w:szCs w:val="24"/>
              </w:rPr>
            </w:pPr>
          </w:p>
        </w:tc>
        <w:tc>
          <w:tcPr>
            <w:tcW w:w="1411" w:type="dxa"/>
            <w:noWrap/>
            <w:hideMark/>
          </w:tcPr>
          <w:p w:rsidR="00465BB6" w:rsidRPr="007D1110" w:rsidRDefault="00465BB6" w:rsidP="007D1110">
            <w:pPr>
              <w:spacing w:after="0" w:line="240" w:lineRule="auto"/>
              <w:jc w:val="both"/>
              <w:rPr>
                <w:rFonts w:ascii="Times New Roman" w:hAnsi="Times New Roman"/>
                <w:bCs/>
                <w:iCs/>
                <w:sz w:val="24"/>
                <w:szCs w:val="24"/>
              </w:rPr>
            </w:pPr>
          </w:p>
        </w:tc>
        <w:tc>
          <w:tcPr>
            <w:tcW w:w="1315" w:type="dxa"/>
            <w:noWrap/>
            <w:hideMark/>
          </w:tcPr>
          <w:p w:rsidR="00465BB6" w:rsidRPr="007D1110" w:rsidRDefault="00465BB6" w:rsidP="007D1110">
            <w:pPr>
              <w:spacing w:after="0" w:line="240" w:lineRule="auto"/>
              <w:jc w:val="both"/>
              <w:rPr>
                <w:rFonts w:ascii="Times New Roman" w:hAnsi="Times New Roman"/>
                <w:bCs/>
                <w:iCs/>
                <w:sz w:val="24"/>
                <w:szCs w:val="24"/>
              </w:rPr>
            </w:pPr>
          </w:p>
        </w:tc>
      </w:tr>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Jan</w:t>
            </w:r>
          </w:p>
        </w:tc>
        <w:tc>
          <w:tcPr>
            <w:tcW w:w="1850"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11200</w:t>
            </w:r>
          </w:p>
        </w:tc>
        <w:tc>
          <w:tcPr>
            <w:tcW w:w="1243"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-6.8</w:t>
            </w:r>
          </w:p>
        </w:tc>
        <w:tc>
          <w:tcPr>
            <w:tcW w:w="1989"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125440000</w:t>
            </w:r>
          </w:p>
        </w:tc>
        <w:tc>
          <w:tcPr>
            <w:tcW w:w="1411"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46.24</w:t>
            </w:r>
          </w:p>
        </w:tc>
        <w:tc>
          <w:tcPr>
            <w:tcW w:w="1315"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-76160</w:t>
            </w:r>
          </w:p>
        </w:tc>
      </w:tr>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Feb</w:t>
            </w:r>
          </w:p>
        </w:tc>
        <w:tc>
          <w:tcPr>
            <w:tcW w:w="1850"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68100</w:t>
            </w:r>
          </w:p>
        </w:tc>
        <w:tc>
          <w:tcPr>
            <w:tcW w:w="1243"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-6.8</w:t>
            </w:r>
          </w:p>
        </w:tc>
        <w:tc>
          <w:tcPr>
            <w:tcW w:w="1989"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4637610000</w:t>
            </w:r>
          </w:p>
        </w:tc>
        <w:tc>
          <w:tcPr>
            <w:tcW w:w="1411"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46.24</w:t>
            </w:r>
          </w:p>
        </w:tc>
        <w:tc>
          <w:tcPr>
            <w:tcW w:w="1315"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-463080</w:t>
            </w:r>
          </w:p>
        </w:tc>
      </w:tr>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Mar</w:t>
            </w:r>
          </w:p>
        </w:tc>
        <w:tc>
          <w:tcPr>
            <w:tcW w:w="1850"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2900</w:t>
            </w:r>
          </w:p>
        </w:tc>
        <w:tc>
          <w:tcPr>
            <w:tcW w:w="1243"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-6.8</w:t>
            </w:r>
          </w:p>
        </w:tc>
        <w:tc>
          <w:tcPr>
            <w:tcW w:w="1989"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8410000</w:t>
            </w:r>
          </w:p>
        </w:tc>
        <w:tc>
          <w:tcPr>
            <w:tcW w:w="1411"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46.24</w:t>
            </w:r>
          </w:p>
        </w:tc>
        <w:tc>
          <w:tcPr>
            <w:tcW w:w="1315"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-19720</w:t>
            </w:r>
          </w:p>
        </w:tc>
      </w:tr>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Apr</w:t>
            </w:r>
          </w:p>
        </w:tc>
        <w:tc>
          <w:tcPr>
            <w:tcW w:w="1850"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1700</w:t>
            </w:r>
          </w:p>
        </w:tc>
        <w:tc>
          <w:tcPr>
            <w:tcW w:w="1243"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3.2</w:t>
            </w:r>
          </w:p>
        </w:tc>
        <w:tc>
          <w:tcPr>
            <w:tcW w:w="1989"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2890000</w:t>
            </w:r>
          </w:p>
        </w:tc>
        <w:tc>
          <w:tcPr>
            <w:tcW w:w="1411"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10.24</w:t>
            </w:r>
          </w:p>
        </w:tc>
        <w:tc>
          <w:tcPr>
            <w:tcW w:w="1315"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5440</w:t>
            </w:r>
          </w:p>
        </w:tc>
      </w:tr>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May</w:t>
            </w:r>
          </w:p>
        </w:tc>
        <w:tc>
          <w:tcPr>
            <w:tcW w:w="1850"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200</w:t>
            </w:r>
          </w:p>
        </w:tc>
        <w:tc>
          <w:tcPr>
            <w:tcW w:w="1243"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3.2</w:t>
            </w:r>
          </w:p>
        </w:tc>
        <w:tc>
          <w:tcPr>
            <w:tcW w:w="1989"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40000</w:t>
            </w:r>
          </w:p>
        </w:tc>
        <w:tc>
          <w:tcPr>
            <w:tcW w:w="1411"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10.24</w:t>
            </w:r>
          </w:p>
        </w:tc>
        <w:tc>
          <w:tcPr>
            <w:tcW w:w="1315"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640</w:t>
            </w:r>
          </w:p>
        </w:tc>
      </w:tr>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Jun</w:t>
            </w:r>
          </w:p>
        </w:tc>
        <w:tc>
          <w:tcPr>
            <w:tcW w:w="1850"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700</w:t>
            </w:r>
          </w:p>
        </w:tc>
        <w:tc>
          <w:tcPr>
            <w:tcW w:w="1243"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3.2</w:t>
            </w:r>
          </w:p>
        </w:tc>
        <w:tc>
          <w:tcPr>
            <w:tcW w:w="1989"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490000</w:t>
            </w:r>
          </w:p>
        </w:tc>
        <w:tc>
          <w:tcPr>
            <w:tcW w:w="1411"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10.24</w:t>
            </w:r>
          </w:p>
        </w:tc>
        <w:tc>
          <w:tcPr>
            <w:tcW w:w="1315"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2240</w:t>
            </w:r>
          </w:p>
        </w:tc>
      </w:tr>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Jul</w:t>
            </w:r>
          </w:p>
        </w:tc>
        <w:tc>
          <w:tcPr>
            <w:tcW w:w="1850"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2900</w:t>
            </w:r>
          </w:p>
        </w:tc>
        <w:tc>
          <w:tcPr>
            <w:tcW w:w="1243"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4.9</w:t>
            </w:r>
          </w:p>
        </w:tc>
        <w:tc>
          <w:tcPr>
            <w:tcW w:w="1989"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8410000</w:t>
            </w:r>
          </w:p>
        </w:tc>
        <w:tc>
          <w:tcPr>
            <w:tcW w:w="1411"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24.01</w:t>
            </w:r>
          </w:p>
        </w:tc>
        <w:tc>
          <w:tcPr>
            <w:tcW w:w="1315"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14210</w:t>
            </w:r>
          </w:p>
        </w:tc>
      </w:tr>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Aug</w:t>
            </w:r>
          </w:p>
        </w:tc>
        <w:tc>
          <w:tcPr>
            <w:tcW w:w="1850"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2200</w:t>
            </w:r>
          </w:p>
        </w:tc>
        <w:tc>
          <w:tcPr>
            <w:tcW w:w="1243"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4.9</w:t>
            </w:r>
          </w:p>
        </w:tc>
        <w:tc>
          <w:tcPr>
            <w:tcW w:w="1989"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4840000</w:t>
            </w:r>
          </w:p>
        </w:tc>
        <w:tc>
          <w:tcPr>
            <w:tcW w:w="1411"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24.01</w:t>
            </w:r>
          </w:p>
        </w:tc>
        <w:tc>
          <w:tcPr>
            <w:tcW w:w="1315"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10780</w:t>
            </w:r>
          </w:p>
        </w:tc>
      </w:tr>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Sep</w:t>
            </w:r>
          </w:p>
        </w:tc>
        <w:tc>
          <w:tcPr>
            <w:tcW w:w="1850"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700</w:t>
            </w:r>
          </w:p>
        </w:tc>
        <w:tc>
          <w:tcPr>
            <w:tcW w:w="1243"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4.9</w:t>
            </w:r>
          </w:p>
        </w:tc>
        <w:tc>
          <w:tcPr>
            <w:tcW w:w="1989"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490000</w:t>
            </w:r>
          </w:p>
        </w:tc>
        <w:tc>
          <w:tcPr>
            <w:tcW w:w="1411"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24.01</w:t>
            </w:r>
          </w:p>
        </w:tc>
        <w:tc>
          <w:tcPr>
            <w:tcW w:w="1315"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3430</w:t>
            </w:r>
          </w:p>
        </w:tc>
      </w:tr>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Oct</w:t>
            </w:r>
          </w:p>
        </w:tc>
        <w:tc>
          <w:tcPr>
            <w:tcW w:w="1850"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800</w:t>
            </w:r>
          </w:p>
        </w:tc>
        <w:tc>
          <w:tcPr>
            <w:tcW w:w="1243"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6.5</w:t>
            </w:r>
          </w:p>
        </w:tc>
        <w:tc>
          <w:tcPr>
            <w:tcW w:w="1989"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640000</w:t>
            </w:r>
          </w:p>
        </w:tc>
        <w:tc>
          <w:tcPr>
            <w:tcW w:w="1411"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42.25</w:t>
            </w:r>
          </w:p>
        </w:tc>
        <w:tc>
          <w:tcPr>
            <w:tcW w:w="1315"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5200</w:t>
            </w:r>
          </w:p>
        </w:tc>
      </w:tr>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Nov</w:t>
            </w:r>
          </w:p>
        </w:tc>
        <w:tc>
          <w:tcPr>
            <w:tcW w:w="1850"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1500</w:t>
            </w:r>
          </w:p>
        </w:tc>
        <w:tc>
          <w:tcPr>
            <w:tcW w:w="1243"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6.5</w:t>
            </w:r>
          </w:p>
        </w:tc>
        <w:tc>
          <w:tcPr>
            <w:tcW w:w="1989"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2250000</w:t>
            </w:r>
          </w:p>
        </w:tc>
        <w:tc>
          <w:tcPr>
            <w:tcW w:w="1411"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42.25</w:t>
            </w:r>
          </w:p>
        </w:tc>
        <w:tc>
          <w:tcPr>
            <w:tcW w:w="1315"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9750</w:t>
            </w:r>
          </w:p>
        </w:tc>
      </w:tr>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lastRenderedPageBreak/>
              <w:t>Dec</w:t>
            </w:r>
          </w:p>
        </w:tc>
        <w:tc>
          <w:tcPr>
            <w:tcW w:w="1850"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3100</w:t>
            </w:r>
          </w:p>
        </w:tc>
        <w:tc>
          <w:tcPr>
            <w:tcW w:w="1243"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6.5</w:t>
            </w:r>
          </w:p>
        </w:tc>
        <w:tc>
          <w:tcPr>
            <w:tcW w:w="1989"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9610000</w:t>
            </w:r>
          </w:p>
        </w:tc>
        <w:tc>
          <w:tcPr>
            <w:tcW w:w="1411"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42.25</w:t>
            </w:r>
          </w:p>
        </w:tc>
        <w:tc>
          <w:tcPr>
            <w:tcW w:w="1315" w:type="dxa"/>
            <w:noWrap/>
            <w:hideMark/>
          </w:tcPr>
          <w:p w:rsidR="00465BB6" w:rsidRPr="007D1110" w:rsidRDefault="00465BB6" w:rsidP="007D1110">
            <w:pPr>
              <w:spacing w:after="0" w:line="240" w:lineRule="auto"/>
              <w:jc w:val="both"/>
              <w:rPr>
                <w:rFonts w:ascii="Times New Roman" w:hAnsi="Times New Roman"/>
                <w:iCs/>
                <w:sz w:val="24"/>
                <w:szCs w:val="24"/>
              </w:rPr>
            </w:pPr>
            <w:r w:rsidRPr="007D1110">
              <w:rPr>
                <w:rFonts w:ascii="Times New Roman" w:hAnsi="Times New Roman"/>
                <w:iCs/>
                <w:sz w:val="24"/>
                <w:szCs w:val="24"/>
              </w:rPr>
              <w:t>20150</w:t>
            </w:r>
          </w:p>
        </w:tc>
      </w:tr>
      <w:tr w:rsidR="00465BB6" w:rsidRPr="007D1110" w:rsidTr="00007242">
        <w:trPr>
          <w:trHeight w:val="321"/>
        </w:trPr>
        <w:tc>
          <w:tcPr>
            <w:tcW w:w="1327"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Total</w:t>
            </w:r>
          </w:p>
        </w:tc>
        <w:tc>
          <w:tcPr>
            <w:tcW w:w="1850"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96000</w:t>
            </w:r>
          </w:p>
        </w:tc>
        <w:tc>
          <w:tcPr>
            <w:tcW w:w="1243"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23.4</w:t>
            </w:r>
          </w:p>
        </w:tc>
        <w:tc>
          <w:tcPr>
            <w:tcW w:w="1989"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4801120000</w:t>
            </w:r>
          </w:p>
        </w:tc>
        <w:tc>
          <w:tcPr>
            <w:tcW w:w="1411"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368.22</w:t>
            </w:r>
          </w:p>
        </w:tc>
        <w:tc>
          <w:tcPr>
            <w:tcW w:w="1315" w:type="dxa"/>
            <w:noWrap/>
            <w:hideMark/>
          </w:tcPr>
          <w:p w:rsidR="00465BB6" w:rsidRPr="007D1110" w:rsidRDefault="00465BB6" w:rsidP="007D1110">
            <w:pPr>
              <w:spacing w:after="0" w:line="240" w:lineRule="auto"/>
              <w:jc w:val="both"/>
              <w:rPr>
                <w:rFonts w:ascii="Times New Roman" w:hAnsi="Times New Roman"/>
                <w:bCs/>
                <w:iCs/>
                <w:sz w:val="24"/>
                <w:szCs w:val="24"/>
              </w:rPr>
            </w:pPr>
            <w:r w:rsidRPr="007D1110">
              <w:rPr>
                <w:rFonts w:ascii="Times New Roman" w:hAnsi="Times New Roman"/>
                <w:bCs/>
                <w:iCs/>
                <w:sz w:val="24"/>
                <w:szCs w:val="24"/>
              </w:rPr>
              <w:t>-487120</w:t>
            </w:r>
          </w:p>
        </w:tc>
      </w:tr>
    </w:tbl>
    <w:p w:rsidR="00465BB6" w:rsidRPr="007D1110" w:rsidRDefault="00465BB6" w:rsidP="007D1110">
      <w:pPr>
        <w:spacing w:line="240" w:lineRule="auto"/>
        <w:jc w:val="both"/>
        <w:rPr>
          <w:rFonts w:ascii="Times New Roman" w:hAnsi="Times New Roman" w:cs="Times New Roman"/>
          <w:sz w:val="24"/>
          <w:szCs w:val="24"/>
        </w:rPr>
      </w:pP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Source: Appendix – 1 – Regression Run</w:t>
      </w:r>
    </w:p>
    <w:p w:rsidR="00465BB6" w:rsidRPr="007D1110" w:rsidRDefault="00465BB6" w:rsidP="007D1110">
      <w:pPr>
        <w:spacing w:line="240" w:lineRule="auto"/>
        <w:jc w:val="both"/>
        <w:rPr>
          <w:rFonts w:ascii="Times New Roman" w:hAnsi="Times New Roman" w:cs="Times New Roman"/>
          <w:b/>
          <w:sz w:val="24"/>
          <w:szCs w:val="24"/>
        </w:rPr>
      </w:pPr>
      <w:r w:rsidRPr="007D1110">
        <w:rPr>
          <w:rFonts w:ascii="Times New Roman" w:hAnsi="Times New Roman" w:cs="Times New Roman"/>
          <w:b/>
          <w:sz w:val="24"/>
          <w:szCs w:val="24"/>
        </w:rPr>
        <w:t>Appendix -3</w:t>
      </w:r>
    </w:p>
    <w:tbl>
      <w:tblPr>
        <w:tblStyle w:val="TableGrid"/>
        <w:tblW w:w="0" w:type="auto"/>
        <w:tblLook w:val="04A0"/>
      </w:tblPr>
      <w:tblGrid>
        <w:gridCol w:w="1724"/>
        <w:gridCol w:w="2484"/>
        <w:gridCol w:w="2407"/>
      </w:tblGrid>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Month</w:t>
            </w:r>
          </w:p>
        </w:tc>
        <w:tc>
          <w:tcPr>
            <w:tcW w:w="2484"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COVID-19</w:t>
            </w:r>
          </w:p>
        </w:tc>
        <w:tc>
          <w:tcPr>
            <w:tcW w:w="2407"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Economic</w:t>
            </w: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Year</w:t>
            </w:r>
          </w:p>
        </w:tc>
        <w:tc>
          <w:tcPr>
            <w:tcW w:w="2484"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Actual Cases</w:t>
            </w:r>
          </w:p>
        </w:tc>
        <w:tc>
          <w:tcPr>
            <w:tcW w:w="2407"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Growth</w:t>
            </w: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2020</w:t>
            </w:r>
          </w:p>
        </w:tc>
        <w:tc>
          <w:tcPr>
            <w:tcW w:w="2484"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Divide By 1000</w:t>
            </w:r>
          </w:p>
        </w:tc>
        <w:tc>
          <w:tcPr>
            <w:tcW w:w="2407"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GDP</w:t>
            </w: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sz w:val="24"/>
                <w:szCs w:val="24"/>
              </w:rPr>
            </w:pPr>
          </w:p>
        </w:tc>
        <w:tc>
          <w:tcPr>
            <w:tcW w:w="2484" w:type="dxa"/>
            <w:noWrap/>
            <w:hideMark/>
          </w:tcPr>
          <w:p w:rsidR="00465BB6" w:rsidRPr="007D1110" w:rsidRDefault="00465BB6" w:rsidP="007D1110">
            <w:pPr>
              <w:spacing w:after="0" w:line="240" w:lineRule="auto"/>
              <w:jc w:val="both"/>
              <w:rPr>
                <w:rFonts w:ascii="Times New Roman" w:hAnsi="Times New Roman"/>
                <w:sz w:val="24"/>
                <w:szCs w:val="24"/>
              </w:rPr>
            </w:pPr>
          </w:p>
        </w:tc>
        <w:tc>
          <w:tcPr>
            <w:tcW w:w="2407" w:type="dxa"/>
            <w:noWrap/>
            <w:hideMark/>
          </w:tcPr>
          <w:p w:rsidR="00465BB6" w:rsidRPr="007D1110" w:rsidRDefault="00465BB6" w:rsidP="007D1110">
            <w:pPr>
              <w:spacing w:after="0" w:line="240" w:lineRule="auto"/>
              <w:jc w:val="both"/>
              <w:rPr>
                <w:rFonts w:ascii="Times New Roman" w:hAnsi="Times New Roman"/>
                <w:sz w:val="24"/>
                <w:szCs w:val="24"/>
              </w:rPr>
            </w:pP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Jan</w:t>
            </w:r>
          </w:p>
        </w:tc>
        <w:tc>
          <w:tcPr>
            <w:tcW w:w="248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11.2</w:t>
            </w:r>
          </w:p>
        </w:tc>
        <w:tc>
          <w:tcPr>
            <w:tcW w:w="2407"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-6.8</w:t>
            </w: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Feb</w:t>
            </w:r>
          </w:p>
        </w:tc>
        <w:tc>
          <w:tcPr>
            <w:tcW w:w="248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68.1</w:t>
            </w:r>
          </w:p>
        </w:tc>
        <w:tc>
          <w:tcPr>
            <w:tcW w:w="2407"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-6.8</w:t>
            </w: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Mar</w:t>
            </w:r>
          </w:p>
        </w:tc>
        <w:tc>
          <w:tcPr>
            <w:tcW w:w="248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2.9</w:t>
            </w:r>
          </w:p>
        </w:tc>
        <w:tc>
          <w:tcPr>
            <w:tcW w:w="2407"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-6.8</w:t>
            </w: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Apr</w:t>
            </w:r>
          </w:p>
        </w:tc>
        <w:tc>
          <w:tcPr>
            <w:tcW w:w="248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1.7</w:t>
            </w:r>
          </w:p>
        </w:tc>
        <w:tc>
          <w:tcPr>
            <w:tcW w:w="2407"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3.2</w:t>
            </w: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May</w:t>
            </w:r>
          </w:p>
        </w:tc>
        <w:tc>
          <w:tcPr>
            <w:tcW w:w="248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0.2</w:t>
            </w:r>
          </w:p>
        </w:tc>
        <w:tc>
          <w:tcPr>
            <w:tcW w:w="2407"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3.2</w:t>
            </w: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Jun</w:t>
            </w:r>
          </w:p>
        </w:tc>
        <w:tc>
          <w:tcPr>
            <w:tcW w:w="248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0.7</w:t>
            </w:r>
          </w:p>
        </w:tc>
        <w:tc>
          <w:tcPr>
            <w:tcW w:w="2407"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3.2</w:t>
            </w: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Jul</w:t>
            </w:r>
          </w:p>
        </w:tc>
        <w:tc>
          <w:tcPr>
            <w:tcW w:w="248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2.9</w:t>
            </w:r>
          </w:p>
        </w:tc>
        <w:tc>
          <w:tcPr>
            <w:tcW w:w="2407"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4.9</w:t>
            </w: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Aug</w:t>
            </w:r>
          </w:p>
        </w:tc>
        <w:tc>
          <w:tcPr>
            <w:tcW w:w="248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2.2</w:t>
            </w:r>
          </w:p>
        </w:tc>
        <w:tc>
          <w:tcPr>
            <w:tcW w:w="2407"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4.9</w:t>
            </w: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Sep</w:t>
            </w:r>
          </w:p>
        </w:tc>
        <w:tc>
          <w:tcPr>
            <w:tcW w:w="248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0.7</w:t>
            </w:r>
          </w:p>
        </w:tc>
        <w:tc>
          <w:tcPr>
            <w:tcW w:w="2407"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4.9</w:t>
            </w: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Oct</w:t>
            </w:r>
          </w:p>
        </w:tc>
        <w:tc>
          <w:tcPr>
            <w:tcW w:w="248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0.8</w:t>
            </w:r>
          </w:p>
        </w:tc>
        <w:tc>
          <w:tcPr>
            <w:tcW w:w="2407"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6.5</w:t>
            </w: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Nov</w:t>
            </w:r>
          </w:p>
        </w:tc>
        <w:tc>
          <w:tcPr>
            <w:tcW w:w="248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1.5</w:t>
            </w:r>
          </w:p>
        </w:tc>
        <w:tc>
          <w:tcPr>
            <w:tcW w:w="2407"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6.5</w:t>
            </w: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Dec</w:t>
            </w:r>
          </w:p>
        </w:tc>
        <w:tc>
          <w:tcPr>
            <w:tcW w:w="2484"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3.1</w:t>
            </w:r>
          </w:p>
        </w:tc>
        <w:tc>
          <w:tcPr>
            <w:tcW w:w="2407"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6.5</w:t>
            </w: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sz w:val="24"/>
                <w:szCs w:val="24"/>
              </w:rPr>
            </w:pPr>
          </w:p>
        </w:tc>
        <w:tc>
          <w:tcPr>
            <w:tcW w:w="2484" w:type="dxa"/>
            <w:noWrap/>
            <w:hideMark/>
          </w:tcPr>
          <w:p w:rsidR="00465BB6" w:rsidRPr="007D1110" w:rsidRDefault="00465BB6" w:rsidP="007D1110">
            <w:pPr>
              <w:spacing w:after="0" w:line="240" w:lineRule="auto"/>
              <w:jc w:val="both"/>
              <w:rPr>
                <w:rFonts w:ascii="Times New Roman" w:hAnsi="Times New Roman"/>
                <w:sz w:val="24"/>
                <w:szCs w:val="24"/>
              </w:rPr>
            </w:pPr>
          </w:p>
        </w:tc>
        <w:tc>
          <w:tcPr>
            <w:tcW w:w="2407" w:type="dxa"/>
            <w:noWrap/>
            <w:hideMark/>
          </w:tcPr>
          <w:p w:rsidR="00465BB6" w:rsidRPr="007D1110" w:rsidRDefault="00465BB6" w:rsidP="007D1110">
            <w:pPr>
              <w:spacing w:after="0" w:line="240" w:lineRule="auto"/>
              <w:jc w:val="both"/>
              <w:rPr>
                <w:rFonts w:ascii="Times New Roman" w:hAnsi="Times New Roman"/>
                <w:sz w:val="24"/>
                <w:szCs w:val="24"/>
              </w:rPr>
            </w:pPr>
          </w:p>
        </w:tc>
      </w:tr>
      <w:tr w:rsidR="00465BB6" w:rsidRPr="007D1110" w:rsidTr="00007242">
        <w:trPr>
          <w:trHeight w:val="304"/>
        </w:trPr>
        <w:tc>
          <w:tcPr>
            <w:tcW w:w="1724"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Total</w:t>
            </w:r>
          </w:p>
        </w:tc>
        <w:tc>
          <w:tcPr>
            <w:tcW w:w="2484"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96</w:t>
            </w:r>
          </w:p>
        </w:tc>
        <w:tc>
          <w:tcPr>
            <w:tcW w:w="2407"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23.4</w:t>
            </w:r>
          </w:p>
        </w:tc>
      </w:tr>
    </w:tbl>
    <w:p w:rsidR="00465BB6" w:rsidRPr="007D1110" w:rsidRDefault="00465BB6" w:rsidP="007D1110">
      <w:pPr>
        <w:spacing w:line="240" w:lineRule="auto"/>
        <w:jc w:val="both"/>
        <w:rPr>
          <w:rFonts w:ascii="Times New Roman" w:hAnsi="Times New Roman" w:cs="Times New Roman"/>
          <w:sz w:val="24"/>
          <w:szCs w:val="24"/>
        </w:rPr>
      </w:pP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Source: Appendix – 1</w:t>
      </w:r>
    </w:p>
    <w:p w:rsidR="00465BB6" w:rsidRPr="007D1110" w:rsidRDefault="00465BB6" w:rsidP="007D1110">
      <w:pPr>
        <w:spacing w:line="240" w:lineRule="auto"/>
        <w:jc w:val="both"/>
        <w:rPr>
          <w:rFonts w:ascii="Times New Roman" w:hAnsi="Times New Roman" w:cs="Times New Roman"/>
          <w:sz w:val="24"/>
          <w:szCs w:val="24"/>
        </w:rPr>
      </w:pPr>
    </w:p>
    <w:p w:rsidR="00465BB6" w:rsidRPr="007D1110" w:rsidRDefault="00465BB6" w:rsidP="007D1110">
      <w:pPr>
        <w:spacing w:line="240" w:lineRule="auto"/>
        <w:jc w:val="both"/>
        <w:rPr>
          <w:rFonts w:ascii="Times New Roman" w:hAnsi="Times New Roman" w:cs="Times New Roman"/>
          <w:b/>
          <w:sz w:val="24"/>
          <w:szCs w:val="24"/>
        </w:rPr>
      </w:pPr>
      <w:r w:rsidRPr="007D1110">
        <w:rPr>
          <w:rFonts w:ascii="Times New Roman" w:hAnsi="Times New Roman" w:cs="Times New Roman"/>
          <w:b/>
          <w:sz w:val="24"/>
          <w:szCs w:val="24"/>
        </w:rPr>
        <w:t>Determination of the relationship and Direction of the COVID– 19 Pandemic cases and Economic Activity Index for China</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Regarding the regression computation, the COVID – 19 Pandemic cases are the independent variable, while the Economic Activity Index was considered the study's dependent variable. As a result, China's COVID – 19 Pandemic and Economic Activity Indexes possess negative relationships and opposite Direction during the year 2020. The regression results exhibits-0.00013396824 as the value for the slope of the regression line. Having the negative relationships means that when the COVID– 19 Pandemic cases increases, China's economic Activity Index decreases and moves in the opposite Direction by the rate of -0.00013396824, and vice versa.</w:t>
      </w:r>
    </w:p>
    <w:p w:rsidR="00465BB6" w:rsidRPr="007D1110" w:rsidRDefault="00465BB6" w:rsidP="007D1110">
      <w:pPr>
        <w:spacing w:line="240" w:lineRule="auto"/>
        <w:jc w:val="both"/>
        <w:rPr>
          <w:rFonts w:ascii="Times New Roman" w:hAnsi="Times New Roman" w:cs="Times New Roman"/>
          <w:b/>
          <w:sz w:val="24"/>
          <w:szCs w:val="24"/>
        </w:rPr>
      </w:pPr>
      <w:r w:rsidRPr="007D1110">
        <w:rPr>
          <w:rFonts w:ascii="Times New Roman" w:hAnsi="Times New Roman" w:cs="Times New Roman"/>
          <w:b/>
          <w:sz w:val="24"/>
          <w:szCs w:val="24"/>
        </w:rPr>
        <w:lastRenderedPageBreak/>
        <w:t>Graphical Proof</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The Graph below shows China's COVID – 19 Pandemic cases and Economic Activity Index are negatively related and moving in different directions throughout 2020.</w:t>
      </w:r>
    </w:p>
    <w:p w:rsidR="00465BB6" w:rsidRPr="007D1110" w:rsidRDefault="00465BB6" w:rsidP="007D1110">
      <w:pPr>
        <w:spacing w:line="240" w:lineRule="auto"/>
        <w:jc w:val="both"/>
        <w:rPr>
          <w:rFonts w:ascii="Times New Roman" w:hAnsi="Times New Roman" w:cs="Times New Roman"/>
          <w:b/>
          <w:sz w:val="24"/>
          <w:szCs w:val="24"/>
        </w:rPr>
      </w:pPr>
      <w:r w:rsidRPr="007D1110">
        <w:rPr>
          <w:rFonts w:ascii="Times New Roman" w:hAnsi="Times New Roman" w:cs="Times New Roman"/>
          <w:b/>
          <w:sz w:val="24"/>
          <w:szCs w:val="24"/>
        </w:rPr>
        <w:t>Graph – 1</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The Graph below shows China's COVID – 19 Pandemic cases and Economic Activity during 2020. The blue line represents the COVID – 19 Pandemic cases, while the red line represents the Economic Activity for China during 2020.</w:t>
      </w:r>
    </w:p>
    <w:p w:rsidR="00465BB6" w:rsidRPr="007D1110" w:rsidRDefault="00465BB6" w:rsidP="007D1110">
      <w:pPr>
        <w:spacing w:line="240" w:lineRule="auto"/>
        <w:jc w:val="both"/>
        <w:rPr>
          <w:rFonts w:ascii="Times New Roman" w:eastAsiaTheme="minorEastAsia" w:hAnsi="Times New Roman" w:cs="Times New Roman"/>
          <w:sz w:val="24"/>
          <w:szCs w:val="24"/>
        </w:rPr>
      </w:pPr>
      <w:r w:rsidRPr="007D1110">
        <w:rPr>
          <w:rFonts w:ascii="Times New Roman" w:eastAsiaTheme="minorEastAsia" w:hAnsi="Times New Roman" w:cs="Times New Roman"/>
          <w:noProof/>
          <w:sz w:val="24"/>
          <w:szCs w:val="24"/>
        </w:rPr>
        <w:drawing>
          <wp:inline distT="0" distB="0" distL="0" distR="0">
            <wp:extent cx="4584700" cy="2755900"/>
            <wp:effectExtent l="0" t="0" r="6350" b="6350"/>
            <wp:docPr id="3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584700" cy="2755900"/>
                    </a:xfrm>
                    <a:prstGeom prst="rect">
                      <a:avLst/>
                    </a:prstGeom>
                    <a:noFill/>
                  </pic:spPr>
                </pic:pic>
              </a:graphicData>
            </a:graphic>
          </wp:inline>
        </w:drawing>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Source: Appendix – 5</w:t>
      </w:r>
    </w:p>
    <w:p w:rsidR="00465BB6" w:rsidRPr="007D1110" w:rsidRDefault="00465BB6" w:rsidP="007D1110">
      <w:pPr>
        <w:spacing w:line="240" w:lineRule="auto"/>
        <w:jc w:val="both"/>
        <w:rPr>
          <w:rFonts w:ascii="Times New Roman" w:hAnsi="Times New Roman" w:cs="Times New Roman"/>
          <w:sz w:val="24"/>
          <w:szCs w:val="24"/>
        </w:rPr>
      </w:pPr>
    </w:p>
    <w:p w:rsidR="00465BB6" w:rsidRPr="007D1110" w:rsidRDefault="00465BB6" w:rsidP="007D1110">
      <w:pPr>
        <w:spacing w:line="240" w:lineRule="auto"/>
        <w:jc w:val="both"/>
        <w:rPr>
          <w:rFonts w:ascii="Times New Roman" w:hAnsi="Times New Roman" w:cs="Times New Roman"/>
          <w:b/>
          <w:sz w:val="24"/>
          <w:szCs w:val="24"/>
        </w:rPr>
      </w:pPr>
      <w:r w:rsidRPr="007D1110">
        <w:rPr>
          <w:rFonts w:ascii="Times New Roman" w:hAnsi="Times New Roman" w:cs="Times New Roman"/>
          <w:b/>
          <w:sz w:val="24"/>
          <w:szCs w:val="24"/>
        </w:rPr>
        <w:t>Regression Results</w:t>
      </w:r>
    </w:p>
    <w:p w:rsidR="00465BB6" w:rsidRPr="007D1110" w:rsidRDefault="00465BB6" w:rsidP="007D1110">
      <w:pPr>
        <w:spacing w:line="240" w:lineRule="auto"/>
        <w:jc w:val="both"/>
        <w:rPr>
          <w:rFonts w:ascii="Times New Roman" w:hAnsi="Times New Roman" w:cs="Times New Roman"/>
          <w:sz w:val="24"/>
          <w:szCs w:val="24"/>
        </w:rPr>
      </w:pPr>
      <w:r w:rsidRPr="007D1110">
        <w:rPr>
          <w:rFonts w:ascii="Times New Roman" w:hAnsi="Times New Roman" w:cs="Times New Roman"/>
          <w:sz w:val="24"/>
          <w:szCs w:val="24"/>
        </w:rPr>
        <w:t>The following is the regression results table between China's COVID – 19 Pandemic cases and the Economic Activity Index during the year 2020.</w:t>
      </w:r>
    </w:p>
    <w:tbl>
      <w:tblPr>
        <w:tblStyle w:val="TableGrid2"/>
        <w:tblW w:w="0" w:type="auto"/>
        <w:tblLook w:val="04A0"/>
      </w:tblPr>
      <w:tblGrid>
        <w:gridCol w:w="1915"/>
        <w:gridCol w:w="1915"/>
        <w:gridCol w:w="1915"/>
        <w:gridCol w:w="1915"/>
        <w:gridCol w:w="1916"/>
      </w:tblGrid>
      <w:tr w:rsidR="00465BB6" w:rsidRPr="007D1110" w:rsidTr="00007242">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Variables</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Coefficient</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Standard Error</w:t>
            </w:r>
          </w:p>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Estimated</w:t>
            </w:r>
          </w:p>
          <w:p w:rsidR="00465BB6" w:rsidRPr="007D1110" w:rsidRDefault="00465BB6" w:rsidP="007D1110">
            <w:pPr>
              <w:spacing w:after="0" w:line="240" w:lineRule="auto"/>
              <w:jc w:val="both"/>
              <w:rPr>
                <w:rFonts w:ascii="Times New Roman" w:hAnsi="Times New Roman" w:cs="Times New Roman"/>
                <w:sz w:val="24"/>
                <w:szCs w:val="24"/>
              </w:rPr>
            </w:pP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T-Statistic</w:t>
            </w:r>
          </w:p>
        </w:tc>
        <w:tc>
          <w:tcPr>
            <w:tcW w:w="1916"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Probability</w:t>
            </w:r>
          </w:p>
        </w:tc>
      </w:tr>
      <w:tr w:rsidR="00465BB6" w:rsidRPr="007D1110" w:rsidTr="00007242">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Slope – Regression line</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-0.00013396824</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9.179769605</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-0.926809873</w:t>
            </w:r>
          </w:p>
        </w:tc>
        <w:tc>
          <w:tcPr>
            <w:tcW w:w="1916"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0</w:t>
            </w:r>
          </w:p>
        </w:tc>
      </w:tr>
      <w:tr w:rsidR="00465BB6" w:rsidRPr="007D1110" w:rsidTr="00007242">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Constant</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48.88</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6" w:type="dxa"/>
          </w:tcPr>
          <w:p w:rsidR="00465BB6" w:rsidRPr="007D1110" w:rsidRDefault="00465BB6" w:rsidP="007D1110">
            <w:pPr>
              <w:spacing w:after="0" w:line="240" w:lineRule="auto"/>
              <w:jc w:val="both"/>
              <w:rPr>
                <w:rFonts w:ascii="Times New Roman" w:hAnsi="Times New Roman" w:cs="Times New Roman"/>
                <w:sz w:val="24"/>
                <w:szCs w:val="24"/>
              </w:rPr>
            </w:pPr>
          </w:p>
        </w:tc>
      </w:tr>
      <w:tr w:rsidR="00465BB6" w:rsidRPr="007D1110" w:rsidTr="00007242">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R- Squared</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0.777416212</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6" w:type="dxa"/>
          </w:tcPr>
          <w:p w:rsidR="00465BB6" w:rsidRPr="007D1110" w:rsidRDefault="00465BB6" w:rsidP="007D1110">
            <w:pPr>
              <w:spacing w:after="0" w:line="240" w:lineRule="auto"/>
              <w:jc w:val="both"/>
              <w:rPr>
                <w:rFonts w:ascii="Times New Roman" w:hAnsi="Times New Roman" w:cs="Times New Roman"/>
                <w:sz w:val="24"/>
                <w:szCs w:val="24"/>
              </w:rPr>
            </w:pPr>
          </w:p>
        </w:tc>
      </w:tr>
      <w:tr w:rsidR="00465BB6" w:rsidRPr="007D1110" w:rsidTr="00007242">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lastRenderedPageBreak/>
              <w:t>Correlation Coefficient – r</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0.881712091</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6" w:type="dxa"/>
          </w:tcPr>
          <w:p w:rsidR="00465BB6" w:rsidRPr="007D1110" w:rsidRDefault="00465BB6" w:rsidP="007D1110">
            <w:pPr>
              <w:spacing w:after="0" w:line="240" w:lineRule="auto"/>
              <w:jc w:val="both"/>
              <w:rPr>
                <w:rFonts w:ascii="Times New Roman" w:hAnsi="Times New Roman" w:cs="Times New Roman"/>
                <w:sz w:val="24"/>
                <w:szCs w:val="24"/>
              </w:rPr>
            </w:pPr>
          </w:p>
        </w:tc>
      </w:tr>
      <w:tr w:rsidR="00465BB6" w:rsidRPr="007D1110" w:rsidTr="00007242">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Standard Deviation</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0.000144547707</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6" w:type="dxa"/>
          </w:tcPr>
          <w:p w:rsidR="00465BB6" w:rsidRPr="007D1110" w:rsidRDefault="00465BB6" w:rsidP="007D1110">
            <w:pPr>
              <w:spacing w:after="0" w:line="240" w:lineRule="auto"/>
              <w:jc w:val="both"/>
              <w:rPr>
                <w:rFonts w:ascii="Times New Roman" w:hAnsi="Times New Roman" w:cs="Times New Roman"/>
                <w:sz w:val="24"/>
                <w:szCs w:val="24"/>
              </w:rPr>
            </w:pPr>
          </w:p>
        </w:tc>
      </w:tr>
      <w:tr w:rsidR="00465BB6" w:rsidRPr="007D1110" w:rsidTr="00007242">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Number of Experiments</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r w:rsidRPr="007D1110">
              <w:rPr>
                <w:rFonts w:ascii="Times New Roman" w:hAnsi="Times New Roman" w:cs="Times New Roman"/>
                <w:sz w:val="24"/>
                <w:szCs w:val="24"/>
              </w:rPr>
              <w:t>12</w:t>
            </w: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5" w:type="dxa"/>
          </w:tcPr>
          <w:p w:rsidR="00465BB6" w:rsidRPr="007D1110" w:rsidRDefault="00465BB6" w:rsidP="007D1110">
            <w:pPr>
              <w:spacing w:after="0" w:line="240" w:lineRule="auto"/>
              <w:jc w:val="both"/>
              <w:rPr>
                <w:rFonts w:ascii="Times New Roman" w:hAnsi="Times New Roman" w:cs="Times New Roman"/>
                <w:sz w:val="24"/>
                <w:szCs w:val="24"/>
              </w:rPr>
            </w:pPr>
          </w:p>
        </w:tc>
        <w:tc>
          <w:tcPr>
            <w:tcW w:w="1916" w:type="dxa"/>
          </w:tcPr>
          <w:p w:rsidR="00465BB6" w:rsidRPr="007D1110" w:rsidRDefault="00465BB6" w:rsidP="007D1110">
            <w:pPr>
              <w:spacing w:after="0" w:line="240" w:lineRule="auto"/>
              <w:jc w:val="both"/>
              <w:rPr>
                <w:rFonts w:ascii="Times New Roman" w:hAnsi="Times New Roman" w:cs="Times New Roman"/>
                <w:sz w:val="24"/>
                <w:szCs w:val="24"/>
              </w:rPr>
            </w:pPr>
          </w:p>
        </w:tc>
      </w:tr>
    </w:tbl>
    <w:p w:rsidR="00465BB6" w:rsidRPr="007D1110" w:rsidRDefault="00465BB6" w:rsidP="007D1110">
      <w:pPr>
        <w:spacing w:line="240" w:lineRule="auto"/>
        <w:jc w:val="both"/>
        <w:rPr>
          <w:rFonts w:ascii="Times New Roman" w:eastAsiaTheme="minorEastAsia" w:hAnsi="Times New Roman" w:cs="Times New Roman"/>
          <w:sz w:val="24"/>
          <w:szCs w:val="24"/>
        </w:rPr>
      </w:pPr>
    </w:p>
    <w:p w:rsidR="00465BB6" w:rsidRPr="007D1110" w:rsidRDefault="00465BB6" w:rsidP="007D1110">
      <w:pPr>
        <w:spacing w:line="240" w:lineRule="auto"/>
        <w:jc w:val="both"/>
        <w:rPr>
          <w:rFonts w:ascii="Times New Roman" w:eastAsiaTheme="minorEastAsia" w:hAnsi="Times New Roman" w:cs="Times New Roman"/>
          <w:sz w:val="24"/>
          <w:szCs w:val="24"/>
        </w:rPr>
      </w:pPr>
      <w:r w:rsidRPr="007D1110">
        <w:rPr>
          <w:rFonts w:ascii="Times New Roman" w:eastAsiaTheme="minorEastAsia" w:hAnsi="Times New Roman" w:cs="Times New Roman"/>
          <w:sz w:val="24"/>
          <w:szCs w:val="24"/>
        </w:rPr>
        <w:t>Source: Appendix - 4</w:t>
      </w:r>
    </w:p>
    <w:p w:rsidR="00465BB6" w:rsidRPr="007D1110" w:rsidRDefault="00465BB6" w:rsidP="007D1110">
      <w:pPr>
        <w:spacing w:line="240" w:lineRule="auto"/>
        <w:jc w:val="both"/>
        <w:rPr>
          <w:rFonts w:ascii="Times New Roman" w:eastAsiaTheme="minorEastAsia" w:hAnsi="Times New Roman" w:cs="Times New Roman"/>
          <w:sz w:val="24"/>
          <w:szCs w:val="24"/>
        </w:rPr>
      </w:pPr>
    </w:p>
    <w:p w:rsidR="00465BB6" w:rsidRPr="007D1110" w:rsidRDefault="00465BB6" w:rsidP="007D1110">
      <w:pPr>
        <w:spacing w:line="240" w:lineRule="auto"/>
        <w:jc w:val="both"/>
        <w:rPr>
          <w:rFonts w:ascii="Times New Roman" w:eastAsiaTheme="minorEastAsia" w:hAnsi="Times New Roman" w:cs="Times New Roman"/>
          <w:sz w:val="24"/>
          <w:szCs w:val="24"/>
        </w:rPr>
      </w:pPr>
    </w:p>
    <w:p w:rsidR="00465BB6" w:rsidRPr="007D1110" w:rsidRDefault="00465BB6" w:rsidP="007D1110">
      <w:pPr>
        <w:spacing w:line="240" w:lineRule="auto"/>
        <w:jc w:val="both"/>
        <w:rPr>
          <w:rFonts w:ascii="Times New Roman" w:eastAsiaTheme="minorEastAsia" w:hAnsi="Times New Roman" w:cs="Times New Roman"/>
          <w:b/>
          <w:sz w:val="24"/>
          <w:szCs w:val="24"/>
        </w:rPr>
      </w:pPr>
      <w:r w:rsidRPr="007D1110">
        <w:rPr>
          <w:rFonts w:ascii="Times New Roman" w:eastAsiaTheme="minorEastAsia" w:hAnsi="Times New Roman" w:cs="Times New Roman"/>
          <w:b/>
          <w:sz w:val="24"/>
          <w:szCs w:val="24"/>
        </w:rPr>
        <w:t>Appendix – 4</w:t>
      </w:r>
    </w:p>
    <w:tbl>
      <w:tblPr>
        <w:tblStyle w:val="TableGrid"/>
        <w:tblW w:w="0" w:type="auto"/>
        <w:tblLook w:val="04A0"/>
      </w:tblPr>
      <w:tblGrid>
        <w:gridCol w:w="1129"/>
        <w:gridCol w:w="1685"/>
        <w:gridCol w:w="1846"/>
        <w:gridCol w:w="1692"/>
        <w:gridCol w:w="1334"/>
        <w:gridCol w:w="1262"/>
      </w:tblGrid>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Month</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COVID- 19</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Economic</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XX</w:t>
            </w: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YY</w:t>
            </w: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XY</w:t>
            </w: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Year</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Actual Cases</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Activity</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2020</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(X)</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(Y)</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Jan</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11200</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47.1</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125440000</w:t>
            </w: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2218.41</w:t>
            </w: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527520</w:t>
            </w: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Feb</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68100</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40</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4637610000</w:t>
            </w: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1600</w:t>
            </w: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2724000</w:t>
            </w: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Mar</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2900</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28</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8410000</w:t>
            </w: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784</w:t>
            </w: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81200</w:t>
            </w: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Apr</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1700</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35.1</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2890000</w:t>
            </w: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1232.01</w:t>
            </w: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59670</w:t>
            </w: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May</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200</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45.3</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40000</w:t>
            </w: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2052.09</w:t>
            </w: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9060</w:t>
            </w: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Jun</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700</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48.4</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490000</w:t>
            </w: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2342.56</w:t>
            </w: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33880</w:t>
            </w: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Jul</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2900</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54.1</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8410000</w:t>
            </w: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2926.81</w:t>
            </w: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156890</w:t>
            </w: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Aug</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2200</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54.5</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4840000</w:t>
            </w: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2970.25</w:t>
            </w: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119900</w:t>
            </w: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Sep</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700</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55.1</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490000</w:t>
            </w: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3036.01</w:t>
            </w: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38570</w:t>
            </w: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Oct</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800</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55.3</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640000</w:t>
            </w: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3058.09</w:t>
            </w: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44240</w:t>
            </w: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Nov</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1500</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55.7</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2250000</w:t>
            </w: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3102.49</w:t>
            </w: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83550</w:t>
            </w: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Dec</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3100</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55.1</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9610000</w:t>
            </w: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3036.01</w:t>
            </w: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170810</w:t>
            </w: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r>
      <w:tr w:rsidR="00465BB6" w:rsidRPr="007D1110" w:rsidTr="00545DB2">
        <w:trPr>
          <w:trHeight w:val="336"/>
        </w:trPr>
        <w:tc>
          <w:tcPr>
            <w:tcW w:w="1129"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Total</w:t>
            </w:r>
          </w:p>
        </w:tc>
        <w:tc>
          <w:tcPr>
            <w:tcW w:w="1685"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96000</w:t>
            </w:r>
          </w:p>
        </w:tc>
        <w:tc>
          <w:tcPr>
            <w:tcW w:w="1846"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573.7</w:t>
            </w:r>
          </w:p>
        </w:tc>
        <w:tc>
          <w:tcPr>
            <w:tcW w:w="1692"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4801120000</w:t>
            </w:r>
          </w:p>
        </w:tc>
        <w:tc>
          <w:tcPr>
            <w:tcW w:w="1334"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28358.73</w:t>
            </w:r>
          </w:p>
        </w:tc>
        <w:tc>
          <w:tcPr>
            <w:tcW w:w="1262"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4049290</w:t>
            </w:r>
          </w:p>
        </w:tc>
      </w:tr>
    </w:tbl>
    <w:p w:rsidR="00465BB6" w:rsidRPr="007D1110" w:rsidRDefault="00465BB6" w:rsidP="007D1110">
      <w:pPr>
        <w:spacing w:line="240" w:lineRule="auto"/>
        <w:jc w:val="both"/>
        <w:rPr>
          <w:rFonts w:ascii="Times New Roman" w:eastAsiaTheme="minorEastAsia" w:hAnsi="Times New Roman" w:cs="Times New Roman"/>
          <w:sz w:val="24"/>
          <w:szCs w:val="24"/>
        </w:rPr>
      </w:pPr>
    </w:p>
    <w:p w:rsidR="00465BB6" w:rsidRPr="007D1110" w:rsidRDefault="00465BB6" w:rsidP="007D1110">
      <w:pPr>
        <w:spacing w:line="240" w:lineRule="auto"/>
        <w:jc w:val="both"/>
        <w:rPr>
          <w:rFonts w:ascii="Times New Roman" w:eastAsiaTheme="minorEastAsia" w:hAnsi="Times New Roman" w:cs="Times New Roman"/>
          <w:sz w:val="24"/>
          <w:szCs w:val="24"/>
        </w:rPr>
      </w:pPr>
      <w:r w:rsidRPr="007D1110">
        <w:rPr>
          <w:rFonts w:ascii="Times New Roman" w:eastAsiaTheme="minorEastAsia" w:hAnsi="Times New Roman" w:cs="Times New Roman"/>
          <w:sz w:val="24"/>
          <w:szCs w:val="24"/>
        </w:rPr>
        <w:t>Source: Regression Run from Appendix – 1</w:t>
      </w:r>
    </w:p>
    <w:p w:rsidR="00465BB6" w:rsidRPr="007D1110" w:rsidRDefault="00465BB6" w:rsidP="007D1110">
      <w:pPr>
        <w:spacing w:line="240" w:lineRule="auto"/>
        <w:jc w:val="both"/>
        <w:rPr>
          <w:rFonts w:ascii="Times New Roman" w:eastAsiaTheme="minorEastAsia" w:hAnsi="Times New Roman" w:cs="Times New Roman"/>
          <w:sz w:val="24"/>
          <w:szCs w:val="24"/>
        </w:rPr>
      </w:pPr>
    </w:p>
    <w:p w:rsidR="00465BB6" w:rsidRPr="007D1110" w:rsidRDefault="00465BB6" w:rsidP="007D1110">
      <w:pPr>
        <w:spacing w:line="240" w:lineRule="auto"/>
        <w:jc w:val="both"/>
        <w:rPr>
          <w:rFonts w:ascii="Times New Roman" w:eastAsiaTheme="minorEastAsia" w:hAnsi="Times New Roman" w:cs="Times New Roman"/>
          <w:b/>
          <w:sz w:val="24"/>
          <w:szCs w:val="24"/>
        </w:rPr>
      </w:pPr>
      <w:r w:rsidRPr="007D1110">
        <w:rPr>
          <w:rFonts w:ascii="Times New Roman" w:eastAsiaTheme="minorEastAsia" w:hAnsi="Times New Roman" w:cs="Times New Roman"/>
          <w:b/>
          <w:sz w:val="24"/>
          <w:szCs w:val="24"/>
        </w:rPr>
        <w:t>Appendix – 5</w:t>
      </w:r>
    </w:p>
    <w:tbl>
      <w:tblPr>
        <w:tblStyle w:val="TableGrid"/>
        <w:tblW w:w="0" w:type="auto"/>
        <w:tblLook w:val="04A0"/>
      </w:tblPr>
      <w:tblGrid>
        <w:gridCol w:w="1613"/>
        <w:gridCol w:w="2285"/>
        <w:gridCol w:w="2251"/>
      </w:tblGrid>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lastRenderedPageBreak/>
              <w:t>Month</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COVID-19</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Economic</w:t>
            </w: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Year</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Actual Cases</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Activity</w:t>
            </w: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2020</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Divide By 100</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Index</w:t>
            </w: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Jan</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112</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47.1</w:t>
            </w: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Feb</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681</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40</w:t>
            </w: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Mar</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29</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28</w:t>
            </w: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Apr</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17</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35.1</w:t>
            </w: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May</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45.3</w:t>
            </w: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Jun</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7</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48.4</w:t>
            </w: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Jul</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29</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54.1</w:t>
            </w: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Aug</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22</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54.5</w:t>
            </w: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Sep</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7</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55.1</w:t>
            </w: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Oct</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8</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55.3</w:t>
            </w: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Nov</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15</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55.7</w:t>
            </w: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Dec</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31</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r w:rsidRPr="007D1110">
              <w:rPr>
                <w:rFonts w:ascii="Times New Roman" w:eastAsiaTheme="minorEastAsia" w:hAnsi="Times New Roman"/>
                <w:sz w:val="24"/>
                <w:szCs w:val="24"/>
              </w:rPr>
              <w:t>55.1</w:t>
            </w: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sz w:val="24"/>
                <w:szCs w:val="24"/>
              </w:rPr>
            </w:pPr>
          </w:p>
        </w:tc>
      </w:tr>
      <w:tr w:rsidR="00465BB6" w:rsidRPr="007D1110" w:rsidTr="00545DB2">
        <w:trPr>
          <w:trHeight w:val="328"/>
        </w:trPr>
        <w:tc>
          <w:tcPr>
            <w:tcW w:w="1613"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Total</w:t>
            </w:r>
          </w:p>
        </w:tc>
        <w:tc>
          <w:tcPr>
            <w:tcW w:w="2285"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960</w:t>
            </w:r>
          </w:p>
        </w:tc>
        <w:tc>
          <w:tcPr>
            <w:tcW w:w="2251" w:type="dxa"/>
            <w:noWrap/>
            <w:hideMark/>
          </w:tcPr>
          <w:p w:rsidR="00465BB6" w:rsidRPr="007D1110" w:rsidRDefault="00465BB6" w:rsidP="007D1110">
            <w:pPr>
              <w:spacing w:after="0" w:line="240" w:lineRule="auto"/>
              <w:jc w:val="both"/>
              <w:rPr>
                <w:rFonts w:ascii="Times New Roman" w:eastAsiaTheme="minorEastAsia" w:hAnsi="Times New Roman"/>
                <w:bCs/>
                <w:sz w:val="24"/>
                <w:szCs w:val="24"/>
              </w:rPr>
            </w:pPr>
            <w:r w:rsidRPr="007D1110">
              <w:rPr>
                <w:rFonts w:ascii="Times New Roman" w:eastAsiaTheme="minorEastAsia" w:hAnsi="Times New Roman"/>
                <w:bCs/>
                <w:sz w:val="24"/>
                <w:szCs w:val="24"/>
              </w:rPr>
              <w:t>573.7</w:t>
            </w:r>
          </w:p>
        </w:tc>
      </w:tr>
    </w:tbl>
    <w:p w:rsidR="00465BB6" w:rsidRPr="007D1110" w:rsidRDefault="00465BB6" w:rsidP="007D1110">
      <w:pPr>
        <w:spacing w:line="240" w:lineRule="auto"/>
        <w:jc w:val="both"/>
        <w:rPr>
          <w:rFonts w:ascii="Times New Roman" w:eastAsiaTheme="minorEastAsia" w:hAnsi="Times New Roman" w:cs="Times New Roman"/>
          <w:sz w:val="24"/>
          <w:szCs w:val="24"/>
        </w:rPr>
      </w:pPr>
    </w:p>
    <w:p w:rsidR="00465BB6" w:rsidRPr="007D1110" w:rsidRDefault="00465BB6" w:rsidP="007D1110">
      <w:pPr>
        <w:spacing w:line="240" w:lineRule="auto"/>
        <w:jc w:val="both"/>
        <w:rPr>
          <w:rFonts w:ascii="Times New Roman" w:eastAsiaTheme="minorEastAsia" w:hAnsi="Times New Roman" w:cs="Times New Roman"/>
          <w:sz w:val="24"/>
          <w:szCs w:val="24"/>
        </w:rPr>
      </w:pPr>
      <w:r w:rsidRPr="007D1110">
        <w:rPr>
          <w:rFonts w:ascii="Times New Roman" w:eastAsiaTheme="minorEastAsia" w:hAnsi="Times New Roman" w:cs="Times New Roman"/>
          <w:sz w:val="24"/>
          <w:szCs w:val="24"/>
        </w:rPr>
        <w:t>Source: Appendix – 1</w:t>
      </w:r>
    </w:p>
    <w:p w:rsidR="00465BB6" w:rsidRPr="007D1110" w:rsidRDefault="00465BB6" w:rsidP="007D1110">
      <w:pPr>
        <w:spacing w:line="240" w:lineRule="auto"/>
        <w:jc w:val="both"/>
        <w:rPr>
          <w:rFonts w:ascii="Times New Roman" w:eastAsia="DengXian" w:hAnsi="Times New Roman" w:cs="Times New Roman"/>
          <w:b/>
          <w:bCs/>
          <w:sz w:val="24"/>
          <w:szCs w:val="24"/>
          <w:lang w:val="en-IN"/>
        </w:rPr>
      </w:pPr>
      <w:r w:rsidRPr="007D1110">
        <w:rPr>
          <w:rFonts w:ascii="Times New Roman" w:eastAsia="DengXian" w:hAnsi="Times New Roman" w:cs="Times New Roman"/>
          <w:b/>
          <w:bCs/>
          <w:sz w:val="24"/>
          <w:szCs w:val="24"/>
          <w:lang w:val="en-IN"/>
        </w:rPr>
        <w:t>Measuring China's Speed Response to the COVID – 19 Pandemic and Exhibiting the Movement Direction of China's COVID – 19 Pandemic cases, Economic Growth (GDP), and Economic Activity Index</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The study employed the Normal Distribution Curve to measure China's rapid speed in response to the COVID – 19 Pandemic during the year 2020. Furthermore, the study used a Normal Distribution Curve and graphical presentations for exhibiting the directions of China's COVID – 19 Pandemic cases, Economic Growth (GDP), and Economic Activity Index for China during the year 2020.</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Through the Normal Distribution Curve, the measurement focusing on observing the movement of the Curve's line from the first date the case of the COVID – 19 Pandemic recorded to the top and bending point of the Curve. The top and bending point of the Curve exhibits the time spent in responding and start recovering from the COVID – 19 Pandemic.</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eastAsia="DengXian" w:hAnsi="Times New Roman" w:cs="Times New Roman"/>
          <w:bCs/>
          <w:sz w:val="24"/>
          <w:szCs w:val="24"/>
          <w:lang w:val="en-IN"/>
        </w:rPr>
        <w:t>Consider the Normal Distribution Curve – 1; China reaches the top and bending point of the Curve dated 15 February 2020. China spent 45 days responding and started recovering from the COVID-19 Pandemic.</w:t>
      </w:r>
    </w:p>
    <w:p w:rsidR="00465BB6" w:rsidRPr="007D1110" w:rsidRDefault="00465BB6" w:rsidP="007D1110">
      <w:pPr>
        <w:spacing w:line="240" w:lineRule="auto"/>
        <w:jc w:val="both"/>
        <w:rPr>
          <w:rFonts w:ascii="Times New Roman" w:eastAsia="DengXian" w:hAnsi="Times New Roman" w:cs="Times New Roman"/>
          <w:b/>
          <w:bCs/>
          <w:sz w:val="24"/>
          <w:szCs w:val="24"/>
          <w:lang w:val="en-IN"/>
        </w:rPr>
      </w:pPr>
      <w:r w:rsidRPr="007D1110">
        <w:rPr>
          <w:rFonts w:ascii="Times New Roman" w:eastAsia="DengXian" w:hAnsi="Times New Roman" w:cs="Times New Roman"/>
          <w:b/>
          <w:bCs/>
          <w:sz w:val="24"/>
          <w:szCs w:val="24"/>
          <w:lang w:val="en-IN"/>
        </w:rPr>
        <w:lastRenderedPageBreak/>
        <w:t>The Normal Distribution Curve – 1</w:t>
      </w: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sz w:val="24"/>
          <w:szCs w:val="24"/>
        </w:rPr>
        <w:t xml:space="preserve">The Normal Distribution Curve 1 measures China's response speed to the COVID – 19 Pandemic </w:t>
      </w:r>
      <w:r w:rsidRPr="007D1110">
        <w:rPr>
          <w:rFonts w:ascii="Times New Roman" w:eastAsia="DengXian" w:hAnsi="Times New Roman" w:cs="Times New Roman"/>
          <w:bCs/>
          <w:sz w:val="24"/>
          <w:szCs w:val="24"/>
        </w:rPr>
        <w:fldChar w:fldCharType="begin" w:fldLock="1"/>
      </w:r>
      <w:r w:rsidRPr="007D1110">
        <w:rPr>
          <w:rFonts w:ascii="Times New Roman" w:eastAsia="DengXian" w:hAnsi="Times New Roman" w:cs="Times New Roman"/>
          <w:bCs/>
          <w:sz w:val="24"/>
          <w:szCs w:val="24"/>
        </w:rPr>
        <w:instrText>ADDIN CSL_CITATION {"citationItems":[{"id":"ITEM-1","itemData":{"author":[{"dropping-particle":"","family":"Brophy","given":"Alfred L","non-dropping-particle":"","parse-names":false,"suffix":""},{"dropping-particle":"","family":"Wood","given":"D Louis","non-dropping-particle":"","parse-names":false,"suffix":""}],"container-title":"Behavior Research Methods, Instruments, &amp; Computers 1989, 21 (4), 447-454","id":"ITEM-1","issue":"4","issued":{"date-parts":[["1989"]]},"page":"447-454","title":"Algorithms for fast and precise computation of the normal integral","type":"article-journal","volume":"21"},"uris":["http://www.mendeley.com/documents/?uuid=7115d609-bb31-4ba1-89e2-a4ab1ae1d3a8"]}],"mendeley":{"formattedCitation":"(Brophy and Wood 1989)","plainTextFormattedCitation":"(Brophy and Wood 1989)","previouslyFormattedCitation":"(Brophy and Wood 1989)"},"properties":{"noteIndex":0},"schema":"https://github.com/citation-style-language/schema/raw/master/csl-citation.json"}</w:instrText>
      </w:r>
      <w:r w:rsidRPr="007D1110">
        <w:rPr>
          <w:rFonts w:ascii="Times New Roman" w:eastAsia="DengXian" w:hAnsi="Times New Roman" w:cs="Times New Roman"/>
          <w:bCs/>
          <w:sz w:val="24"/>
          <w:szCs w:val="24"/>
        </w:rPr>
        <w:fldChar w:fldCharType="separate"/>
      </w:r>
      <w:r w:rsidRPr="007D1110">
        <w:rPr>
          <w:rFonts w:ascii="Times New Roman" w:eastAsia="DengXian" w:hAnsi="Times New Roman" w:cs="Times New Roman"/>
          <w:bCs/>
          <w:sz w:val="24"/>
          <w:szCs w:val="24"/>
        </w:rPr>
        <w:t>(</w:t>
      </w:r>
      <w:proofErr w:type="spellStart"/>
      <w:r w:rsidRPr="007D1110">
        <w:rPr>
          <w:rFonts w:ascii="Times New Roman" w:eastAsia="DengXian" w:hAnsi="Times New Roman" w:cs="Times New Roman"/>
          <w:bCs/>
          <w:sz w:val="24"/>
          <w:szCs w:val="24"/>
        </w:rPr>
        <w:t>Brophy</w:t>
      </w:r>
      <w:proofErr w:type="spellEnd"/>
      <w:r w:rsidRPr="007D1110">
        <w:rPr>
          <w:rFonts w:ascii="Times New Roman" w:eastAsia="DengXian" w:hAnsi="Times New Roman" w:cs="Times New Roman"/>
          <w:bCs/>
          <w:sz w:val="24"/>
          <w:szCs w:val="24"/>
        </w:rPr>
        <w:t xml:space="preserve"> and Wood 1989)</w:t>
      </w:r>
      <w:r w:rsidRPr="007D1110">
        <w:rPr>
          <w:rFonts w:ascii="Times New Roman" w:eastAsia="DengXian" w:hAnsi="Times New Roman" w:cs="Times New Roman"/>
          <w:bCs/>
          <w:sz w:val="24"/>
          <w:szCs w:val="24"/>
        </w:rPr>
        <w:fldChar w:fldCharType="end"/>
      </w:r>
      <w:r w:rsidRPr="007D1110">
        <w:rPr>
          <w:rFonts w:ascii="Times New Roman" w:eastAsia="DengXian" w:hAnsi="Times New Roman" w:cs="Times New Roman"/>
          <w:bCs/>
          <w:sz w:val="24"/>
          <w:szCs w:val="24"/>
        </w:rPr>
        <w:t>. To calculate the speed of response to the COVID – 19 Pandemic; Focus on observing the movement of the Curve line from the original point to the top and bending point of the Curve.  The Curve's top and bending points reveal the exact speed used in response and start recovering from the COVID – 19 Pandemic.</w:t>
      </w:r>
    </w:p>
    <w:p w:rsidR="00465BB6" w:rsidRPr="007D1110" w:rsidRDefault="00465BB6" w:rsidP="007D1110">
      <w:pPr>
        <w:spacing w:line="240" w:lineRule="auto"/>
        <w:jc w:val="both"/>
        <w:rPr>
          <w:rFonts w:ascii="Times New Roman" w:eastAsia="DengXian" w:hAnsi="Times New Roman" w:cs="Times New Roman"/>
          <w:bCs/>
          <w:sz w:val="24"/>
          <w:szCs w:val="24"/>
        </w:rPr>
      </w:pPr>
      <w:r w:rsidRPr="007D1110">
        <w:rPr>
          <w:rFonts w:ascii="Times New Roman" w:eastAsia="DengXian" w:hAnsi="Times New Roman" w:cs="Times New Roman"/>
          <w:bCs/>
          <w:sz w:val="24"/>
          <w:szCs w:val="24"/>
        </w:rPr>
        <w:t xml:space="preserve">Consider the Normal Distribution Curve below; China reaches the top and bending point of the Curve during mid of February 2020. Therefore, China spent almost 45 days rapid responding and started recovering from the COVID – 19 Pandemic. Thus, from the Curve, the blue curved line indicates China's COVID – 19 Pandemic cases movements.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noProof/>
          <w:sz w:val="24"/>
          <w:szCs w:val="24"/>
        </w:rPr>
        <w:drawing>
          <wp:inline distT="0" distB="0" distL="0" distR="0">
            <wp:extent cx="4584700" cy="2755900"/>
            <wp:effectExtent l="0" t="0" r="6350" b="6350"/>
            <wp:docPr id="3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584700" cy="2755900"/>
                    </a:xfrm>
                    <a:prstGeom prst="rect">
                      <a:avLst/>
                    </a:prstGeom>
                    <a:noFill/>
                  </pic:spPr>
                </pic:pic>
              </a:graphicData>
            </a:graphic>
          </wp:inline>
        </w:drawing>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Source: Appendix – 6</w:t>
      </w:r>
    </w:p>
    <w:p w:rsidR="00545DB2" w:rsidRPr="007D1110" w:rsidRDefault="00545DB2" w:rsidP="007D1110">
      <w:pPr>
        <w:spacing w:after="200" w:line="276" w:lineRule="auto"/>
        <w:jc w:val="both"/>
        <w:rPr>
          <w:rFonts w:ascii="Times New Roman" w:eastAsia="DengXian" w:hAnsi="Times New Roman" w:cs="Times New Roman"/>
          <w:b/>
          <w:bCs/>
          <w:sz w:val="24"/>
          <w:szCs w:val="24"/>
          <w:lang w:val="en-IN"/>
        </w:rPr>
      </w:pPr>
      <w:r w:rsidRPr="007D1110">
        <w:rPr>
          <w:rFonts w:ascii="Times New Roman" w:eastAsia="DengXian" w:hAnsi="Times New Roman" w:cs="Times New Roman"/>
          <w:b/>
          <w:bCs/>
          <w:sz w:val="24"/>
          <w:szCs w:val="24"/>
          <w:lang w:val="en-IN"/>
        </w:rPr>
        <w:br w:type="page"/>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
          <w:bCs/>
          <w:sz w:val="24"/>
          <w:szCs w:val="24"/>
          <w:lang w:val="en-IN"/>
        </w:rPr>
        <w:lastRenderedPageBreak/>
        <w:t>The Direction of the COVID – 19 Pandemic cases, Economic Growth (GDP), and Economic Activity Index subject to the Rapid Speed in Response to the COVID – 19 Pandemic</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The study employed the Normal Distribution Curve and the Graphical presentation for exhibiting the Direction of the COVID – 19 Pandemic cases, Economic Growth (GDP), and the Economic Activity Index subject to the rapid speed employed in response to the COVID – 19 Pandemic by China during the year of 2020.</w:t>
      </w:r>
    </w:p>
    <w:p w:rsidR="00465BB6" w:rsidRPr="007D1110" w:rsidRDefault="00465BB6" w:rsidP="007D1110">
      <w:pPr>
        <w:spacing w:line="240" w:lineRule="auto"/>
        <w:jc w:val="both"/>
        <w:rPr>
          <w:rFonts w:ascii="Times New Roman" w:eastAsia="DengXian" w:hAnsi="Times New Roman" w:cs="Times New Roman"/>
          <w:b/>
          <w:bCs/>
          <w:sz w:val="24"/>
          <w:szCs w:val="24"/>
          <w:lang w:val="en-IN"/>
        </w:rPr>
      </w:pPr>
      <w:r w:rsidRPr="007D1110">
        <w:rPr>
          <w:rFonts w:ascii="Times New Roman" w:eastAsia="DengXian" w:hAnsi="Times New Roman" w:cs="Times New Roman"/>
          <w:b/>
          <w:bCs/>
          <w:sz w:val="24"/>
          <w:szCs w:val="24"/>
          <w:lang w:val="en-IN"/>
        </w:rPr>
        <w:t>Determination of the Direction through a Normal Distribution Curve Demonstration</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Through the Normal Distribution Curve – 2 below, the Curve exhibits the opposite direction relationships between the COVID – 19 Pandemic cases and the two stud's economic variables indicators; Economic Growth (GDP) and the Economic Activity Index. For a practical example, the Curve exhibits that the occasion the COVID – 19 Pandemic cases are higher; China's Economic Growth (GDP) and the Economic Activity Index become lower. Conversely, while the COVID – 19 Pandemic cases are lower, China's Economic Growth (GDP) and Economic Activity become higher during 2020.</w:t>
      </w:r>
    </w:p>
    <w:p w:rsidR="00465BB6" w:rsidRPr="007D1110" w:rsidRDefault="00465BB6" w:rsidP="007D1110">
      <w:pPr>
        <w:spacing w:line="240" w:lineRule="auto"/>
        <w:jc w:val="both"/>
        <w:rPr>
          <w:rFonts w:ascii="Times New Roman" w:eastAsia="DengXian" w:hAnsi="Times New Roman" w:cs="Times New Roman"/>
          <w:b/>
          <w:bCs/>
          <w:sz w:val="24"/>
          <w:szCs w:val="24"/>
          <w:lang w:val="en-IN"/>
        </w:rPr>
      </w:pPr>
      <w:r w:rsidRPr="007D1110">
        <w:rPr>
          <w:rFonts w:ascii="Times New Roman" w:eastAsia="DengXian" w:hAnsi="Times New Roman" w:cs="Times New Roman"/>
          <w:b/>
          <w:bCs/>
          <w:sz w:val="24"/>
          <w:szCs w:val="24"/>
          <w:lang w:val="en-IN"/>
        </w:rPr>
        <w:t>Determination of the Direction through Graphical Presentation Demonstration</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Through Graph – 2 below, the Graph exhibits the opposite direction relationships between the COVID – 19 Pandemic cases and the two study's economic variables indicators; Economic Growth (GDP) and the Economic Activity Index. For a practical example, the Graph exhibits that the occasion the COVID – 19 Pandemic cases are higher; China's Economic Growth (GDP) and the Economic Activity Index become lower. Conversely, while the COVID – 19 Pandemic cases are lower, China's Economic Growth (GDP) and Economic Activity become higher during 2020.</w:t>
      </w:r>
    </w:p>
    <w:p w:rsidR="00465BB6" w:rsidRPr="007D1110" w:rsidRDefault="00465BB6" w:rsidP="007D1110">
      <w:pPr>
        <w:spacing w:line="240" w:lineRule="auto"/>
        <w:jc w:val="both"/>
        <w:rPr>
          <w:rFonts w:ascii="Times New Roman" w:eastAsia="DengXian" w:hAnsi="Times New Roman" w:cs="Times New Roman"/>
          <w:b/>
          <w:bCs/>
          <w:sz w:val="24"/>
          <w:szCs w:val="24"/>
          <w:lang w:val="en-IN"/>
        </w:rPr>
      </w:pPr>
      <w:r w:rsidRPr="007D1110">
        <w:rPr>
          <w:rFonts w:ascii="Times New Roman" w:eastAsia="DengXian" w:hAnsi="Times New Roman" w:cs="Times New Roman"/>
          <w:b/>
          <w:bCs/>
          <w:sz w:val="24"/>
          <w:szCs w:val="24"/>
          <w:lang w:val="en-IN"/>
        </w:rPr>
        <w:t>The Normal Distribution Curve – 2</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 xml:space="preserve">The Curve shows that the relationships between the COVID – 19 Pandemic cases and economic variables are negative and moving in different and opposite directions. </w:t>
      </w:r>
      <w:r w:rsidRPr="007D1110">
        <w:rPr>
          <w:rFonts w:ascii="Times New Roman" w:eastAsia="DengXian" w:hAnsi="Times New Roman" w:cs="Times New Roman"/>
          <w:bCs/>
          <w:sz w:val="24"/>
          <w:szCs w:val="24"/>
        </w:rPr>
        <w:t xml:space="preserve">The Normal Distribution Curve 2 exhibits the relationships and movements of China's COVID – 19 Pandemic cases and economic indicators subject to the speed in response to the COVID – 19 Pandemic. </w:t>
      </w:r>
      <w:r w:rsidRPr="007D1110">
        <w:rPr>
          <w:rFonts w:ascii="Times New Roman" w:eastAsia="DengXian" w:hAnsi="Times New Roman" w:cs="Times New Roman"/>
          <w:bCs/>
          <w:sz w:val="24"/>
          <w:szCs w:val="24"/>
          <w:lang w:val="en-IN"/>
        </w:rPr>
        <w:t xml:space="preserve">The Normal Distribution Curve – 2 indicates the relationships and movement directions between the COVID – 19 Pandemic cases and economic variables of the study subject to the speed in response to the COVID – 19 Pandemic.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 xml:space="preserve">The Curve shows that the relationships between the COVID – 19 Pandemic cases and economic variables are negative and moving in different and opposite directions. That means when the COVID – 19 Pandemic cases are higher the GDP, and Economic activities become lower, and vice versa. The curves blue line shows the Pandemic's speed and represents the COVID – 19 Pandemic cases. The red curve line represents the GDP, and the yellow curve line represents the Economic activity index for China during the year 2020.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noProof/>
          <w:sz w:val="24"/>
          <w:szCs w:val="24"/>
        </w:rPr>
        <w:lastRenderedPageBreak/>
        <w:drawing>
          <wp:inline distT="0" distB="0" distL="0" distR="0">
            <wp:extent cx="4584700" cy="2755900"/>
            <wp:effectExtent l="0" t="0" r="6350" b="6350"/>
            <wp:docPr id="3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584700" cy="2755900"/>
                    </a:xfrm>
                    <a:prstGeom prst="rect">
                      <a:avLst/>
                    </a:prstGeom>
                    <a:noFill/>
                  </pic:spPr>
                </pic:pic>
              </a:graphicData>
            </a:graphic>
          </wp:inline>
        </w:drawing>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Source: Appendix – 6</w:t>
      </w:r>
    </w:p>
    <w:p w:rsidR="00465BB6" w:rsidRPr="007D1110" w:rsidRDefault="00465BB6" w:rsidP="007D1110">
      <w:pPr>
        <w:spacing w:line="240" w:lineRule="auto"/>
        <w:jc w:val="both"/>
        <w:rPr>
          <w:rFonts w:ascii="Times New Roman" w:eastAsia="DengXian" w:hAnsi="Times New Roman" w:cs="Times New Roman"/>
          <w:b/>
          <w:bCs/>
          <w:sz w:val="24"/>
          <w:szCs w:val="24"/>
          <w:lang w:val="en-IN"/>
        </w:rPr>
      </w:pPr>
      <w:r w:rsidRPr="007D1110">
        <w:rPr>
          <w:rFonts w:ascii="Times New Roman" w:eastAsia="DengXian" w:hAnsi="Times New Roman" w:cs="Times New Roman"/>
          <w:b/>
          <w:bCs/>
          <w:sz w:val="24"/>
          <w:szCs w:val="24"/>
          <w:lang w:val="en-IN"/>
        </w:rPr>
        <w:t>The Graph – 2</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 xml:space="preserve">The Graph shows the negative relationships between the COVID – 19 Pandemic cases and the economic variables of the study (GDP and Economic Activity Index), while the movement directions between the COVID – 19 Pandemic cases and the economic variables is opposite and indifferent Direction.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sz w:val="24"/>
          <w:szCs w:val="24"/>
          <w:lang w:val="en-IN"/>
        </w:rPr>
        <w:t>The blue line represents the COVID – 19 Pandemic cases; the red line represents the Economic Growth (GDP), and the yellow line represents the Economic Activity Index for China during 2020.</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DengXian" w:hAnsi="Times New Roman" w:cs="Times New Roman"/>
          <w:bCs/>
          <w:noProof/>
          <w:sz w:val="24"/>
          <w:szCs w:val="24"/>
        </w:rPr>
        <w:lastRenderedPageBreak/>
        <w:drawing>
          <wp:inline distT="0" distB="0" distL="0" distR="0">
            <wp:extent cx="4584700" cy="2755900"/>
            <wp:effectExtent l="0" t="0" r="6350" b="6350"/>
            <wp:docPr id="3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584700" cy="2755900"/>
                    </a:xfrm>
                    <a:prstGeom prst="rect">
                      <a:avLst/>
                    </a:prstGeom>
                    <a:noFill/>
                  </pic:spPr>
                </pic:pic>
              </a:graphicData>
            </a:graphic>
          </wp:inline>
        </w:drawing>
      </w:r>
    </w:p>
    <w:p w:rsidR="00465BB6" w:rsidRPr="007D1110" w:rsidRDefault="00465BB6" w:rsidP="007D1110">
      <w:pPr>
        <w:spacing w:line="240" w:lineRule="auto"/>
        <w:jc w:val="both"/>
        <w:rPr>
          <w:rFonts w:ascii="Times New Roman" w:hAnsi="Times New Roman" w:cs="Times New Roman"/>
          <w:sz w:val="24"/>
          <w:szCs w:val="24"/>
          <w:lang w:val="en-IN"/>
        </w:rPr>
      </w:pPr>
      <w:r w:rsidRPr="007D1110">
        <w:rPr>
          <w:rFonts w:ascii="Times New Roman" w:hAnsi="Times New Roman" w:cs="Times New Roman"/>
          <w:sz w:val="24"/>
          <w:szCs w:val="24"/>
          <w:lang w:val="en-IN"/>
        </w:rPr>
        <w:t>Source: Appendix – 6</w:t>
      </w:r>
    </w:p>
    <w:p w:rsidR="00465BB6" w:rsidRPr="007D1110" w:rsidRDefault="00465BB6" w:rsidP="007D1110">
      <w:pPr>
        <w:spacing w:line="240" w:lineRule="auto"/>
        <w:jc w:val="both"/>
        <w:rPr>
          <w:rFonts w:ascii="Times New Roman" w:hAnsi="Times New Roman" w:cs="Times New Roman"/>
          <w:b/>
          <w:sz w:val="24"/>
          <w:szCs w:val="24"/>
          <w:lang w:val="en-IN"/>
        </w:rPr>
      </w:pPr>
      <w:r w:rsidRPr="007D1110">
        <w:rPr>
          <w:rFonts w:ascii="Times New Roman" w:hAnsi="Times New Roman" w:cs="Times New Roman"/>
          <w:b/>
          <w:sz w:val="24"/>
          <w:szCs w:val="24"/>
          <w:lang w:val="en-IN"/>
        </w:rPr>
        <w:t>Appendix - 6</w:t>
      </w:r>
    </w:p>
    <w:tbl>
      <w:tblPr>
        <w:tblStyle w:val="TableGrid"/>
        <w:tblW w:w="0" w:type="auto"/>
        <w:tblLook w:val="04A0"/>
      </w:tblPr>
      <w:tblGrid>
        <w:gridCol w:w="960"/>
        <w:gridCol w:w="1383"/>
        <w:gridCol w:w="1340"/>
        <w:gridCol w:w="1520"/>
      </w:tblGrid>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Month</w:t>
            </w:r>
          </w:p>
        </w:tc>
        <w:tc>
          <w:tcPr>
            <w:tcW w:w="1383"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COVID-19</w:t>
            </w:r>
          </w:p>
        </w:tc>
        <w:tc>
          <w:tcPr>
            <w:tcW w:w="1340"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Economic</w:t>
            </w:r>
          </w:p>
        </w:tc>
        <w:tc>
          <w:tcPr>
            <w:tcW w:w="1520"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Economic</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Year</w:t>
            </w:r>
          </w:p>
        </w:tc>
        <w:tc>
          <w:tcPr>
            <w:tcW w:w="1383"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Actual Cases</w:t>
            </w:r>
          </w:p>
        </w:tc>
        <w:tc>
          <w:tcPr>
            <w:tcW w:w="1340"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Growth</w:t>
            </w:r>
          </w:p>
        </w:tc>
        <w:tc>
          <w:tcPr>
            <w:tcW w:w="1520"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Activity</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2020</w:t>
            </w:r>
          </w:p>
        </w:tc>
        <w:tc>
          <w:tcPr>
            <w:tcW w:w="1383"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Divide By 1000</w:t>
            </w:r>
          </w:p>
        </w:tc>
        <w:tc>
          <w:tcPr>
            <w:tcW w:w="1340"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GDP</w:t>
            </w:r>
          </w:p>
        </w:tc>
        <w:tc>
          <w:tcPr>
            <w:tcW w:w="1520"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Index</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bCs/>
                <w:sz w:val="24"/>
                <w:szCs w:val="24"/>
              </w:rPr>
            </w:pPr>
          </w:p>
        </w:tc>
        <w:tc>
          <w:tcPr>
            <w:tcW w:w="1383" w:type="dxa"/>
            <w:noWrap/>
            <w:hideMark/>
          </w:tcPr>
          <w:p w:rsidR="00465BB6" w:rsidRPr="007D1110" w:rsidRDefault="00465BB6" w:rsidP="007D1110">
            <w:pPr>
              <w:spacing w:after="0" w:line="240" w:lineRule="auto"/>
              <w:jc w:val="both"/>
              <w:rPr>
                <w:rFonts w:ascii="Times New Roman" w:hAnsi="Times New Roman"/>
                <w:bCs/>
                <w:sz w:val="24"/>
                <w:szCs w:val="24"/>
              </w:rPr>
            </w:pPr>
          </w:p>
        </w:tc>
        <w:tc>
          <w:tcPr>
            <w:tcW w:w="1340" w:type="dxa"/>
            <w:noWrap/>
            <w:hideMark/>
          </w:tcPr>
          <w:p w:rsidR="00465BB6" w:rsidRPr="007D1110" w:rsidRDefault="00465BB6" w:rsidP="007D1110">
            <w:pPr>
              <w:spacing w:after="0" w:line="240" w:lineRule="auto"/>
              <w:jc w:val="both"/>
              <w:rPr>
                <w:rFonts w:ascii="Times New Roman" w:hAnsi="Times New Roman"/>
                <w:bCs/>
                <w:sz w:val="24"/>
                <w:szCs w:val="24"/>
              </w:rPr>
            </w:pPr>
          </w:p>
        </w:tc>
        <w:tc>
          <w:tcPr>
            <w:tcW w:w="1520"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Divide by 10</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Jan</w:t>
            </w:r>
          </w:p>
        </w:tc>
        <w:tc>
          <w:tcPr>
            <w:tcW w:w="1383"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11.2</w:t>
            </w:r>
          </w:p>
        </w:tc>
        <w:tc>
          <w:tcPr>
            <w:tcW w:w="134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-6.8</w:t>
            </w:r>
          </w:p>
        </w:tc>
        <w:tc>
          <w:tcPr>
            <w:tcW w:w="152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4.7</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Feb</w:t>
            </w:r>
          </w:p>
        </w:tc>
        <w:tc>
          <w:tcPr>
            <w:tcW w:w="1383"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68.1</w:t>
            </w:r>
          </w:p>
        </w:tc>
        <w:tc>
          <w:tcPr>
            <w:tcW w:w="134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-6.8</w:t>
            </w:r>
          </w:p>
        </w:tc>
        <w:tc>
          <w:tcPr>
            <w:tcW w:w="152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4</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Mar</w:t>
            </w:r>
          </w:p>
        </w:tc>
        <w:tc>
          <w:tcPr>
            <w:tcW w:w="1383"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2.9</w:t>
            </w:r>
          </w:p>
        </w:tc>
        <w:tc>
          <w:tcPr>
            <w:tcW w:w="134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-6.8</w:t>
            </w:r>
          </w:p>
        </w:tc>
        <w:tc>
          <w:tcPr>
            <w:tcW w:w="152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2.8</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Apr</w:t>
            </w:r>
          </w:p>
        </w:tc>
        <w:tc>
          <w:tcPr>
            <w:tcW w:w="1383"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1.7</w:t>
            </w:r>
          </w:p>
        </w:tc>
        <w:tc>
          <w:tcPr>
            <w:tcW w:w="134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3.2</w:t>
            </w:r>
          </w:p>
        </w:tc>
        <w:tc>
          <w:tcPr>
            <w:tcW w:w="152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3.5</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May</w:t>
            </w:r>
          </w:p>
        </w:tc>
        <w:tc>
          <w:tcPr>
            <w:tcW w:w="1383"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0.2</w:t>
            </w:r>
          </w:p>
        </w:tc>
        <w:tc>
          <w:tcPr>
            <w:tcW w:w="134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3.2</w:t>
            </w:r>
          </w:p>
        </w:tc>
        <w:tc>
          <w:tcPr>
            <w:tcW w:w="152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4.5</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Jun</w:t>
            </w:r>
          </w:p>
        </w:tc>
        <w:tc>
          <w:tcPr>
            <w:tcW w:w="1383"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0.7</w:t>
            </w:r>
          </w:p>
        </w:tc>
        <w:tc>
          <w:tcPr>
            <w:tcW w:w="134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3.2</w:t>
            </w:r>
          </w:p>
        </w:tc>
        <w:tc>
          <w:tcPr>
            <w:tcW w:w="152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4.8</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Jul</w:t>
            </w:r>
          </w:p>
        </w:tc>
        <w:tc>
          <w:tcPr>
            <w:tcW w:w="1383"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2.9</w:t>
            </w:r>
          </w:p>
        </w:tc>
        <w:tc>
          <w:tcPr>
            <w:tcW w:w="134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4.9</w:t>
            </w:r>
          </w:p>
        </w:tc>
        <w:tc>
          <w:tcPr>
            <w:tcW w:w="152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5.4</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Aug</w:t>
            </w:r>
          </w:p>
        </w:tc>
        <w:tc>
          <w:tcPr>
            <w:tcW w:w="1383"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2.2</w:t>
            </w:r>
          </w:p>
        </w:tc>
        <w:tc>
          <w:tcPr>
            <w:tcW w:w="134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4.9</w:t>
            </w:r>
          </w:p>
        </w:tc>
        <w:tc>
          <w:tcPr>
            <w:tcW w:w="152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5.4</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Sep</w:t>
            </w:r>
          </w:p>
        </w:tc>
        <w:tc>
          <w:tcPr>
            <w:tcW w:w="1383"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0.7</w:t>
            </w:r>
          </w:p>
        </w:tc>
        <w:tc>
          <w:tcPr>
            <w:tcW w:w="134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4.9</w:t>
            </w:r>
          </w:p>
        </w:tc>
        <w:tc>
          <w:tcPr>
            <w:tcW w:w="152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5.5</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Oct</w:t>
            </w:r>
          </w:p>
        </w:tc>
        <w:tc>
          <w:tcPr>
            <w:tcW w:w="1383"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0.8</w:t>
            </w:r>
          </w:p>
        </w:tc>
        <w:tc>
          <w:tcPr>
            <w:tcW w:w="134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6.5</w:t>
            </w:r>
          </w:p>
        </w:tc>
        <w:tc>
          <w:tcPr>
            <w:tcW w:w="152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5.5</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Nov</w:t>
            </w:r>
          </w:p>
        </w:tc>
        <w:tc>
          <w:tcPr>
            <w:tcW w:w="1383"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1.5</w:t>
            </w:r>
          </w:p>
        </w:tc>
        <w:tc>
          <w:tcPr>
            <w:tcW w:w="134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6.5</w:t>
            </w:r>
          </w:p>
        </w:tc>
        <w:tc>
          <w:tcPr>
            <w:tcW w:w="152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5.5</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Dec</w:t>
            </w:r>
          </w:p>
        </w:tc>
        <w:tc>
          <w:tcPr>
            <w:tcW w:w="1383"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3.1</w:t>
            </w:r>
          </w:p>
        </w:tc>
        <w:tc>
          <w:tcPr>
            <w:tcW w:w="134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6.5</w:t>
            </w:r>
          </w:p>
        </w:tc>
        <w:tc>
          <w:tcPr>
            <w:tcW w:w="1520" w:type="dxa"/>
            <w:noWrap/>
            <w:hideMark/>
          </w:tcPr>
          <w:p w:rsidR="00465BB6" w:rsidRPr="007D1110" w:rsidRDefault="00465BB6" w:rsidP="007D1110">
            <w:pPr>
              <w:spacing w:after="0" w:line="240" w:lineRule="auto"/>
              <w:jc w:val="both"/>
              <w:rPr>
                <w:rFonts w:ascii="Times New Roman" w:hAnsi="Times New Roman"/>
                <w:sz w:val="24"/>
                <w:szCs w:val="24"/>
              </w:rPr>
            </w:pPr>
            <w:r w:rsidRPr="007D1110">
              <w:rPr>
                <w:rFonts w:ascii="Times New Roman" w:hAnsi="Times New Roman"/>
                <w:sz w:val="24"/>
                <w:szCs w:val="24"/>
              </w:rPr>
              <w:t>5.6</w:t>
            </w: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sz w:val="24"/>
                <w:szCs w:val="24"/>
              </w:rPr>
            </w:pPr>
          </w:p>
        </w:tc>
        <w:tc>
          <w:tcPr>
            <w:tcW w:w="1383" w:type="dxa"/>
            <w:noWrap/>
            <w:hideMark/>
          </w:tcPr>
          <w:p w:rsidR="00465BB6" w:rsidRPr="007D1110" w:rsidRDefault="00465BB6" w:rsidP="007D1110">
            <w:pPr>
              <w:spacing w:after="0" w:line="240" w:lineRule="auto"/>
              <w:jc w:val="both"/>
              <w:rPr>
                <w:rFonts w:ascii="Times New Roman" w:hAnsi="Times New Roman"/>
                <w:sz w:val="24"/>
                <w:szCs w:val="24"/>
              </w:rPr>
            </w:pPr>
          </w:p>
        </w:tc>
        <w:tc>
          <w:tcPr>
            <w:tcW w:w="1340" w:type="dxa"/>
            <w:noWrap/>
            <w:hideMark/>
          </w:tcPr>
          <w:p w:rsidR="00465BB6" w:rsidRPr="007D1110" w:rsidRDefault="00465BB6" w:rsidP="007D1110">
            <w:pPr>
              <w:spacing w:after="0" w:line="240" w:lineRule="auto"/>
              <w:jc w:val="both"/>
              <w:rPr>
                <w:rFonts w:ascii="Times New Roman" w:hAnsi="Times New Roman"/>
                <w:sz w:val="24"/>
                <w:szCs w:val="24"/>
              </w:rPr>
            </w:pPr>
          </w:p>
        </w:tc>
        <w:tc>
          <w:tcPr>
            <w:tcW w:w="1520" w:type="dxa"/>
            <w:noWrap/>
            <w:hideMark/>
          </w:tcPr>
          <w:p w:rsidR="00465BB6" w:rsidRPr="007D1110" w:rsidRDefault="00465BB6" w:rsidP="007D1110">
            <w:pPr>
              <w:spacing w:after="0" w:line="240" w:lineRule="auto"/>
              <w:jc w:val="both"/>
              <w:rPr>
                <w:rFonts w:ascii="Times New Roman" w:hAnsi="Times New Roman"/>
                <w:sz w:val="24"/>
                <w:szCs w:val="24"/>
              </w:rPr>
            </w:pPr>
          </w:p>
        </w:tc>
      </w:tr>
      <w:tr w:rsidR="00465BB6" w:rsidRPr="007D1110" w:rsidTr="00007242">
        <w:trPr>
          <w:trHeight w:val="300"/>
        </w:trPr>
        <w:tc>
          <w:tcPr>
            <w:tcW w:w="960"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Total</w:t>
            </w:r>
          </w:p>
        </w:tc>
        <w:tc>
          <w:tcPr>
            <w:tcW w:w="1383"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96</w:t>
            </w:r>
          </w:p>
        </w:tc>
        <w:tc>
          <w:tcPr>
            <w:tcW w:w="1340"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23.4</w:t>
            </w:r>
          </w:p>
        </w:tc>
        <w:tc>
          <w:tcPr>
            <w:tcW w:w="1520" w:type="dxa"/>
            <w:noWrap/>
            <w:hideMark/>
          </w:tcPr>
          <w:p w:rsidR="00465BB6" w:rsidRPr="007D1110" w:rsidRDefault="00465BB6" w:rsidP="007D1110">
            <w:pPr>
              <w:spacing w:after="0" w:line="240" w:lineRule="auto"/>
              <w:jc w:val="both"/>
              <w:rPr>
                <w:rFonts w:ascii="Times New Roman" w:hAnsi="Times New Roman"/>
                <w:bCs/>
                <w:sz w:val="24"/>
                <w:szCs w:val="24"/>
              </w:rPr>
            </w:pPr>
            <w:r w:rsidRPr="007D1110">
              <w:rPr>
                <w:rFonts w:ascii="Times New Roman" w:hAnsi="Times New Roman"/>
                <w:bCs/>
                <w:sz w:val="24"/>
                <w:szCs w:val="24"/>
              </w:rPr>
              <w:t>57.2</w:t>
            </w:r>
          </w:p>
        </w:tc>
      </w:tr>
    </w:tbl>
    <w:p w:rsidR="00465BB6" w:rsidRPr="007D1110" w:rsidRDefault="00465BB6" w:rsidP="007D1110">
      <w:pPr>
        <w:spacing w:line="240" w:lineRule="auto"/>
        <w:jc w:val="both"/>
        <w:rPr>
          <w:rFonts w:ascii="Times New Roman" w:hAnsi="Times New Roman" w:cs="Times New Roman"/>
          <w:sz w:val="24"/>
          <w:szCs w:val="24"/>
          <w:lang w:val="en-IN"/>
        </w:rPr>
      </w:pPr>
    </w:p>
    <w:p w:rsidR="00465BB6" w:rsidRPr="007D1110" w:rsidRDefault="00465BB6" w:rsidP="007D1110">
      <w:pPr>
        <w:spacing w:line="240" w:lineRule="auto"/>
        <w:jc w:val="both"/>
        <w:rPr>
          <w:rFonts w:ascii="Times New Roman" w:hAnsi="Times New Roman" w:cs="Times New Roman"/>
          <w:sz w:val="24"/>
          <w:szCs w:val="24"/>
          <w:lang w:val="en-IN"/>
        </w:rPr>
      </w:pPr>
      <w:r w:rsidRPr="007D1110">
        <w:rPr>
          <w:rFonts w:ascii="Times New Roman" w:hAnsi="Times New Roman" w:cs="Times New Roman"/>
          <w:sz w:val="24"/>
          <w:szCs w:val="24"/>
          <w:lang w:val="en-IN"/>
        </w:rPr>
        <w:lastRenderedPageBreak/>
        <w:t>Appendix – 1</w:t>
      </w:r>
    </w:p>
    <w:p w:rsidR="00465BB6" w:rsidRPr="007D1110" w:rsidRDefault="00465BB6" w:rsidP="007D1110">
      <w:pPr>
        <w:spacing w:line="240" w:lineRule="auto"/>
        <w:jc w:val="both"/>
        <w:rPr>
          <w:rFonts w:ascii="Times New Roman" w:hAnsi="Times New Roman" w:cs="Times New Roman"/>
          <w:sz w:val="24"/>
          <w:szCs w:val="24"/>
          <w:lang w:val="en-IN"/>
        </w:rPr>
      </w:pPr>
    </w:p>
    <w:p w:rsidR="00465BB6" w:rsidRPr="007D1110" w:rsidRDefault="00465BB6" w:rsidP="007D1110">
      <w:pPr>
        <w:spacing w:line="240" w:lineRule="auto"/>
        <w:jc w:val="both"/>
        <w:rPr>
          <w:rFonts w:ascii="Times New Roman" w:hAnsi="Times New Roman" w:cs="Times New Roman"/>
          <w:sz w:val="24"/>
          <w:szCs w:val="24"/>
          <w:lang w:val="en-IN"/>
        </w:rPr>
      </w:pPr>
    </w:p>
    <w:p w:rsidR="00465BB6" w:rsidRPr="007D1110" w:rsidRDefault="00465BB6" w:rsidP="007D1110">
      <w:pPr>
        <w:spacing w:line="240" w:lineRule="auto"/>
        <w:jc w:val="both"/>
        <w:rPr>
          <w:rFonts w:ascii="Times New Roman" w:eastAsia="DengXian" w:hAnsi="Times New Roman" w:cs="Times New Roman"/>
          <w:b/>
          <w:bCs/>
          <w:sz w:val="24"/>
          <w:szCs w:val="24"/>
          <w:lang w:val="en-IN"/>
        </w:rPr>
      </w:pPr>
      <w:r w:rsidRPr="007D1110">
        <w:rPr>
          <w:rFonts w:ascii="Times New Roman" w:hAnsi="Times New Roman" w:cs="Times New Roman"/>
          <w:b/>
          <w:sz w:val="24"/>
          <w:szCs w:val="24"/>
          <w:lang w:val="en-IN"/>
        </w:rPr>
        <w:t xml:space="preserve">Methodology Conclusion &amp; </w:t>
      </w:r>
      <w:r w:rsidRPr="007D1110">
        <w:rPr>
          <w:rFonts w:ascii="Times New Roman" w:eastAsia="DengXian" w:hAnsi="Times New Roman" w:cs="Times New Roman"/>
          <w:b/>
          <w:bCs/>
          <w:sz w:val="24"/>
          <w:szCs w:val="24"/>
          <w:lang w:val="en-IN"/>
        </w:rPr>
        <w:t xml:space="preserve">Literature evidence supporting methodological findings of the study </w:t>
      </w:r>
    </w:p>
    <w:p w:rsidR="00465BB6" w:rsidRPr="007D1110" w:rsidRDefault="00465BB6" w:rsidP="007D1110">
      <w:pPr>
        <w:spacing w:line="240" w:lineRule="auto"/>
        <w:jc w:val="both"/>
        <w:rPr>
          <w:rFonts w:ascii="Times New Roman" w:eastAsia="DengXian" w:hAnsi="Times New Roman" w:cs="Times New Roman"/>
          <w:bCs/>
          <w:sz w:val="24"/>
          <w:szCs w:val="24"/>
          <w:lang w:val="en-IN"/>
        </w:rPr>
      </w:pPr>
      <w:r w:rsidRPr="007D1110">
        <w:rPr>
          <w:rFonts w:ascii="Times New Roman" w:eastAsiaTheme="minorEastAsia" w:hAnsi="Times New Roman" w:cs="Times New Roman"/>
          <w:sz w:val="24"/>
          <w:szCs w:val="24"/>
        </w:rPr>
        <w:t xml:space="preserve">Rapid response to the COVID-19 Pandemic is the fundamental new economic driver during the COVD-19 Pandemic; it causes the decline in COVID-19 pandemic cases and leads to resilient economic recovery and evolving during the  COVID-19 Pandemic </w:t>
      </w:r>
      <w:r w:rsidRPr="007D1110">
        <w:rPr>
          <w:rFonts w:ascii="Times New Roman" w:eastAsiaTheme="minorEastAsia" w:hAnsi="Times New Roman" w:cs="Times New Roman"/>
          <w:sz w:val="24"/>
          <w:szCs w:val="24"/>
        </w:rPr>
        <w:fldChar w:fldCharType="begin" w:fldLock="1"/>
      </w:r>
      <w:r w:rsidRPr="007D1110">
        <w:rPr>
          <w:rFonts w:ascii="Times New Roman" w:eastAsiaTheme="minorEastAsia" w:hAnsi="Times New Roman" w:cs="Times New Roman"/>
          <w:sz w:val="24"/>
          <w:szCs w:val="24"/>
        </w:rPr>
        <w:instrText>ADDIN CSL_CITATION {"citationItems":[{"id":"ITEM-1","itemData":{"author":[{"dropping-particle":"","family":"The-World-Bank-Report","given":"","non-dropping-particle":"","parse-names":false,"suffix":""}],"container-title":"World Bank, Sri Lanka Development Update, 2021","id":"ITEM-1","issued":{"date-parts":[["2021"]]},"title":"Economic and Poverty Impact of COVID-19","type":"article-journal"},"uris":["http://www.mendeley.com/documents/?uuid=17ca5065-1cb9-4e6e-9928-dcbc4c6a52fe"]}],"mendeley":{"formattedCitation":"(The-World-Bank-Report 2021)","plainTextFormattedCitation":"(The-World-Bank-Report 2021)","previouslyFormattedCitation":"(The-World-Bank-Report 2021)"},"properties":{"noteIndex":0},"schema":"https://github.com/citation-style-language/schema/raw/master/csl-citation.json"}</w:instrText>
      </w:r>
      <w:r w:rsidRPr="007D1110">
        <w:rPr>
          <w:rFonts w:ascii="Times New Roman" w:eastAsiaTheme="minorEastAsia" w:hAnsi="Times New Roman" w:cs="Times New Roman"/>
          <w:sz w:val="24"/>
          <w:szCs w:val="24"/>
        </w:rPr>
        <w:fldChar w:fldCharType="separate"/>
      </w:r>
      <w:r w:rsidRPr="007D1110">
        <w:rPr>
          <w:rFonts w:ascii="Times New Roman" w:eastAsiaTheme="minorEastAsia" w:hAnsi="Times New Roman" w:cs="Times New Roman"/>
          <w:sz w:val="24"/>
          <w:szCs w:val="24"/>
        </w:rPr>
        <w:t>(The-World-Bank-Report 2021)</w:t>
      </w:r>
      <w:r w:rsidRPr="007D1110">
        <w:rPr>
          <w:rFonts w:ascii="Times New Roman" w:eastAsiaTheme="minorEastAsia" w:hAnsi="Times New Roman" w:cs="Times New Roman"/>
          <w:sz w:val="24"/>
          <w:szCs w:val="24"/>
        </w:rPr>
        <w:fldChar w:fldCharType="end"/>
      </w:r>
      <w:r w:rsidRPr="007D1110">
        <w:rPr>
          <w:rFonts w:ascii="Times New Roman" w:eastAsiaTheme="minorEastAsia" w:hAnsi="Times New Roman" w:cs="Times New Roman"/>
          <w:sz w:val="24"/>
          <w:szCs w:val="24"/>
        </w:rPr>
        <w:t xml:space="preserve">.  </w:t>
      </w:r>
      <w:r w:rsidRPr="007D1110">
        <w:rPr>
          <w:rFonts w:ascii="Times New Roman" w:hAnsi="Times New Roman" w:cs="Times New Roman"/>
          <w:sz w:val="24"/>
          <w:szCs w:val="24"/>
          <w:lang w:val="en-IN"/>
        </w:rPr>
        <w:t>The study's findings reveal that China demonstrated rapid response to the COVID – 19 Pandemic. Furthermore, China's fast speed in response to the COVID – 19 Pandemic causes the decreases of the COVID – 19 Pandemic cases. At the same time, the economic growth and economic activity index rapidly recovered and evolving during the year 2020.</w:t>
      </w:r>
    </w:p>
    <w:p w:rsidR="00465BB6" w:rsidRPr="007D1110" w:rsidRDefault="00465BB6" w:rsidP="007D1110">
      <w:pPr>
        <w:spacing w:line="240" w:lineRule="auto"/>
        <w:jc w:val="both"/>
        <w:rPr>
          <w:rFonts w:ascii="Times New Roman" w:hAnsi="Times New Roman" w:cs="Times New Roman"/>
          <w:sz w:val="24"/>
          <w:szCs w:val="24"/>
          <w:lang w:val="en-IN"/>
        </w:rPr>
      </w:pPr>
      <w:r w:rsidRPr="007D1110">
        <w:rPr>
          <w:rFonts w:ascii="Times New Roman" w:hAnsi="Times New Roman" w:cs="Times New Roman"/>
          <w:sz w:val="24"/>
          <w:szCs w:val="24"/>
          <w:lang w:val="en-IN"/>
        </w:rPr>
        <w:t>The relationship and the Direction between the China's COVID – 19 Pandemic cases and Economic Growth (GDP) are negative. For the negative association, China's COVID – 19 Pandemic cases and Economic Growth (GDP) maintain different and opposite directions in movements.  From that ground, when the COVID – 19 Pandemic cases increases, the Economic Growth (GDP) decreases, and vice versa is true.</w:t>
      </w:r>
    </w:p>
    <w:p w:rsidR="00465BB6" w:rsidRPr="007D1110" w:rsidRDefault="00465BB6" w:rsidP="007D1110">
      <w:pPr>
        <w:spacing w:line="240" w:lineRule="auto"/>
        <w:jc w:val="both"/>
        <w:rPr>
          <w:rFonts w:ascii="Times New Roman" w:hAnsi="Times New Roman" w:cs="Times New Roman"/>
          <w:sz w:val="24"/>
          <w:szCs w:val="24"/>
          <w:lang w:val="en-IN"/>
        </w:rPr>
      </w:pPr>
      <w:r w:rsidRPr="007D1110">
        <w:rPr>
          <w:rFonts w:ascii="Times New Roman" w:hAnsi="Times New Roman" w:cs="Times New Roman"/>
          <w:sz w:val="24"/>
          <w:szCs w:val="24"/>
          <w:lang w:val="en-IN"/>
        </w:rPr>
        <w:t>Likewise, to the relationship and the Direction between China's COVID – 19 Pandemic cases and Economic Activity Index, the relationships among the variables happen to be negative relationships, with different and opposite direction movements for the variables.</w:t>
      </w:r>
    </w:p>
    <w:p w:rsidR="00465BB6" w:rsidRPr="007D1110" w:rsidRDefault="00465BB6" w:rsidP="007D1110">
      <w:pPr>
        <w:spacing w:line="240" w:lineRule="auto"/>
        <w:jc w:val="both"/>
        <w:rPr>
          <w:rFonts w:ascii="Times New Roman" w:eastAsia="DengXian" w:hAnsi="Times New Roman" w:cs="Times New Roman"/>
          <w:b/>
          <w:bCs/>
          <w:sz w:val="24"/>
          <w:szCs w:val="24"/>
          <w:lang w:val="en-IN"/>
        </w:rPr>
      </w:pPr>
      <w:r w:rsidRPr="007D1110">
        <w:rPr>
          <w:rFonts w:ascii="Times New Roman" w:eastAsia="DengXian" w:hAnsi="Times New Roman" w:cs="Times New Roman"/>
          <w:b/>
          <w:bCs/>
          <w:sz w:val="24"/>
          <w:szCs w:val="24"/>
          <w:lang w:val="en-IN"/>
        </w:rPr>
        <w:t xml:space="preserve">Literature evidence supporting methodological findings of the study </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r w:rsidRPr="007D1110">
        <w:rPr>
          <w:rFonts w:ascii="Times New Roman" w:hAnsi="Times New Roman" w:cs="Times New Roman"/>
          <w:sz w:val="24"/>
          <w:szCs w:val="24"/>
          <w:shd w:val="clear" w:color="auto" w:fill="FFFFFF"/>
        </w:rPr>
        <w:t>Through the regression analysis, China's GDP and the COVID – 19 Pandemic cases have negative relationships, meaning that when the COVID – 19 Pandemic cases increase, China's GDP decreases, and vice versa</w:t>
      </w:r>
      <w:r w:rsidRPr="007D1110">
        <w:rPr>
          <w:rFonts w:ascii="Times New Roman" w:hAnsi="Times New Roman" w:cs="Times New Roman"/>
          <w:sz w:val="24"/>
          <w:szCs w:val="24"/>
          <w:lang w:val="en-IN"/>
        </w:rPr>
        <w:t xml:space="preserve">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{"citationItems":[{"id":"ITEM-1","itemData":{"DOI":"10.1136/jech-2020-214169","ISSN":"14702738","abstract":"Background: After the first COVID-19 case detected on 8 December 2019 in Wuhan, the ProvincialCapital of Hubei, the epidemic quickly spread throughout the whole country of China. Low developmental levels are often associated with infectious disease epidemic, this study attempted to test thisnotion with COVID-19 data. Methods: Data by province from 8 December 2019 to 16 February 2020 were analysed using regression method. Outcomes were days from the first COVID-19 case in the origin of Hubei Province to the date when case was first detected in a destination province, and cumulative number of confirmed cases. Provincial gross domestic products (GDPs) were used to predict the outcomes while considering spatial distance and population density. Results: Of the total 70 548 COVID-19cases in all 31 provinces, 58 182 (82.5%) were detected in Hubei and 12 366 (17.5%) in other destination provinces. Regression analysis of data from the 30 provinces indicated that GDP was negatively associated with days of virus spreading (β=-0.2950, p&lt;0.10) and positively associated with cumulative cases (β=97.8709, p&lt;0.01) after controlling for spatial distance. The relationships were reversed with β=0.1287 (p&lt;0.01) for days and β=-54.3756 (p&lt;0.01) for cumulative cases after weighing in population density and controlling for spatial distance. Conclusion: Higher levels of developmental is a risk factor for cross-province spread of COVID-19. This studyadds new data to literature regarding the role of economic growth in facilitating spatial spreadingof infectious diseases, and provides timely data informing antiepidemic strategies and developmental plan to balance economic growth and people's health.","author":[{"dropping-particle":"","family":"Mo","given":"Qiqing","non-dropping-particle":"","parse-names":false,"suffix":""},{"dropping-particle":"","family":"Chen","given":"Xinguang","non-dropping-particle":"","parse-names":false,"suffix":""},{"dropping-particle":"","family":"Yu","given":"Bin","non-dropping-particle":"","parse-names":false,"suffix":""},{"dropping-particle":"","family":"Ma","given":"Zhenyu","non-dropping-particle":"","parse-names":false,"suffix":""}],"container-title":"Journal of Epidemiology and Community Health","id":"ITEM-1","issued":{"date-parts":[["2021"]]},"page":"1-5","title":"Levels of economic growth and cross-province spread of the COVID-19 in China","type":"article-journal"},"uris":["http://www.mendeley.com/documents/?uuid=a90313aa-94b4-4d4f-9be1-6ce92f601244"]}],"mendeley":{"formattedCitation":"(Mo et al. 2021)","plainTextFormattedCitation":"(Mo et al. 2021)","previouslyFormattedCitation":"(Mo et al. 2021)"},"properties":{"noteIndex":0},"schema":"https://github.com/citation-style-language/schema/raw/master/csl-citation.json"}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(Mo et al. 2021)</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The study's findings of the research on the Progress on COVID-19 and Government Action in China stated that the COVID – 19 Pandemic has negative impacts on China's GDP, while the relationships of the COVID – 19 cases and GDP is negative throughout the year 2020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{"citationItems":[{"id":"ITEM-1","itemData":{"DOI":"10.3390/ijerph18063002","ISSN":"16604601","PMID":"33804022","abstract":"The ongoing pandemic of COVID-19 (Coronavirus Infectious Disease-2019) was first reported at the end of 2019 in Wuhan, China. On 30 January 2020, the WHO declared a Public Health Emergency for the novel coronavirus. On 11 March 2020, the WHO officially declared the COVID-19 outbreak as a pandemic. Due to the differences in population distribution, economic structure, degree of damage and other factors, the affected countries have introduced policies tailored to local conditions as a response to the pandemic, leading to different economic and social impacts. Consid-ering the highly heterogeneous spreading of COVID-19 across regions, this paper takes a specific country (China) as a case study of the spread of the disease and national intervention models for the COVID-19 pandemic. The research period of this article is from 17 December to 26 April 2020, be-cause this time period basically covered the important time nodes of the epidemic in China from animal-to-human transmission, limited human-to-human transmission, epidemic to gradual con-trol. This study is useful for comparing the effectiveness of different interventions at various stages of epidemic development within the same country and can also promote the comparison of the epidemic response interventions of different countries. Based on the conclusions of the model sim-ulation, this article evaluates the dual impact of the epidemic on people’s wellbeing and the econ-omy.","author":[{"dropping-particle":"","family":"Hu","given":"Xinyi","non-dropping-particle":"","parse-names":false,"suffix":""},{"dropping-particle":"","family":"Flahault","given":"Antoine","non-dropping-particle":"","parse-names":false,"suffix":""},{"dropping-particle":"","family":"Temerev","given":"Alexander","non-dropping-particle":"","parse-names":false,"suffix":""},{"dropping-particle":"","family":"Rozanova","given":"Liudmila","non-dropping-particle":"","parse-names":false,"suffix":""}],"container-title":"International Journal of Environmental Research and Public Health","id":"ITEM-1","issue":"6","issued":{"date-parts":[["2021"]]},"page":"1-15","title":"The progression of covid-19 and the government response in china","type":"article-journal","volume":"18"},"uris":["http://www.mendeley.com/documents/?uuid=7ed2b5f7-f153-4c6e-b510-38571f1bb1e9"]}],"mendeley":{"formattedCitation":"(Hu et al. 2021)","plainTextFormattedCitation":"(Hu et al. 2021)","previouslyFormattedCitation":"(Hu et al. 2021)"},"properties":{"noteIndex":0},"schema":"https://github.com/citation-style-language/schema/raw/master/csl-citation.json"}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w:t>
      </w:r>
      <w:proofErr w:type="spellStart"/>
      <w:r w:rsidRPr="007D1110">
        <w:rPr>
          <w:rFonts w:ascii="Times New Roman" w:hAnsi="Times New Roman" w:cs="Times New Roman"/>
          <w:sz w:val="24"/>
          <w:szCs w:val="24"/>
          <w:shd w:val="clear" w:color="auto" w:fill="FFFFFF"/>
        </w:rPr>
        <w:t>Hu</w:t>
      </w:r>
      <w:proofErr w:type="spellEnd"/>
      <w:r w:rsidRPr="007D1110">
        <w:rPr>
          <w:rFonts w:ascii="Times New Roman" w:hAnsi="Times New Roman" w:cs="Times New Roman"/>
          <w:sz w:val="24"/>
          <w:szCs w:val="24"/>
          <w:shd w:val="clear" w:color="auto" w:fill="FFFFFF"/>
        </w:rPr>
        <w:t xml:space="preserve"> et al. 2021)</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The influence of the COVID – 19 Pandemic on China's economic growth might be in the scenario where the increases of the COVID – 19 Pandemic cases led to the contraction of the GDP and vice versa across all China's provinces </w:t>
      </w:r>
      <w:r w:rsidRPr="007D1110">
        <w:rPr>
          <w:rFonts w:ascii="Times New Roman" w:hAnsi="Times New Roman" w:cs="Times New Roman"/>
          <w:sz w:val="24"/>
          <w:szCs w:val="24"/>
          <w:shd w:val="clear" w:color="auto" w:fill="FFFFFF"/>
        </w:rPr>
        <w:fldChar w:fldCharType="begin" w:fldLock="1"/>
      </w:r>
      <w:r w:rsidRPr="007D1110">
        <w:rPr>
          <w:rFonts w:ascii="Times New Roman" w:hAnsi="Times New Roman" w:cs="Times New Roman"/>
          <w:sz w:val="24"/>
          <w:szCs w:val="24"/>
          <w:shd w:val="clear" w:color="auto" w:fill="FFFFFF"/>
        </w:rPr>
        <w:instrText>ADDIN CSL_CITATION {"citationItems":[{"id":"ITEM-1","itemData":{"DOI":"10.1002/gch2.202000090","ISSN":"2056-6646","abstract":"Recently, most countries have entered the outbreak period of the novel\ncoronavirus epidemic. This sudden outbreak has caused a huge impact on\nthe global economy, which has intensified the division of globalization\nand the recession of the global economy. Although the epidemic situation\nin China has gradually stabilized, the severe situation in the world\nstill inevitably impacts China's economy. Based on the uncertainty of\nfuture epidemic, this paper sets up three scenarios to analyze the\nimpact of the epidemic on China's economy. The first is that in June,\nthe epidemic both at home and abroad is under control without rebound;\nthe second is that the domestic epidemic is basically controlled but the\nforeign situation is not effectively controlled; the third is that the\nepidemic situation in China has a serious rebound due to the influence\nof the imported cases from abroad, which destroy the economy again. At\nthe same time, some corresponding guidelines are put forward for the\nrecovery of economy, and to minimize the economic losses as well as\naccelerate the pace of national economic recovery. In addition, it is\nbelieved that these suggestions may have certain reference value to\nother countries.","author":[{"dropping-particle":"","family":"Pan","given":"Wei","non-dropping-particle":"","parse-names":false,"suffix":""},{"dropping-particle":"","family":"Huang","given":"Ge","non-dropping-particle":"","parse-names":false,"suffix":""},{"dropping-particle":"","family":"Shi","given":"Yongdong","non-dropping-particle":"","parse-names":false,"suffix":""},{"dropping-particle":"","family":"Hu","given":"Cheng","non-dropping-particle":"","parse-names":false,"suffix":""},{"dropping-particle":"","family":"Dai","given":"Wan‐qiang","non-dropping-particle":"","parse-names":false,"suffix":""},{"dropping-particle":"","family":"Pan","given":"Wulin","non-dropping-particle":"","parse-names":false,"suffix":""},{"dropping-particle":"","family":"Rongsheng","given":"Huang","non-dropping-particle":"","parse-names":false,"suffix":""}],"container-title":"Global Challenges","id":"ITEM-1","issue":"3","issued":{"date-parts":[["2021"]]},"page":"2000090","title":"COVID‐19: Short‐Term Influence on China's Economy Considering Different Scenarios","type":"article-journal","volume":"5"},"uris":["http://www.mendeley.com/documents/?uuid=ae447107-8098-4fca-9f5a-cc2e8fb38034"]}],"mendeley":{"formattedCitation":"(Pan et al. 2021)","plainTextFormattedCitation":"(Pan et al. 2021)","previouslyFormattedCitation":"(Pan et al. 2021)"},"properties":{"noteIndex":0},"schema":"https://github.com/citation-style-language/schema/raw/master/csl-citation.json"}</w:instrText>
      </w:r>
      <w:r w:rsidRPr="007D1110">
        <w:rPr>
          <w:rFonts w:ascii="Times New Roman" w:hAnsi="Times New Roman" w:cs="Times New Roman"/>
          <w:sz w:val="24"/>
          <w:szCs w:val="24"/>
          <w:shd w:val="clear" w:color="auto" w:fill="FFFFFF"/>
        </w:rPr>
        <w:fldChar w:fldCharType="separate"/>
      </w:r>
      <w:r w:rsidRPr="007D1110">
        <w:rPr>
          <w:rFonts w:ascii="Times New Roman" w:hAnsi="Times New Roman" w:cs="Times New Roman"/>
          <w:sz w:val="24"/>
          <w:szCs w:val="24"/>
          <w:shd w:val="clear" w:color="auto" w:fill="FFFFFF"/>
        </w:rPr>
        <w:t>(Pan et al. 2021)</w:t>
      </w:r>
      <w:r w:rsidRPr="007D1110">
        <w:rPr>
          <w:rFonts w:ascii="Times New Roman" w:hAnsi="Times New Roman" w:cs="Times New Roman"/>
          <w:sz w:val="24"/>
          <w:szCs w:val="24"/>
          <w:shd w:val="clear" w:color="auto" w:fill="FFFFFF"/>
        </w:rPr>
        <w:fldChar w:fldCharType="end"/>
      </w:r>
      <w:r w:rsidRPr="007D1110">
        <w:rPr>
          <w:rFonts w:ascii="Times New Roman" w:hAnsi="Times New Roman" w:cs="Times New Roman"/>
          <w:sz w:val="24"/>
          <w:szCs w:val="24"/>
          <w:shd w:val="clear" w:color="auto" w:fill="FFFFFF"/>
        </w:rPr>
        <w:t xml:space="preserve">. </w:t>
      </w:r>
    </w:p>
    <w:p w:rsidR="00465BB6" w:rsidRPr="007D1110" w:rsidRDefault="00465BB6" w:rsidP="007D1110">
      <w:pPr>
        <w:spacing w:line="240" w:lineRule="auto"/>
        <w:jc w:val="both"/>
        <w:rPr>
          <w:rFonts w:ascii="Times New Roman" w:hAnsi="Times New Roman" w:cs="Times New Roman"/>
          <w:sz w:val="24"/>
          <w:szCs w:val="24"/>
          <w:shd w:val="clear" w:color="auto" w:fill="FFFFFF"/>
        </w:rPr>
      </w:pPr>
    </w:p>
    <w:p w:rsidR="00465BB6" w:rsidRPr="007D1110" w:rsidRDefault="00465BB6" w:rsidP="007D1110">
      <w:pPr>
        <w:spacing w:line="240" w:lineRule="auto"/>
        <w:jc w:val="both"/>
        <w:rPr>
          <w:rFonts w:ascii="Times New Roman" w:eastAsiaTheme="minorEastAsia" w:hAnsi="Times New Roman" w:cs="Times New Roman"/>
          <w:b/>
          <w:sz w:val="24"/>
          <w:szCs w:val="24"/>
          <w:lang w:val="en-IN"/>
        </w:rPr>
      </w:pPr>
      <w:r w:rsidRPr="007D1110">
        <w:rPr>
          <w:rFonts w:ascii="Times New Roman" w:eastAsiaTheme="minorEastAsia" w:hAnsi="Times New Roman" w:cs="Times New Roman"/>
          <w:b/>
          <w:sz w:val="24"/>
          <w:szCs w:val="24"/>
          <w:lang w:val="en-IN"/>
        </w:rPr>
        <w:t>Findings of the study and Practical Implications in the Economy</w:t>
      </w:r>
    </w:p>
    <w:p w:rsidR="00465BB6" w:rsidRPr="007D1110" w:rsidRDefault="00465BB6" w:rsidP="007D1110">
      <w:pPr>
        <w:spacing w:line="240" w:lineRule="auto"/>
        <w:jc w:val="both"/>
        <w:rPr>
          <w:rFonts w:ascii="Times New Roman" w:eastAsiaTheme="minorEastAsia" w:hAnsi="Times New Roman" w:cs="Times New Roman"/>
          <w:sz w:val="24"/>
          <w:szCs w:val="24"/>
        </w:rPr>
      </w:pPr>
      <w:r w:rsidRPr="007D1110">
        <w:rPr>
          <w:rFonts w:ascii="Times New Roman" w:eastAsiaTheme="minorEastAsia" w:hAnsi="Times New Roman" w:cs="Times New Roman"/>
          <w:sz w:val="24"/>
          <w:szCs w:val="24"/>
          <w:lang w:val="en-IN"/>
        </w:rPr>
        <w:t xml:space="preserve">The study's findings analyzed how China's economic process enabled the Economy to recover and evolve resiliently during the COVID-19 Pandemic, particularly in 2020. </w:t>
      </w:r>
      <w:r w:rsidRPr="007D1110">
        <w:rPr>
          <w:rFonts w:ascii="Times New Roman" w:eastAsiaTheme="minorEastAsia" w:hAnsi="Times New Roman" w:cs="Times New Roman"/>
          <w:sz w:val="24"/>
          <w:szCs w:val="24"/>
        </w:rPr>
        <w:t xml:space="preserve">Thus, rapid response to the COVID-19 Pandemic is the fundamental new economic driver during the </w:t>
      </w:r>
      <w:r w:rsidRPr="007D1110">
        <w:rPr>
          <w:rFonts w:ascii="Times New Roman" w:eastAsiaTheme="minorEastAsia" w:hAnsi="Times New Roman" w:cs="Times New Roman"/>
          <w:sz w:val="24"/>
          <w:szCs w:val="24"/>
        </w:rPr>
        <w:lastRenderedPageBreak/>
        <w:t xml:space="preserve">COVD-19 Pandemic; it causes the decline in COVID-19 pandemic cases and leads to resilient economic recovery and evolving during the COVID-19 Pandemic. </w:t>
      </w:r>
    </w:p>
    <w:p w:rsidR="00465BB6" w:rsidRPr="007D1110" w:rsidRDefault="00465BB6" w:rsidP="007D1110">
      <w:pPr>
        <w:spacing w:line="240" w:lineRule="auto"/>
        <w:jc w:val="both"/>
        <w:rPr>
          <w:rFonts w:ascii="Times New Roman" w:eastAsiaTheme="minorEastAsia" w:hAnsi="Times New Roman" w:cs="Times New Roman"/>
          <w:sz w:val="24"/>
          <w:szCs w:val="24"/>
          <w:lang w:val="en-IN"/>
        </w:rPr>
      </w:pPr>
      <w:r w:rsidRPr="007D1110">
        <w:rPr>
          <w:rFonts w:ascii="Times New Roman" w:eastAsiaTheme="minorEastAsia" w:hAnsi="Times New Roman" w:cs="Times New Roman"/>
          <w:sz w:val="24"/>
          <w:szCs w:val="24"/>
          <w:lang w:val="en-IN"/>
        </w:rPr>
        <w:t xml:space="preserve"> The study results will alter and modify the Global COVID – 19 pandemic policies and strategies, particularly to enable global countries' economies to recover and evolve in a resilient manner during the COVID-19 Pandemic.</w:t>
      </w:r>
    </w:p>
    <w:p w:rsidR="00465BB6" w:rsidRPr="007D1110" w:rsidRDefault="00465BB6" w:rsidP="007D1110">
      <w:pPr>
        <w:spacing w:line="240" w:lineRule="auto"/>
        <w:jc w:val="both"/>
        <w:rPr>
          <w:rFonts w:ascii="Times New Roman" w:hAnsi="Times New Roman" w:cs="Times New Roman"/>
          <w:b/>
          <w:sz w:val="24"/>
          <w:szCs w:val="24"/>
          <w:shd w:val="clear" w:color="auto" w:fill="FFFFFF"/>
          <w:lang w:val="en-IN"/>
        </w:rPr>
      </w:pPr>
      <w:r w:rsidRPr="007D1110">
        <w:rPr>
          <w:rFonts w:ascii="Times New Roman" w:hAnsi="Times New Roman" w:cs="Times New Roman"/>
          <w:b/>
          <w:sz w:val="24"/>
          <w:szCs w:val="24"/>
          <w:shd w:val="clear" w:color="auto" w:fill="FFFFFF"/>
          <w:lang w:val="en-IN"/>
        </w:rPr>
        <w:t xml:space="preserve">Conclusions and Recommendations of the Study </w:t>
      </w:r>
    </w:p>
    <w:p w:rsidR="00465BB6" w:rsidRPr="007D1110" w:rsidRDefault="00465BB6" w:rsidP="007D1110">
      <w:pPr>
        <w:spacing w:line="240" w:lineRule="auto"/>
        <w:jc w:val="both"/>
        <w:rPr>
          <w:rFonts w:ascii="Times New Roman" w:eastAsiaTheme="minorEastAsia" w:hAnsi="Times New Roman" w:cs="Times New Roman"/>
          <w:sz w:val="24"/>
          <w:szCs w:val="24"/>
        </w:rPr>
      </w:pPr>
      <w:r w:rsidRPr="007D1110">
        <w:rPr>
          <w:rFonts w:ascii="Times New Roman" w:eastAsiaTheme="minorEastAsia" w:hAnsi="Times New Roman" w:cs="Times New Roman"/>
          <w:sz w:val="24"/>
          <w:szCs w:val="24"/>
        </w:rPr>
        <w:t xml:space="preserve">Rapid response to the COVID-19 Pandemic is the fundamental new economic driver during the COVD-19 Pandemic; it causes the decline in COVID-19 pandemic cases and leads to resilient economic recovery and evolving during the COVID-19 Pandemic </w:t>
      </w:r>
      <w:r w:rsidRPr="007D1110">
        <w:rPr>
          <w:rFonts w:ascii="Times New Roman" w:eastAsiaTheme="minorEastAsia" w:hAnsi="Times New Roman" w:cs="Times New Roman"/>
          <w:sz w:val="24"/>
          <w:szCs w:val="24"/>
        </w:rPr>
        <w:fldChar w:fldCharType="begin" w:fldLock="1"/>
      </w:r>
      <w:r w:rsidRPr="007D1110">
        <w:rPr>
          <w:rFonts w:ascii="Times New Roman" w:eastAsiaTheme="minorEastAsia" w:hAnsi="Times New Roman" w:cs="Times New Roman"/>
          <w:sz w:val="24"/>
          <w:szCs w:val="24"/>
        </w:rPr>
        <w:instrText>ADDIN CSL_CITATION {"citationItems":[{"id":"ITEM-1","itemData":{"author":[{"dropping-particle":"","family":"The-World-Bank-Report","given":"","non-dropping-particle":"","parse-names":false,"suffix":""}],"container-title":"World Bank, Sri Lanka Development Update, 2021","id":"ITEM-1","issued":{"date-parts":[["2021"]]},"title":"Economic and Poverty Impact of COVID-19","type":"article-journal"},"uris":["http://www.mendeley.com/documents/?uuid=17ca5065-1cb9-4e6e-9928-dcbc4c6a52fe"]}],"mendeley":{"formattedCitation":"(The-World-Bank-Report 2021)","plainTextFormattedCitation":"(The-World-Bank-Report 2021)","previouslyFormattedCitation":"(The-World-Bank-Report 2021)"},"properties":{"noteIndex":0},"schema":"https://github.com/citation-style-language/schema/raw/master/csl-citation.json"}</w:instrText>
      </w:r>
      <w:r w:rsidRPr="007D1110">
        <w:rPr>
          <w:rFonts w:ascii="Times New Roman" w:eastAsiaTheme="minorEastAsia" w:hAnsi="Times New Roman" w:cs="Times New Roman"/>
          <w:sz w:val="24"/>
          <w:szCs w:val="24"/>
        </w:rPr>
        <w:fldChar w:fldCharType="separate"/>
      </w:r>
      <w:r w:rsidRPr="007D1110">
        <w:rPr>
          <w:rFonts w:ascii="Times New Roman" w:eastAsiaTheme="minorEastAsia" w:hAnsi="Times New Roman" w:cs="Times New Roman"/>
          <w:sz w:val="24"/>
          <w:szCs w:val="24"/>
        </w:rPr>
        <w:t>(The-World-Bank-Report 2021)</w:t>
      </w:r>
      <w:r w:rsidRPr="007D1110">
        <w:rPr>
          <w:rFonts w:ascii="Times New Roman" w:eastAsiaTheme="minorEastAsia" w:hAnsi="Times New Roman" w:cs="Times New Roman"/>
          <w:sz w:val="24"/>
          <w:szCs w:val="24"/>
        </w:rPr>
        <w:fldChar w:fldCharType="end"/>
      </w:r>
      <w:r w:rsidRPr="007D1110">
        <w:rPr>
          <w:rFonts w:ascii="Times New Roman" w:eastAsiaTheme="minorEastAsia" w:hAnsi="Times New Roman" w:cs="Times New Roman"/>
          <w:sz w:val="24"/>
          <w:szCs w:val="24"/>
        </w:rPr>
        <w:t>. Therefore, r</w:t>
      </w:r>
      <w:proofErr w:type="spellStart"/>
      <w:r w:rsidRPr="007D1110">
        <w:rPr>
          <w:rFonts w:ascii="Times New Roman" w:eastAsiaTheme="minorEastAsia" w:hAnsi="Times New Roman" w:cs="Times New Roman"/>
          <w:sz w:val="24"/>
          <w:szCs w:val="24"/>
          <w:lang w:val="en-IN"/>
        </w:rPr>
        <w:t>apid</w:t>
      </w:r>
      <w:proofErr w:type="spellEnd"/>
      <w:r w:rsidRPr="007D1110">
        <w:rPr>
          <w:rFonts w:ascii="Times New Roman" w:eastAsiaTheme="minorEastAsia" w:hAnsi="Times New Roman" w:cs="Times New Roman"/>
          <w:sz w:val="24"/>
          <w:szCs w:val="24"/>
          <w:lang w:val="en-IN"/>
        </w:rPr>
        <w:t xml:space="preserve"> response to the COVID-19 Pandemic is vital to mitigate and eliminate the COVID-19 Pandemic </w:t>
      </w:r>
      <w:r w:rsidRPr="007D1110">
        <w:rPr>
          <w:rFonts w:ascii="Times New Roman" w:eastAsiaTheme="minorEastAsia" w:hAnsi="Times New Roman" w:cs="Times New Roman"/>
          <w:sz w:val="24"/>
          <w:szCs w:val="24"/>
          <w:lang w:val="en-IN"/>
        </w:rPr>
        <w:fldChar w:fldCharType="begin" w:fldLock="1"/>
      </w:r>
      <w:r w:rsidRPr="007D1110">
        <w:rPr>
          <w:rFonts w:ascii="Times New Roman" w:eastAsiaTheme="minorEastAsia" w:hAnsi="Times New Roman" w:cs="Times New Roman"/>
          <w:sz w:val="24"/>
          <w:szCs w:val="24"/>
          <w:lang w:val="en-IN"/>
        </w:rPr>
        <w:instrText>ADDIN CSL_CITATION {"citationItems":[{"id":"ITEM-1","itemData":{"author":[{"dropping-particle":"","family":"Coccia","given":"Mario","non-dropping-particle":"","parse-names":false,"suffix":""}],"container-title":"MDPI, Encyclopedia,","id":"ITEM-1","issued":{"date-parts":[["2021"]]},"page":"433-444","title":"Pandemic Prevention : Lessons from COVID-19","type":"article-journal"},"uris":["http://www.mendeley.com/documents/?uuid=b9e0f1b3-1af7-4942-b854-7b0e78981ab3"]}],"mendeley":{"formattedCitation":"(Coccia 2021)","plainTextFormattedCitation":"(Coccia 2021)","previouslyFormattedCitation":"(Coccia 2021)"},"properties":{"noteIndex":0},"schema":"https://github.com/citation-style-language/schema/raw/master/csl-citation.json"}</w:instrText>
      </w:r>
      <w:r w:rsidRPr="007D1110">
        <w:rPr>
          <w:rFonts w:ascii="Times New Roman" w:eastAsiaTheme="minorEastAsia" w:hAnsi="Times New Roman" w:cs="Times New Roman"/>
          <w:sz w:val="24"/>
          <w:szCs w:val="24"/>
          <w:lang w:val="en-IN"/>
        </w:rPr>
        <w:fldChar w:fldCharType="separate"/>
      </w:r>
      <w:r w:rsidRPr="007D1110">
        <w:rPr>
          <w:rFonts w:ascii="Times New Roman" w:eastAsiaTheme="minorEastAsia" w:hAnsi="Times New Roman" w:cs="Times New Roman"/>
          <w:sz w:val="24"/>
          <w:szCs w:val="24"/>
          <w:lang w:val="en-IN"/>
        </w:rPr>
        <w:t>(</w:t>
      </w:r>
      <w:proofErr w:type="spellStart"/>
      <w:r w:rsidRPr="007D1110">
        <w:rPr>
          <w:rFonts w:ascii="Times New Roman" w:eastAsiaTheme="minorEastAsia" w:hAnsi="Times New Roman" w:cs="Times New Roman"/>
          <w:sz w:val="24"/>
          <w:szCs w:val="24"/>
          <w:lang w:val="en-IN"/>
        </w:rPr>
        <w:t>Coccia</w:t>
      </w:r>
      <w:proofErr w:type="spellEnd"/>
      <w:r w:rsidRPr="007D1110">
        <w:rPr>
          <w:rFonts w:ascii="Times New Roman" w:eastAsiaTheme="minorEastAsia" w:hAnsi="Times New Roman" w:cs="Times New Roman"/>
          <w:sz w:val="24"/>
          <w:szCs w:val="24"/>
          <w:lang w:val="en-IN"/>
        </w:rPr>
        <w:t xml:space="preserve"> 2021)</w:t>
      </w:r>
      <w:r w:rsidRPr="007D1110">
        <w:rPr>
          <w:rFonts w:ascii="Times New Roman" w:eastAsiaTheme="minorEastAsia" w:hAnsi="Times New Roman" w:cs="Times New Roman"/>
          <w:sz w:val="24"/>
          <w:szCs w:val="24"/>
          <w:lang w:val="en-IN"/>
        </w:rPr>
        <w:fldChar w:fldCharType="end"/>
      </w:r>
      <w:r w:rsidRPr="007D1110">
        <w:rPr>
          <w:rFonts w:ascii="Times New Roman" w:eastAsiaTheme="minorEastAsia" w:hAnsi="Times New Roman" w:cs="Times New Roman"/>
          <w:sz w:val="24"/>
          <w:szCs w:val="24"/>
          <w:lang w:val="en-IN"/>
        </w:rPr>
        <w:t xml:space="preserve">. In a practical example, China's Economy rapidly recovered and evolved due to the rapid response to the COVID-19 Pandemic. Thus, the quick response to the COVID-19 Pandemic triggers the decline of COVID-19 pandemic cases as the Economy recovers and evolves resiliently </w:t>
      </w:r>
      <w:r w:rsidRPr="007D1110">
        <w:rPr>
          <w:rFonts w:ascii="Times New Roman" w:eastAsiaTheme="minorEastAsia" w:hAnsi="Times New Roman" w:cs="Times New Roman"/>
          <w:sz w:val="24"/>
          <w:szCs w:val="24"/>
          <w:lang w:val="en-IN"/>
        </w:rPr>
        <w:fldChar w:fldCharType="begin" w:fldLock="1"/>
      </w:r>
      <w:r w:rsidRPr="007D1110">
        <w:rPr>
          <w:rFonts w:ascii="Times New Roman" w:eastAsiaTheme="minorEastAsia" w:hAnsi="Times New Roman" w:cs="Times New Roman"/>
          <w:sz w:val="24"/>
          <w:szCs w:val="24"/>
          <w:lang w:val="en-IN"/>
        </w:rPr>
        <w:instrText>ADDIN CSL_CITATION {"citationItems":[{"id":"ITEM-1","itemData":{"author":[{"dropping-particle":"","family":"WorldBankGroup","given":"","non-dropping-particle":"","parse-names":false,"suffix":""}],"container-title":"World Bank Group, China Economic Update - December 2020","id":"ITEM-1","issued":{"date-parts":[["2020"]]},"page":"1-57","title":"From Recovery to Rebalancing - China's Economy in 2021 : Growing Together or Growing Apart? Regional Disparities and Convergence in China","type":"article-journal"},"uris":["http://www.mendeley.com/documents/?uuid=a2332503-922e-46b9-9388-1a695145e972"]}],"mendeley":{"formattedCitation":"(WorldBankGroup 2020)","plainTextFormattedCitation":"(WorldBankGroup 2020)","previouslyFormattedCitation":"(WorldBankGroup 2020)"},"properties":{"noteIndex":0},"schema":"https://github.com/citation-style-language/schema/raw/master/csl-citation.json"}</w:instrText>
      </w:r>
      <w:r w:rsidRPr="007D1110">
        <w:rPr>
          <w:rFonts w:ascii="Times New Roman" w:eastAsiaTheme="minorEastAsia" w:hAnsi="Times New Roman" w:cs="Times New Roman"/>
          <w:sz w:val="24"/>
          <w:szCs w:val="24"/>
          <w:lang w:val="en-IN"/>
        </w:rPr>
        <w:fldChar w:fldCharType="separate"/>
      </w:r>
      <w:r w:rsidRPr="007D1110">
        <w:rPr>
          <w:rFonts w:ascii="Times New Roman" w:eastAsiaTheme="minorEastAsia" w:hAnsi="Times New Roman" w:cs="Times New Roman"/>
          <w:sz w:val="24"/>
          <w:szCs w:val="24"/>
          <w:lang w:val="en-IN"/>
        </w:rPr>
        <w:t>(</w:t>
      </w:r>
      <w:proofErr w:type="spellStart"/>
      <w:r w:rsidRPr="007D1110">
        <w:rPr>
          <w:rFonts w:ascii="Times New Roman" w:eastAsiaTheme="minorEastAsia" w:hAnsi="Times New Roman" w:cs="Times New Roman"/>
          <w:sz w:val="24"/>
          <w:szCs w:val="24"/>
          <w:lang w:val="en-IN"/>
        </w:rPr>
        <w:t>WorldBankGroup</w:t>
      </w:r>
      <w:proofErr w:type="spellEnd"/>
      <w:r w:rsidRPr="007D1110">
        <w:rPr>
          <w:rFonts w:ascii="Times New Roman" w:eastAsiaTheme="minorEastAsia" w:hAnsi="Times New Roman" w:cs="Times New Roman"/>
          <w:sz w:val="24"/>
          <w:szCs w:val="24"/>
          <w:lang w:val="en-IN"/>
        </w:rPr>
        <w:t xml:space="preserve"> 2020)</w:t>
      </w:r>
      <w:r w:rsidRPr="007D1110">
        <w:rPr>
          <w:rFonts w:ascii="Times New Roman" w:eastAsiaTheme="minorEastAsia" w:hAnsi="Times New Roman" w:cs="Times New Roman"/>
          <w:sz w:val="24"/>
          <w:szCs w:val="24"/>
          <w:lang w:val="en-IN"/>
        </w:rPr>
        <w:fldChar w:fldCharType="end"/>
      </w:r>
      <w:r w:rsidRPr="007D1110">
        <w:rPr>
          <w:rFonts w:ascii="Times New Roman" w:eastAsiaTheme="minorEastAsia" w:hAnsi="Times New Roman" w:cs="Times New Roman"/>
          <w:sz w:val="24"/>
          <w:szCs w:val="24"/>
          <w:lang w:val="en-IN"/>
        </w:rPr>
        <w:t xml:space="preserve">. </w:t>
      </w:r>
    </w:p>
    <w:p w:rsidR="00465BB6" w:rsidRPr="007D1110" w:rsidRDefault="00465BB6" w:rsidP="007D1110">
      <w:pPr>
        <w:spacing w:line="240" w:lineRule="auto"/>
        <w:jc w:val="both"/>
        <w:rPr>
          <w:rFonts w:ascii="Times New Roman" w:eastAsiaTheme="minorEastAsia" w:hAnsi="Times New Roman" w:cs="Times New Roman"/>
          <w:sz w:val="24"/>
          <w:szCs w:val="24"/>
          <w:lang w:val="en-IN"/>
        </w:rPr>
      </w:pPr>
      <w:r w:rsidRPr="007D1110">
        <w:rPr>
          <w:rFonts w:ascii="Times New Roman" w:eastAsiaTheme="minorEastAsia" w:hAnsi="Times New Roman" w:cs="Times New Roman"/>
          <w:sz w:val="24"/>
          <w:szCs w:val="24"/>
          <w:lang w:val="en-IN"/>
        </w:rPr>
        <w:t xml:space="preserve">The study's findings analyzed how China's economic process enabled the Economy to recover and evolve resiliently during the COVID-19 Pandemic, particularly in 2020. </w:t>
      </w:r>
      <w:r w:rsidRPr="007D1110">
        <w:rPr>
          <w:rFonts w:ascii="Times New Roman" w:eastAsiaTheme="minorEastAsia" w:hAnsi="Times New Roman" w:cs="Times New Roman"/>
          <w:sz w:val="24"/>
          <w:szCs w:val="24"/>
        </w:rPr>
        <w:t xml:space="preserve">Rapid response to the COVID-19 Pandemic is the fundamental new economic driver during the COVD-19 Pandemic; it causes the decline in COVID-19 pandemic cases and leads to resilient economic recovery and evolving during the COVID-19 Pandemic </w:t>
      </w:r>
      <w:r w:rsidRPr="007D1110">
        <w:rPr>
          <w:rFonts w:ascii="Times New Roman" w:eastAsiaTheme="minorEastAsia" w:hAnsi="Times New Roman" w:cs="Times New Roman"/>
          <w:sz w:val="24"/>
          <w:szCs w:val="24"/>
        </w:rPr>
        <w:fldChar w:fldCharType="begin" w:fldLock="1"/>
      </w:r>
      <w:r w:rsidRPr="007D1110">
        <w:rPr>
          <w:rFonts w:ascii="Times New Roman" w:eastAsiaTheme="minorEastAsia" w:hAnsi="Times New Roman" w:cs="Times New Roman"/>
          <w:sz w:val="24"/>
          <w:szCs w:val="24"/>
        </w:rPr>
        <w:instrText>ADDIN CSL_CITATION {"citationItems":[{"id":"ITEM-1","itemData":{"author":[{"dropping-particle":"","family":"The-World-Bank-Report","given":"","non-dropping-particle":"","parse-names":false,"suffix":""}],"container-title":"World Bank, Sri Lanka Development Update, 2021","id":"ITEM-1","issued":{"date-parts":[["2021"]]},"title":"Economic and Poverty Impact of COVID-19","type":"article-journal"},"uris":["http://www.mendeley.com/documents/?uuid=17ca5065-1cb9-4e6e-9928-dcbc4c6a52fe"]}],"mendeley":{"formattedCitation":"(The-World-Bank-Report 2021)","plainTextFormattedCitation":"(The-World-Bank-Report 2021)","previouslyFormattedCitation":"(The-World-Bank-Report 2021)"},"properties":{"noteIndex":0},"schema":"https://github.com/citation-style-language/schema/raw/master/csl-citation.json"}</w:instrText>
      </w:r>
      <w:r w:rsidRPr="007D1110">
        <w:rPr>
          <w:rFonts w:ascii="Times New Roman" w:eastAsiaTheme="minorEastAsia" w:hAnsi="Times New Roman" w:cs="Times New Roman"/>
          <w:sz w:val="24"/>
          <w:szCs w:val="24"/>
        </w:rPr>
        <w:fldChar w:fldCharType="separate"/>
      </w:r>
      <w:r w:rsidRPr="007D1110">
        <w:rPr>
          <w:rFonts w:ascii="Times New Roman" w:eastAsiaTheme="minorEastAsia" w:hAnsi="Times New Roman" w:cs="Times New Roman"/>
          <w:sz w:val="24"/>
          <w:szCs w:val="24"/>
        </w:rPr>
        <w:t>(The-World-Bank-Report 2021)</w:t>
      </w:r>
      <w:r w:rsidRPr="007D1110">
        <w:rPr>
          <w:rFonts w:ascii="Times New Roman" w:eastAsiaTheme="minorEastAsia" w:hAnsi="Times New Roman" w:cs="Times New Roman"/>
          <w:sz w:val="24"/>
          <w:szCs w:val="24"/>
        </w:rPr>
        <w:fldChar w:fldCharType="end"/>
      </w:r>
      <w:r w:rsidRPr="007D1110">
        <w:rPr>
          <w:rFonts w:ascii="Times New Roman" w:eastAsiaTheme="minorEastAsia" w:hAnsi="Times New Roman" w:cs="Times New Roman"/>
          <w:sz w:val="24"/>
          <w:szCs w:val="24"/>
        </w:rPr>
        <w:t>. Thus, t</w:t>
      </w:r>
      <w:r w:rsidRPr="007D1110">
        <w:rPr>
          <w:rFonts w:ascii="Times New Roman" w:eastAsiaTheme="minorEastAsia" w:hAnsi="Times New Roman" w:cs="Times New Roman"/>
          <w:sz w:val="24"/>
          <w:szCs w:val="24"/>
          <w:lang w:val="en-IN"/>
        </w:rPr>
        <w:t>he study results will alter and modify the Global COVID – 19 pandemic policies and strategies, particularly to enable global countries' economies to recover and evolve in a resilient manner during the COVID-19 Pandemic.</w:t>
      </w:r>
    </w:p>
    <w:p w:rsidR="00465BB6" w:rsidRPr="007D1110" w:rsidRDefault="00465BB6" w:rsidP="007D1110">
      <w:pPr>
        <w:spacing w:line="240" w:lineRule="auto"/>
        <w:jc w:val="both"/>
        <w:rPr>
          <w:rFonts w:ascii="Times New Roman" w:hAnsi="Times New Roman" w:cs="Times New Roman"/>
          <w:b/>
          <w:sz w:val="24"/>
          <w:szCs w:val="24"/>
          <w:shd w:val="clear" w:color="auto" w:fill="FFFFFF"/>
          <w:lang w:val="en-IN"/>
        </w:rPr>
      </w:pPr>
      <w:r w:rsidRPr="007D1110">
        <w:rPr>
          <w:rFonts w:ascii="Times New Roman" w:hAnsi="Times New Roman" w:cs="Times New Roman"/>
          <w:b/>
          <w:sz w:val="24"/>
          <w:szCs w:val="24"/>
          <w:shd w:val="clear" w:color="auto" w:fill="FFFFFF"/>
          <w:lang w:val="en-IN"/>
        </w:rPr>
        <w:t xml:space="preserve">Recommendations for further research </w:t>
      </w:r>
    </w:p>
    <w:p w:rsidR="00465BB6" w:rsidRPr="007D1110" w:rsidRDefault="00465BB6" w:rsidP="007D1110">
      <w:pPr>
        <w:spacing w:line="240" w:lineRule="auto"/>
        <w:jc w:val="both"/>
        <w:rPr>
          <w:rFonts w:ascii="Times New Roman" w:hAnsi="Times New Roman" w:cs="Times New Roman"/>
          <w:sz w:val="24"/>
          <w:szCs w:val="24"/>
          <w:shd w:val="clear" w:color="auto" w:fill="FFFFFF"/>
          <w:lang w:val="en-IN"/>
        </w:rPr>
      </w:pPr>
      <w:r w:rsidRPr="007D1110">
        <w:rPr>
          <w:rFonts w:ascii="Times New Roman" w:hAnsi="Times New Roman" w:cs="Times New Roman"/>
          <w:sz w:val="24"/>
          <w:szCs w:val="24"/>
          <w:shd w:val="clear" w:color="auto" w:fill="FFFFFF"/>
          <w:lang w:val="en-IN"/>
        </w:rPr>
        <w:t xml:space="preserve">Further research might focus on how other economic drivers enabled the China region to eliminate the COVID – 19 Pandemic cases and enhance the economic recovery and evolving </w:t>
      </w:r>
      <w:r w:rsidRPr="007D1110">
        <w:rPr>
          <w:rFonts w:ascii="Times New Roman" w:hAnsi="Times New Roman" w:cs="Times New Roman"/>
          <w:sz w:val="24"/>
          <w:szCs w:val="24"/>
          <w:shd w:val="clear" w:color="auto" w:fill="FFFFFF"/>
          <w:lang w:val="en-IN"/>
        </w:rPr>
        <w:fldChar w:fldCharType="begin" w:fldLock="1"/>
      </w:r>
      <w:r w:rsidRPr="007D1110">
        <w:rPr>
          <w:rFonts w:ascii="Times New Roman" w:hAnsi="Times New Roman" w:cs="Times New Roman"/>
          <w:sz w:val="24"/>
          <w:szCs w:val="24"/>
          <w:shd w:val="clear" w:color="auto" w:fill="FFFFFF"/>
          <w:lang w:val="en-IN"/>
        </w:rPr>
        <w:instrText>ADDIN CSL_CITATION {"citationItems":[{"id":"ITEM-1","itemData":{"author":[{"dropping-particle":"","family":"Rodriguez-Anton","given":"Jose-Miguel","non-dropping-particle":"","parse-names":false,"suffix":""},{"dropping-particle":"","family":"Alonso-Almeida","given":"Maria-del-Mar","non-dropping-particle":"","parse-names":false,"suffix":""}],"container-title":"MDPI, Sustainability","id":"ITEM-1","issued":{"date-parts":[["2020"]]},"title":"COVID-19 Impacts and Recovery Strategies : The Case of the Hospitality Industry in Spain","type":"article-journal"},"uris":["http://www.mendeley.com/documents/?uuid=6dc3d86b-5513-4ffa-a68c-389b8a6492b7"]}],"mendeley":{"formattedCitation":"(Rodriguez-Anton and Alonso-Almeida 2020)","plainTextFormattedCitation":"(Rodriguez-Anton and Alonso-Almeida 2020)","previouslyFormattedCitation":"(Rodriguez-Anton and Alonso-Almeida 2020)"},"properties":{"noteIndex":0},"schema":"https://github.com/citation-style-language/schema/raw/master/csl-citation.json"}</w:instrText>
      </w:r>
      <w:r w:rsidRPr="007D1110">
        <w:rPr>
          <w:rFonts w:ascii="Times New Roman" w:hAnsi="Times New Roman" w:cs="Times New Roman"/>
          <w:sz w:val="24"/>
          <w:szCs w:val="24"/>
          <w:shd w:val="clear" w:color="auto" w:fill="FFFFFF"/>
          <w:lang w:val="en-IN"/>
        </w:rPr>
        <w:fldChar w:fldCharType="separate"/>
      </w:r>
      <w:r w:rsidRPr="007D1110">
        <w:rPr>
          <w:rFonts w:ascii="Times New Roman" w:hAnsi="Times New Roman" w:cs="Times New Roman"/>
          <w:sz w:val="24"/>
          <w:szCs w:val="24"/>
          <w:shd w:val="clear" w:color="auto" w:fill="FFFFFF"/>
          <w:lang w:val="en-IN"/>
        </w:rPr>
        <w:t>(Rodriguez-Anton and Alonso-Almeida 2020)</w:t>
      </w:r>
      <w:r w:rsidRPr="007D1110">
        <w:rPr>
          <w:rFonts w:ascii="Times New Roman" w:hAnsi="Times New Roman" w:cs="Times New Roman"/>
          <w:sz w:val="24"/>
          <w:szCs w:val="24"/>
          <w:shd w:val="clear" w:color="auto" w:fill="FFFFFF"/>
          <w:lang w:val="en-IN"/>
        </w:rPr>
        <w:fldChar w:fldCharType="end"/>
      </w:r>
      <w:r w:rsidRPr="007D1110">
        <w:rPr>
          <w:rFonts w:ascii="Times New Roman" w:hAnsi="Times New Roman" w:cs="Times New Roman"/>
          <w:sz w:val="24"/>
          <w:szCs w:val="24"/>
          <w:shd w:val="clear" w:color="auto" w:fill="FFFFFF"/>
          <w:lang w:val="en-IN"/>
        </w:rPr>
        <w:t xml:space="preserve">. These economic drivers include digital technology, industrial policies, health system, COVID – 19 Pandemic policies and strategies, Vaccination, Robot technology, Fiscal and Monetary Policies, Financial Technology, and Government political style and administration. </w:t>
      </w:r>
    </w:p>
    <w:p w:rsidR="00465BB6" w:rsidRPr="007D1110" w:rsidRDefault="00465BB6" w:rsidP="007D1110">
      <w:pPr>
        <w:spacing w:line="240" w:lineRule="auto"/>
        <w:jc w:val="both"/>
        <w:rPr>
          <w:rFonts w:ascii="Times New Roman" w:hAnsi="Times New Roman" w:cs="Times New Roman"/>
          <w:b/>
          <w:sz w:val="24"/>
          <w:szCs w:val="24"/>
          <w:shd w:val="clear" w:color="auto" w:fill="FFFFFF"/>
          <w:lang w:val="en-IN"/>
        </w:rPr>
      </w:pPr>
      <w:r w:rsidRPr="007D1110">
        <w:rPr>
          <w:rFonts w:ascii="Times New Roman" w:hAnsi="Times New Roman" w:cs="Times New Roman"/>
          <w:b/>
          <w:sz w:val="24"/>
          <w:szCs w:val="24"/>
          <w:shd w:val="clear" w:color="auto" w:fill="FFFFFF"/>
          <w:lang w:val="en-IN"/>
        </w:rPr>
        <w:t xml:space="preserve">Recommendation for the Global Economy </w:t>
      </w:r>
    </w:p>
    <w:p w:rsidR="00465BB6" w:rsidRPr="007D1110" w:rsidRDefault="00465BB6" w:rsidP="007D1110">
      <w:pPr>
        <w:spacing w:line="240" w:lineRule="auto"/>
        <w:jc w:val="both"/>
        <w:rPr>
          <w:rFonts w:ascii="Times New Roman" w:hAnsi="Times New Roman" w:cs="Times New Roman"/>
          <w:sz w:val="24"/>
          <w:szCs w:val="24"/>
          <w:shd w:val="clear" w:color="auto" w:fill="FFFFFF"/>
          <w:lang w:val="en-IN"/>
        </w:rPr>
      </w:pPr>
      <w:r w:rsidRPr="007D1110">
        <w:rPr>
          <w:rFonts w:ascii="Times New Roman" w:hAnsi="Times New Roman" w:cs="Times New Roman"/>
          <w:sz w:val="24"/>
          <w:szCs w:val="24"/>
          <w:shd w:val="clear" w:color="auto" w:fill="FFFFFF"/>
          <w:lang w:val="en-IN"/>
        </w:rPr>
        <w:t>Global countries should focus on rapid response to the COVID – 19 pandemic response strategies because the strategy causes the decline of the COVID – 19 Pandemic cases. At the same time, the Economy resiliently recovered and evolving</w:t>
      </w:r>
      <w:r w:rsidRPr="007D1110">
        <w:rPr>
          <w:rFonts w:ascii="Times New Roman" w:hAnsi="Times New Roman" w:cs="Times New Roman"/>
          <w:sz w:val="24"/>
          <w:szCs w:val="24"/>
          <w:shd w:val="clear" w:color="auto" w:fill="FFFFFF"/>
          <w:lang w:val="en-IN"/>
        </w:rPr>
        <w:fldChar w:fldCharType="begin" w:fldLock="1"/>
      </w:r>
      <w:r w:rsidRPr="007D1110">
        <w:rPr>
          <w:rFonts w:ascii="Times New Roman" w:hAnsi="Times New Roman" w:cs="Times New Roman"/>
          <w:sz w:val="24"/>
          <w:szCs w:val="24"/>
          <w:shd w:val="clear" w:color="auto" w:fill="FFFFFF"/>
          <w:lang w:val="en-IN"/>
        </w:rPr>
        <w:instrText>ADDIN CSL_CITATION {"citationItems":[{"id":"ITEM-1","itemData":{"author":[{"dropping-particle":"","family":"Rodriguez-Anton","given":"Jose-Miguel","non-dropping-particle":"","parse-names":false,"suffix":""},{"dropping-particle":"","family":"Alonso-Almeida","given":"Maria-del-Mar","non-dropping-particle":"","parse-names":false,"suffix":""}],"container-title":"MDPI, Sustainability","id":"ITEM-1","issued":{"date-parts":[["2020"]]},"title":"COVID-19 Impacts and Recovery Strategies : The Case of the Hospitality Industry in Spain","type":"article-journal"},"uris":["http://www.mendeley.com/documents/?uuid=6dc3d86b-5513-4ffa-a68c-389b8a6492b7"]}],"mendeley":{"formattedCitation":"(Rodriguez-Anton and Alonso-Almeida 2020)","plainTextFormattedCitation":"(Rodriguez-Anton and Alonso-Almeida 2020)","previouslyFormattedCitation":"(Rodriguez-Anton and Alonso-Almeida 2020)"},"properties":{"noteIndex":0},"schema":"https://github.com/citation-style-language/schema/raw/master/csl-citation.json"}</w:instrText>
      </w:r>
      <w:r w:rsidRPr="007D1110">
        <w:rPr>
          <w:rFonts w:ascii="Times New Roman" w:hAnsi="Times New Roman" w:cs="Times New Roman"/>
          <w:sz w:val="24"/>
          <w:szCs w:val="24"/>
          <w:shd w:val="clear" w:color="auto" w:fill="FFFFFF"/>
          <w:lang w:val="en-IN"/>
        </w:rPr>
        <w:fldChar w:fldCharType="separate"/>
      </w:r>
      <w:r w:rsidRPr="007D1110">
        <w:rPr>
          <w:rFonts w:ascii="Times New Roman" w:hAnsi="Times New Roman" w:cs="Times New Roman"/>
          <w:sz w:val="24"/>
          <w:szCs w:val="24"/>
          <w:shd w:val="clear" w:color="auto" w:fill="FFFFFF"/>
          <w:lang w:val="en-IN"/>
        </w:rPr>
        <w:t>(Rodriguez-Anton and Alonso-Almeida 2020)</w:t>
      </w:r>
      <w:r w:rsidRPr="007D1110">
        <w:rPr>
          <w:rFonts w:ascii="Times New Roman" w:hAnsi="Times New Roman" w:cs="Times New Roman"/>
          <w:sz w:val="24"/>
          <w:szCs w:val="24"/>
          <w:shd w:val="clear" w:color="auto" w:fill="FFFFFF"/>
          <w:lang w:val="en-IN"/>
        </w:rPr>
        <w:fldChar w:fldCharType="end"/>
      </w:r>
      <w:r w:rsidRPr="007D1110">
        <w:rPr>
          <w:rFonts w:ascii="Times New Roman" w:hAnsi="Times New Roman" w:cs="Times New Roman"/>
          <w:sz w:val="24"/>
          <w:szCs w:val="24"/>
          <w:shd w:val="clear" w:color="auto" w:fill="FFFFFF"/>
          <w:lang w:val="en-IN"/>
        </w:rPr>
        <w:t xml:space="preserve">. </w:t>
      </w:r>
    </w:p>
    <w:p w:rsidR="00545DB2" w:rsidRPr="007D1110" w:rsidRDefault="00545DB2" w:rsidP="007D1110">
      <w:pPr>
        <w:spacing w:after="200" w:line="276" w:lineRule="auto"/>
        <w:jc w:val="both"/>
        <w:rPr>
          <w:rFonts w:ascii="Times New Roman" w:hAnsi="Times New Roman" w:cs="Times New Roman"/>
          <w:b/>
          <w:sz w:val="24"/>
          <w:szCs w:val="24"/>
          <w:shd w:val="clear" w:color="auto" w:fill="FFFFFF"/>
          <w:lang w:val="en-IN"/>
        </w:rPr>
      </w:pPr>
      <w:r w:rsidRPr="007D1110">
        <w:rPr>
          <w:rFonts w:ascii="Times New Roman" w:hAnsi="Times New Roman" w:cs="Times New Roman"/>
          <w:b/>
          <w:sz w:val="24"/>
          <w:szCs w:val="24"/>
          <w:shd w:val="clear" w:color="auto" w:fill="FFFFFF"/>
          <w:lang w:val="en-IN"/>
        </w:rPr>
        <w:br w:type="page"/>
      </w:r>
    </w:p>
    <w:p w:rsidR="00465BB6" w:rsidRPr="007D1110" w:rsidRDefault="00465BB6" w:rsidP="007D1110">
      <w:pPr>
        <w:spacing w:line="240" w:lineRule="auto"/>
        <w:jc w:val="both"/>
        <w:rPr>
          <w:rFonts w:ascii="Times New Roman" w:hAnsi="Times New Roman" w:cs="Times New Roman"/>
          <w:b/>
          <w:sz w:val="24"/>
          <w:szCs w:val="24"/>
          <w:shd w:val="clear" w:color="auto" w:fill="FFFFFF"/>
          <w:lang w:val="en-IN"/>
        </w:rPr>
      </w:pPr>
      <w:r w:rsidRPr="007D1110">
        <w:rPr>
          <w:rFonts w:ascii="Times New Roman" w:hAnsi="Times New Roman" w:cs="Times New Roman"/>
          <w:b/>
          <w:sz w:val="24"/>
          <w:szCs w:val="24"/>
          <w:shd w:val="clear" w:color="auto" w:fill="FFFFFF"/>
          <w:lang w:val="en-IN"/>
        </w:rPr>
        <w:lastRenderedPageBreak/>
        <w:t xml:space="preserve">Acknowledgments </w:t>
      </w:r>
    </w:p>
    <w:p w:rsidR="00465BB6" w:rsidRPr="007D1110" w:rsidRDefault="00465BB6" w:rsidP="007D1110">
      <w:pPr>
        <w:spacing w:line="240" w:lineRule="auto"/>
        <w:jc w:val="both"/>
        <w:rPr>
          <w:rFonts w:ascii="Times New Roman" w:hAnsi="Times New Roman" w:cs="Times New Roman"/>
          <w:sz w:val="24"/>
          <w:szCs w:val="24"/>
          <w:shd w:val="clear" w:color="auto" w:fill="FFFFFF"/>
          <w:lang w:val="en-IN"/>
        </w:rPr>
      </w:pPr>
      <w:r w:rsidRPr="007D1110">
        <w:rPr>
          <w:rFonts w:ascii="Times New Roman" w:hAnsi="Times New Roman" w:cs="Times New Roman"/>
          <w:sz w:val="24"/>
          <w:szCs w:val="24"/>
          <w:shd w:val="clear" w:color="auto" w:fill="FFFFFF"/>
          <w:lang w:val="en-IN"/>
        </w:rPr>
        <w:t>Non</w:t>
      </w:r>
    </w:p>
    <w:p w:rsidR="00465BB6" w:rsidRPr="007D1110" w:rsidRDefault="00465BB6" w:rsidP="007D1110">
      <w:pPr>
        <w:spacing w:line="240" w:lineRule="auto"/>
        <w:jc w:val="both"/>
        <w:rPr>
          <w:rFonts w:ascii="Times New Roman" w:hAnsi="Times New Roman" w:cs="Times New Roman"/>
          <w:b/>
          <w:sz w:val="24"/>
          <w:szCs w:val="24"/>
          <w:shd w:val="clear" w:color="auto" w:fill="FFFFFF"/>
          <w:lang w:val="en-IN"/>
        </w:rPr>
      </w:pPr>
      <w:r w:rsidRPr="007D1110">
        <w:rPr>
          <w:rFonts w:ascii="Times New Roman" w:hAnsi="Times New Roman" w:cs="Times New Roman"/>
          <w:b/>
          <w:sz w:val="24"/>
          <w:szCs w:val="24"/>
          <w:shd w:val="clear" w:color="auto" w:fill="FFFFFF"/>
          <w:lang w:val="en-IN"/>
        </w:rPr>
        <w:t xml:space="preserve">Statement of Research Interest </w:t>
      </w:r>
    </w:p>
    <w:p w:rsidR="00465BB6" w:rsidRPr="007D1110" w:rsidRDefault="00465BB6" w:rsidP="007D1110">
      <w:pPr>
        <w:spacing w:line="240" w:lineRule="auto"/>
        <w:jc w:val="both"/>
        <w:rPr>
          <w:rFonts w:ascii="Times New Roman" w:hAnsi="Times New Roman" w:cs="Times New Roman"/>
          <w:sz w:val="24"/>
          <w:szCs w:val="24"/>
          <w:shd w:val="clear" w:color="auto" w:fill="FFFFFF"/>
          <w:lang w:val="en-IN"/>
        </w:rPr>
      </w:pPr>
      <w:r w:rsidRPr="007D1110">
        <w:rPr>
          <w:rFonts w:ascii="Times New Roman" w:hAnsi="Times New Roman" w:cs="Times New Roman"/>
          <w:sz w:val="24"/>
          <w:szCs w:val="24"/>
          <w:shd w:val="clear" w:color="auto" w:fill="FFFFFF"/>
          <w:lang w:val="en-IN"/>
        </w:rPr>
        <w:t xml:space="preserve">Non </w:t>
      </w:r>
    </w:p>
    <w:p w:rsidR="00465BB6" w:rsidRPr="007D1110" w:rsidRDefault="00465BB6" w:rsidP="007D1110">
      <w:pPr>
        <w:spacing w:line="240" w:lineRule="auto"/>
        <w:jc w:val="both"/>
        <w:rPr>
          <w:rFonts w:ascii="Times New Roman" w:hAnsi="Times New Roman" w:cs="Times New Roman"/>
          <w:b/>
          <w:sz w:val="24"/>
          <w:szCs w:val="24"/>
          <w:shd w:val="clear" w:color="auto" w:fill="FFFFFF"/>
          <w:lang w:val="en-IN"/>
        </w:rPr>
      </w:pPr>
      <w:r w:rsidRPr="007D1110">
        <w:rPr>
          <w:rFonts w:ascii="Times New Roman" w:hAnsi="Times New Roman" w:cs="Times New Roman"/>
          <w:b/>
          <w:sz w:val="24"/>
          <w:szCs w:val="24"/>
          <w:shd w:val="clear" w:color="auto" w:fill="FFFFFF"/>
          <w:lang w:val="en-IN"/>
        </w:rPr>
        <w:t xml:space="preserve">Reference </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r w:rsidRPr="007D1110">
        <w:rPr>
          <w:rFonts w:ascii="Times New Roman" w:hAnsi="Times New Roman" w:cs="Times New Roman"/>
          <w:sz w:val="24"/>
          <w:szCs w:val="24"/>
          <w:shd w:val="clear" w:color="auto" w:fill="FFFFFF"/>
          <w:lang w:val="en-IN"/>
        </w:rPr>
        <w:fldChar w:fldCharType="begin" w:fldLock="1"/>
      </w:r>
      <w:r w:rsidRPr="007D1110">
        <w:rPr>
          <w:rFonts w:ascii="Times New Roman" w:hAnsi="Times New Roman" w:cs="Times New Roman"/>
          <w:sz w:val="24"/>
          <w:szCs w:val="24"/>
          <w:shd w:val="clear" w:color="auto" w:fill="FFFFFF"/>
          <w:lang w:val="en-IN"/>
        </w:rPr>
        <w:instrText xml:space="preserve">ADDIN Mendeley Bibliography CSL_BIBLIOGRAPHY </w:instrText>
      </w:r>
      <w:r w:rsidRPr="007D1110">
        <w:rPr>
          <w:rFonts w:ascii="Times New Roman" w:hAnsi="Times New Roman" w:cs="Times New Roman"/>
          <w:sz w:val="24"/>
          <w:szCs w:val="24"/>
          <w:shd w:val="clear" w:color="auto" w:fill="FFFFFF"/>
          <w:lang w:val="en-IN"/>
        </w:rPr>
        <w:fldChar w:fldCharType="separate"/>
      </w:r>
      <w:proofErr w:type="spellStart"/>
      <w:r w:rsidRPr="007D1110">
        <w:rPr>
          <w:rFonts w:ascii="Times New Roman" w:hAnsi="Times New Roman" w:cs="Times New Roman"/>
          <w:sz w:val="24"/>
          <w:szCs w:val="24"/>
        </w:rPr>
        <w:t>AlTakarli</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Nourah</w:t>
      </w:r>
      <w:proofErr w:type="spellEnd"/>
      <w:r w:rsidRPr="007D1110">
        <w:rPr>
          <w:rFonts w:ascii="Times New Roman" w:hAnsi="Times New Roman" w:cs="Times New Roman"/>
          <w:sz w:val="24"/>
          <w:szCs w:val="24"/>
        </w:rPr>
        <w:t xml:space="preserve"> S. 2020. “China’s Response to the COVID-19 Outbreak: A Model for Epidemic Preparedness and Management.” </w:t>
      </w:r>
      <w:r w:rsidRPr="007D1110">
        <w:rPr>
          <w:rFonts w:ascii="Times New Roman" w:hAnsi="Times New Roman" w:cs="Times New Roman"/>
          <w:iCs/>
          <w:sz w:val="24"/>
          <w:szCs w:val="24"/>
        </w:rPr>
        <w:t>Dubai Medical Journal</w:t>
      </w:r>
      <w:r w:rsidRPr="007D1110">
        <w:rPr>
          <w:rFonts w:ascii="Times New Roman" w:hAnsi="Times New Roman" w:cs="Times New Roman"/>
          <w:sz w:val="24"/>
          <w:szCs w:val="24"/>
        </w:rPr>
        <w:t xml:space="preserve"> 3 (2): 44–49. </w:t>
      </w:r>
      <w:proofErr w:type="gramStart"/>
      <w:r w:rsidRPr="007D1110">
        <w:rPr>
          <w:rFonts w:ascii="Times New Roman" w:hAnsi="Times New Roman" w:cs="Times New Roman"/>
          <w:sz w:val="24"/>
          <w:szCs w:val="24"/>
        </w:rPr>
        <w:t>doi:</w:t>
      </w:r>
      <w:proofErr w:type="gramEnd"/>
      <w:r w:rsidRPr="007D1110">
        <w:rPr>
          <w:rFonts w:ascii="Times New Roman" w:hAnsi="Times New Roman" w:cs="Times New Roman"/>
          <w:sz w:val="24"/>
          <w:szCs w:val="24"/>
        </w:rPr>
        <w:t>10.1159/000508448.</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r w:rsidRPr="007D1110">
        <w:rPr>
          <w:rFonts w:ascii="Times New Roman" w:hAnsi="Times New Roman" w:cs="Times New Roman"/>
          <w:sz w:val="24"/>
          <w:szCs w:val="24"/>
        </w:rPr>
        <w:t xml:space="preserve">Benoit, Kenneth. 2011. “Linear Regression Models with Logarithmic Transformations.” </w:t>
      </w:r>
      <w:r w:rsidRPr="007D1110">
        <w:rPr>
          <w:rFonts w:ascii="Times New Roman" w:hAnsi="Times New Roman" w:cs="Times New Roman"/>
          <w:iCs/>
          <w:sz w:val="24"/>
          <w:szCs w:val="24"/>
        </w:rPr>
        <w:t>Methodology Institute London School of Economics Kbenoit@lse.Ac.Uk March 17, 2011</w:t>
      </w:r>
      <w:r w:rsidRPr="007D1110">
        <w:rPr>
          <w:rFonts w:ascii="Times New Roman" w:hAnsi="Times New Roman" w:cs="Times New Roman"/>
          <w:sz w:val="24"/>
          <w:szCs w:val="24"/>
        </w:rPr>
        <w:t>, 1–8.</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spellStart"/>
      <w:proofErr w:type="gramStart"/>
      <w:r w:rsidRPr="007D1110">
        <w:rPr>
          <w:rFonts w:ascii="Times New Roman" w:hAnsi="Times New Roman" w:cs="Times New Roman"/>
          <w:sz w:val="24"/>
          <w:szCs w:val="24"/>
        </w:rPr>
        <w:t>Brophy</w:t>
      </w:r>
      <w:proofErr w:type="spellEnd"/>
      <w:r w:rsidRPr="007D1110">
        <w:rPr>
          <w:rFonts w:ascii="Times New Roman" w:hAnsi="Times New Roman" w:cs="Times New Roman"/>
          <w:sz w:val="24"/>
          <w:szCs w:val="24"/>
        </w:rPr>
        <w:t>, Alfred L, and D Louis Wood.</w:t>
      </w:r>
      <w:proofErr w:type="gramEnd"/>
      <w:r w:rsidRPr="007D1110">
        <w:rPr>
          <w:rFonts w:ascii="Times New Roman" w:hAnsi="Times New Roman" w:cs="Times New Roman"/>
          <w:sz w:val="24"/>
          <w:szCs w:val="24"/>
        </w:rPr>
        <w:t xml:space="preserve"> 1989. “Algorithms for Fast and Precise Computation of the Normal Integral.” </w:t>
      </w:r>
      <w:r w:rsidRPr="007D1110">
        <w:rPr>
          <w:rFonts w:ascii="Times New Roman" w:hAnsi="Times New Roman" w:cs="Times New Roman"/>
          <w:iCs/>
          <w:sz w:val="24"/>
          <w:szCs w:val="24"/>
        </w:rPr>
        <w:t>Behavior Research Methods, Instruments, &amp; Computers 1989, 21 (4), 447-454</w:t>
      </w:r>
      <w:r w:rsidRPr="007D1110">
        <w:rPr>
          <w:rFonts w:ascii="Times New Roman" w:hAnsi="Times New Roman" w:cs="Times New Roman"/>
          <w:sz w:val="24"/>
          <w:szCs w:val="24"/>
        </w:rPr>
        <w:t xml:space="preserve"> 21 (4): 447–54.</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spellStart"/>
      <w:r w:rsidRPr="007D1110">
        <w:rPr>
          <w:rFonts w:ascii="Times New Roman" w:hAnsi="Times New Roman" w:cs="Times New Roman"/>
          <w:sz w:val="24"/>
          <w:szCs w:val="24"/>
        </w:rPr>
        <w:t>Clyne</w:t>
      </w:r>
      <w:proofErr w:type="spellEnd"/>
      <w:r w:rsidRPr="007D1110">
        <w:rPr>
          <w:rFonts w:ascii="Times New Roman" w:hAnsi="Times New Roman" w:cs="Times New Roman"/>
          <w:sz w:val="24"/>
          <w:szCs w:val="24"/>
        </w:rPr>
        <w:t xml:space="preserve">, Miles. 2020. “Newton’s Third Law of Motion and the Stock Market.” </w:t>
      </w:r>
      <w:proofErr w:type="spellStart"/>
      <w:proofErr w:type="gramStart"/>
      <w:r w:rsidRPr="007D1110">
        <w:rPr>
          <w:rFonts w:ascii="Times New Roman" w:hAnsi="Times New Roman" w:cs="Times New Roman"/>
          <w:iCs/>
          <w:sz w:val="24"/>
          <w:szCs w:val="24"/>
        </w:rPr>
        <w:t>Tycuda</w:t>
      </w:r>
      <w:proofErr w:type="spellEnd"/>
      <w:r w:rsidRPr="007D1110">
        <w:rPr>
          <w:rFonts w:ascii="Times New Roman" w:hAnsi="Times New Roman" w:cs="Times New Roman"/>
          <w:iCs/>
          <w:sz w:val="24"/>
          <w:szCs w:val="24"/>
        </w:rPr>
        <w:t xml:space="preserve"> Group, </w:t>
      </w:r>
      <w:proofErr w:type="spellStart"/>
      <w:r w:rsidRPr="007D1110">
        <w:rPr>
          <w:rFonts w:ascii="Times New Roman" w:hAnsi="Times New Roman" w:cs="Times New Roman"/>
          <w:iCs/>
          <w:sz w:val="24"/>
          <w:szCs w:val="24"/>
        </w:rPr>
        <w:t>Leede</w:t>
      </w:r>
      <w:proofErr w:type="spellEnd"/>
      <w:r w:rsidRPr="007D1110">
        <w:rPr>
          <w:rFonts w:ascii="Times New Roman" w:hAnsi="Times New Roman" w:cs="Times New Roman"/>
          <w:iCs/>
          <w:sz w:val="24"/>
          <w:szCs w:val="24"/>
        </w:rPr>
        <w:t xml:space="preserve"> Jones -Http://Www.Tycuda.Com/Tycuda-Blog/2020/8/5/Newtons-Third-Law-of-Motion-and-the-Stock-Market</w:t>
      </w:r>
      <w:r w:rsidRPr="007D1110">
        <w:rPr>
          <w:rFonts w:ascii="Times New Roman" w:hAnsi="Times New Roman" w:cs="Times New Roman"/>
          <w:sz w:val="24"/>
          <w:szCs w:val="24"/>
        </w:rPr>
        <w:t>, no.</w:t>
      </w:r>
      <w:proofErr w:type="gramEnd"/>
      <w:r w:rsidRPr="007D1110">
        <w:rPr>
          <w:rFonts w:ascii="Times New Roman" w:hAnsi="Times New Roman" w:cs="Times New Roman"/>
          <w:sz w:val="24"/>
          <w:szCs w:val="24"/>
        </w:rPr>
        <w:t xml:space="preserve"> </w:t>
      </w:r>
      <w:proofErr w:type="gramStart"/>
      <w:r w:rsidRPr="007D1110">
        <w:rPr>
          <w:rFonts w:ascii="Times New Roman" w:hAnsi="Times New Roman" w:cs="Times New Roman"/>
          <w:sz w:val="24"/>
          <w:szCs w:val="24"/>
        </w:rPr>
        <w:t>August.</w:t>
      </w:r>
      <w:proofErr w:type="gramEnd"/>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spellStart"/>
      <w:r w:rsidRPr="007D1110">
        <w:rPr>
          <w:rFonts w:ascii="Times New Roman" w:hAnsi="Times New Roman" w:cs="Times New Roman"/>
          <w:sz w:val="24"/>
          <w:szCs w:val="24"/>
        </w:rPr>
        <w:t>Coccia</w:t>
      </w:r>
      <w:proofErr w:type="spellEnd"/>
      <w:r w:rsidRPr="007D1110">
        <w:rPr>
          <w:rFonts w:ascii="Times New Roman" w:hAnsi="Times New Roman" w:cs="Times New Roman"/>
          <w:sz w:val="24"/>
          <w:szCs w:val="24"/>
        </w:rPr>
        <w:t xml:space="preserve">, Mario. 2021. “Pandemic Prevention : Lessons from COVID-19.” </w:t>
      </w:r>
      <w:r w:rsidRPr="007D1110">
        <w:rPr>
          <w:rFonts w:ascii="Times New Roman" w:hAnsi="Times New Roman" w:cs="Times New Roman"/>
          <w:iCs/>
          <w:sz w:val="24"/>
          <w:szCs w:val="24"/>
        </w:rPr>
        <w:t>MDPI, Encyclopedia,</w:t>
      </w:r>
      <w:r w:rsidRPr="007D1110">
        <w:rPr>
          <w:rFonts w:ascii="Times New Roman" w:hAnsi="Times New Roman" w:cs="Times New Roman"/>
          <w:sz w:val="24"/>
          <w:szCs w:val="24"/>
        </w:rPr>
        <w:t xml:space="preserve"> 433–44.</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CRS-Report.</w:t>
      </w:r>
      <w:proofErr w:type="gramEnd"/>
      <w:r w:rsidRPr="007D1110">
        <w:rPr>
          <w:rFonts w:ascii="Times New Roman" w:hAnsi="Times New Roman" w:cs="Times New Roman"/>
          <w:sz w:val="24"/>
          <w:szCs w:val="24"/>
        </w:rPr>
        <w:t xml:space="preserve"> 2021. “Global Economic Effects of COVID-19.” </w:t>
      </w:r>
      <w:proofErr w:type="gramStart"/>
      <w:r w:rsidRPr="007D1110">
        <w:rPr>
          <w:rFonts w:ascii="Times New Roman" w:hAnsi="Times New Roman" w:cs="Times New Roman"/>
          <w:iCs/>
          <w:sz w:val="24"/>
          <w:szCs w:val="24"/>
        </w:rPr>
        <w:t>Congressional Research Service, Informing the Legislative Debate since 1914</w:t>
      </w:r>
      <w:r w:rsidRPr="007D1110">
        <w:rPr>
          <w:rFonts w:ascii="Times New Roman" w:hAnsi="Times New Roman" w:cs="Times New Roman"/>
          <w:sz w:val="24"/>
          <w:szCs w:val="24"/>
        </w:rPr>
        <w:t>, 1–159.</w:t>
      </w:r>
      <w:proofErr w:type="gramEnd"/>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CRS-REPORT.</w:t>
      </w:r>
      <w:proofErr w:type="gramEnd"/>
      <w:r w:rsidRPr="007D1110">
        <w:rPr>
          <w:rFonts w:ascii="Times New Roman" w:hAnsi="Times New Roman" w:cs="Times New Roman"/>
          <w:sz w:val="24"/>
          <w:szCs w:val="24"/>
        </w:rPr>
        <w:t xml:space="preserve"> 2021. “</w:t>
      </w:r>
      <w:proofErr w:type="gramStart"/>
      <w:r w:rsidRPr="007D1110">
        <w:rPr>
          <w:rFonts w:ascii="Times New Roman" w:hAnsi="Times New Roman" w:cs="Times New Roman"/>
          <w:sz w:val="24"/>
          <w:szCs w:val="24"/>
        </w:rPr>
        <w:t>China ’</w:t>
      </w:r>
      <w:proofErr w:type="gramEnd"/>
      <w:r w:rsidRPr="007D1110">
        <w:rPr>
          <w:rFonts w:ascii="Times New Roman" w:hAnsi="Times New Roman" w:cs="Times New Roman"/>
          <w:sz w:val="24"/>
          <w:szCs w:val="24"/>
        </w:rPr>
        <w:t xml:space="preserve"> s Economy : Current Trends and Issues.” </w:t>
      </w:r>
      <w:proofErr w:type="gramStart"/>
      <w:r w:rsidRPr="007D1110">
        <w:rPr>
          <w:rFonts w:ascii="Times New Roman" w:hAnsi="Times New Roman" w:cs="Times New Roman"/>
          <w:iCs/>
          <w:sz w:val="24"/>
          <w:szCs w:val="24"/>
        </w:rPr>
        <w:t>Congressional Research Service, Informing the Legislative Debate since 1914</w:t>
      </w:r>
      <w:r w:rsidRPr="007D1110">
        <w:rPr>
          <w:rFonts w:ascii="Times New Roman" w:hAnsi="Times New Roman" w:cs="Times New Roman"/>
          <w:sz w:val="24"/>
          <w:szCs w:val="24"/>
        </w:rPr>
        <w:t>.</w:t>
      </w:r>
      <w:proofErr w:type="gramEnd"/>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spellStart"/>
      <w:r w:rsidRPr="007D1110">
        <w:rPr>
          <w:rFonts w:ascii="Times New Roman" w:hAnsi="Times New Roman" w:cs="Times New Roman"/>
          <w:sz w:val="24"/>
          <w:szCs w:val="24"/>
        </w:rPr>
        <w:t>Datta</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Somnath</w:t>
      </w:r>
      <w:proofErr w:type="spellEnd"/>
      <w:r w:rsidRPr="007D1110">
        <w:rPr>
          <w:rFonts w:ascii="Times New Roman" w:hAnsi="Times New Roman" w:cs="Times New Roman"/>
          <w:sz w:val="24"/>
          <w:szCs w:val="24"/>
        </w:rPr>
        <w:t>. 2009. “</w:t>
      </w:r>
      <w:proofErr w:type="gramStart"/>
      <w:r w:rsidRPr="007D1110">
        <w:rPr>
          <w:rFonts w:ascii="Times New Roman" w:hAnsi="Times New Roman" w:cs="Times New Roman"/>
          <w:sz w:val="24"/>
          <w:szCs w:val="24"/>
        </w:rPr>
        <w:t>Newton ’</w:t>
      </w:r>
      <w:proofErr w:type="gramEnd"/>
      <w:r w:rsidRPr="007D1110">
        <w:rPr>
          <w:rFonts w:ascii="Times New Roman" w:hAnsi="Times New Roman" w:cs="Times New Roman"/>
          <w:sz w:val="24"/>
          <w:szCs w:val="24"/>
        </w:rPr>
        <w:t xml:space="preserve"> s Third Law of Motion.” </w:t>
      </w:r>
      <w:r w:rsidRPr="007D1110">
        <w:rPr>
          <w:rFonts w:ascii="Times New Roman" w:hAnsi="Times New Roman" w:cs="Times New Roman"/>
          <w:iCs/>
          <w:sz w:val="24"/>
          <w:szCs w:val="24"/>
        </w:rPr>
        <w:t>Physics Education, 656 “</w:t>
      </w:r>
      <w:proofErr w:type="spellStart"/>
      <w:r w:rsidRPr="007D1110">
        <w:rPr>
          <w:rFonts w:ascii="Times New Roman" w:hAnsi="Times New Roman" w:cs="Times New Roman"/>
          <w:iCs/>
          <w:sz w:val="24"/>
          <w:szCs w:val="24"/>
        </w:rPr>
        <w:t>Snehalata</w:t>
      </w:r>
      <w:proofErr w:type="spellEnd"/>
      <w:r w:rsidRPr="007D1110">
        <w:rPr>
          <w:rFonts w:ascii="Times New Roman" w:hAnsi="Times New Roman" w:cs="Times New Roman"/>
          <w:iCs/>
          <w:sz w:val="24"/>
          <w:szCs w:val="24"/>
        </w:rPr>
        <w:t xml:space="preserve">, 13th Main, 4th Stage, T.K. Layout, Mysore 5700009, India </w:t>
      </w:r>
      <w:proofErr w:type="spellStart"/>
      <w:r w:rsidRPr="007D1110">
        <w:rPr>
          <w:rFonts w:ascii="Times New Roman" w:hAnsi="Times New Roman" w:cs="Times New Roman"/>
          <w:iCs/>
          <w:sz w:val="24"/>
          <w:szCs w:val="24"/>
        </w:rPr>
        <w:t>E.Mail</w:t>
      </w:r>
      <w:proofErr w:type="spellEnd"/>
      <w:r w:rsidRPr="007D1110">
        <w:rPr>
          <w:rFonts w:ascii="Times New Roman" w:hAnsi="Times New Roman" w:cs="Times New Roman"/>
          <w:iCs/>
          <w:sz w:val="24"/>
          <w:szCs w:val="24"/>
        </w:rPr>
        <w:t>: Datta.Som@gmail.Com Http://Sites.Google.Com/Site/Physicsforpleasure 1</w:t>
      </w:r>
      <w:r w:rsidRPr="007D1110">
        <w:rPr>
          <w:rFonts w:ascii="Times New Roman" w:hAnsi="Times New Roman" w:cs="Times New Roman"/>
          <w:sz w:val="24"/>
          <w:szCs w:val="24"/>
        </w:rPr>
        <w:t>, no. September 2009: 1–2.</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spellStart"/>
      <w:proofErr w:type="gramStart"/>
      <w:r w:rsidRPr="007D1110">
        <w:rPr>
          <w:rFonts w:ascii="Times New Roman" w:hAnsi="Times New Roman" w:cs="Times New Roman"/>
          <w:sz w:val="24"/>
          <w:szCs w:val="24"/>
        </w:rPr>
        <w:t>Escap</w:t>
      </w:r>
      <w:proofErr w:type="spellEnd"/>
      <w:r w:rsidRPr="007D1110">
        <w:rPr>
          <w:rFonts w:ascii="Times New Roman" w:hAnsi="Times New Roman" w:cs="Times New Roman"/>
          <w:sz w:val="24"/>
          <w:szCs w:val="24"/>
        </w:rPr>
        <w:t>.</w:t>
      </w:r>
      <w:proofErr w:type="gramEnd"/>
      <w:r w:rsidRPr="007D1110">
        <w:rPr>
          <w:rFonts w:ascii="Times New Roman" w:hAnsi="Times New Roman" w:cs="Times New Roman"/>
          <w:sz w:val="24"/>
          <w:szCs w:val="24"/>
        </w:rPr>
        <w:t xml:space="preserve"> 2020. “The Impact and Policy Responses for COVID-19 in Asia and the Pacific.” </w:t>
      </w:r>
      <w:r w:rsidRPr="007D1110">
        <w:rPr>
          <w:rFonts w:ascii="Times New Roman" w:hAnsi="Times New Roman" w:cs="Times New Roman"/>
          <w:iCs/>
          <w:sz w:val="24"/>
          <w:szCs w:val="24"/>
        </w:rPr>
        <w:t xml:space="preserve">Economic </w:t>
      </w:r>
      <w:proofErr w:type="gramStart"/>
      <w:r w:rsidRPr="007D1110">
        <w:rPr>
          <w:rFonts w:ascii="Times New Roman" w:hAnsi="Times New Roman" w:cs="Times New Roman"/>
          <w:iCs/>
          <w:sz w:val="24"/>
          <w:szCs w:val="24"/>
        </w:rPr>
        <w:t>And</w:t>
      </w:r>
      <w:proofErr w:type="gramEnd"/>
      <w:r w:rsidRPr="007D1110">
        <w:rPr>
          <w:rFonts w:ascii="Times New Roman" w:hAnsi="Times New Roman" w:cs="Times New Roman"/>
          <w:iCs/>
          <w:sz w:val="24"/>
          <w:szCs w:val="24"/>
        </w:rPr>
        <w:t xml:space="preserve"> Social Commission For Asia And The Pacific, United Nations</w:t>
      </w:r>
      <w:r w:rsidRPr="007D1110">
        <w:rPr>
          <w:rFonts w:ascii="Times New Roman" w:hAnsi="Times New Roman" w:cs="Times New Roman"/>
          <w:sz w:val="24"/>
          <w:szCs w:val="24"/>
        </w:rPr>
        <w:t>.</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GFDRR-Report.</w:t>
      </w:r>
      <w:proofErr w:type="gramEnd"/>
      <w:r w:rsidRPr="007D1110">
        <w:rPr>
          <w:rFonts w:ascii="Times New Roman" w:hAnsi="Times New Roman" w:cs="Times New Roman"/>
          <w:sz w:val="24"/>
          <w:szCs w:val="24"/>
        </w:rPr>
        <w:t xml:space="preserve"> 2015. “Resilient Recovery, </w:t>
      </w:r>
      <w:proofErr w:type="gramStart"/>
      <w:r w:rsidRPr="007D1110">
        <w:rPr>
          <w:rFonts w:ascii="Times New Roman" w:hAnsi="Times New Roman" w:cs="Times New Roman"/>
          <w:sz w:val="24"/>
          <w:szCs w:val="24"/>
        </w:rPr>
        <w:t>An</w:t>
      </w:r>
      <w:proofErr w:type="gramEnd"/>
      <w:r w:rsidRPr="007D1110">
        <w:rPr>
          <w:rFonts w:ascii="Times New Roman" w:hAnsi="Times New Roman" w:cs="Times New Roman"/>
          <w:sz w:val="24"/>
          <w:szCs w:val="24"/>
        </w:rPr>
        <w:t xml:space="preserve"> Imperative for Sustainable Development.” </w:t>
      </w:r>
      <w:r w:rsidRPr="007D1110">
        <w:rPr>
          <w:rFonts w:ascii="Times New Roman" w:hAnsi="Times New Roman" w:cs="Times New Roman"/>
          <w:iCs/>
          <w:sz w:val="24"/>
          <w:szCs w:val="24"/>
        </w:rPr>
        <w:t xml:space="preserve">Global Facility </w:t>
      </w:r>
      <w:proofErr w:type="gramStart"/>
      <w:r w:rsidRPr="007D1110">
        <w:rPr>
          <w:rFonts w:ascii="Times New Roman" w:hAnsi="Times New Roman" w:cs="Times New Roman"/>
          <w:iCs/>
          <w:sz w:val="24"/>
          <w:szCs w:val="24"/>
        </w:rPr>
        <w:t>For</w:t>
      </w:r>
      <w:proofErr w:type="gramEnd"/>
      <w:r w:rsidRPr="007D1110">
        <w:rPr>
          <w:rFonts w:ascii="Times New Roman" w:hAnsi="Times New Roman" w:cs="Times New Roman"/>
          <w:iCs/>
          <w:sz w:val="24"/>
          <w:szCs w:val="24"/>
        </w:rPr>
        <w:t xml:space="preserve"> Disaster Reduction and Recovery (GFDRR)</w:t>
      </w:r>
      <w:r w:rsidRPr="007D1110">
        <w:rPr>
          <w:rFonts w:ascii="Times New Roman" w:hAnsi="Times New Roman" w:cs="Times New Roman"/>
          <w:sz w:val="24"/>
          <w:szCs w:val="24"/>
        </w:rPr>
        <w:t>, 1–80.</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r w:rsidRPr="007D1110">
        <w:rPr>
          <w:rFonts w:ascii="Times New Roman" w:hAnsi="Times New Roman" w:cs="Times New Roman"/>
          <w:sz w:val="24"/>
          <w:szCs w:val="24"/>
        </w:rPr>
        <w:t xml:space="preserve">Gisela, </w:t>
      </w:r>
      <w:proofErr w:type="spellStart"/>
      <w:r w:rsidRPr="007D1110">
        <w:rPr>
          <w:rFonts w:ascii="Times New Roman" w:hAnsi="Times New Roman" w:cs="Times New Roman"/>
          <w:sz w:val="24"/>
          <w:szCs w:val="24"/>
        </w:rPr>
        <w:t>Grieger</w:t>
      </w:r>
      <w:proofErr w:type="spellEnd"/>
      <w:r w:rsidRPr="007D1110">
        <w:rPr>
          <w:rFonts w:ascii="Times New Roman" w:hAnsi="Times New Roman" w:cs="Times New Roman"/>
          <w:sz w:val="24"/>
          <w:szCs w:val="24"/>
        </w:rPr>
        <w:t>. 2020. “</w:t>
      </w:r>
      <w:proofErr w:type="gramStart"/>
      <w:r w:rsidRPr="007D1110">
        <w:rPr>
          <w:rFonts w:ascii="Times New Roman" w:hAnsi="Times New Roman" w:cs="Times New Roman"/>
          <w:sz w:val="24"/>
          <w:szCs w:val="24"/>
        </w:rPr>
        <w:t>China ’</w:t>
      </w:r>
      <w:proofErr w:type="gramEnd"/>
      <w:r w:rsidRPr="007D1110">
        <w:rPr>
          <w:rFonts w:ascii="Times New Roman" w:hAnsi="Times New Roman" w:cs="Times New Roman"/>
          <w:sz w:val="24"/>
          <w:szCs w:val="24"/>
        </w:rPr>
        <w:t xml:space="preserve"> s Economic Recovery and Dual Circulation Model.” </w:t>
      </w:r>
      <w:proofErr w:type="gramStart"/>
      <w:r w:rsidRPr="007D1110">
        <w:rPr>
          <w:rFonts w:ascii="Times New Roman" w:hAnsi="Times New Roman" w:cs="Times New Roman"/>
          <w:iCs/>
          <w:sz w:val="24"/>
          <w:szCs w:val="24"/>
        </w:rPr>
        <w:t>EPRS | European Parliamentary Research Service</w:t>
      </w:r>
      <w:r w:rsidRPr="007D1110">
        <w:rPr>
          <w:rFonts w:ascii="Times New Roman" w:hAnsi="Times New Roman" w:cs="Times New Roman"/>
          <w:sz w:val="24"/>
          <w:szCs w:val="24"/>
        </w:rPr>
        <w:t>, no.</w:t>
      </w:r>
      <w:proofErr w:type="gramEnd"/>
      <w:r w:rsidRPr="007D1110">
        <w:rPr>
          <w:rFonts w:ascii="Times New Roman" w:hAnsi="Times New Roman" w:cs="Times New Roman"/>
          <w:sz w:val="24"/>
          <w:szCs w:val="24"/>
        </w:rPr>
        <w:t xml:space="preserve"> </w:t>
      </w:r>
      <w:proofErr w:type="gramStart"/>
      <w:r w:rsidRPr="007D1110">
        <w:rPr>
          <w:rFonts w:ascii="Times New Roman" w:hAnsi="Times New Roman" w:cs="Times New Roman"/>
          <w:sz w:val="24"/>
          <w:szCs w:val="24"/>
        </w:rPr>
        <w:t>December.</w:t>
      </w:r>
      <w:proofErr w:type="gramEnd"/>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 xml:space="preserve">Gong, </w:t>
      </w:r>
      <w:proofErr w:type="spellStart"/>
      <w:r w:rsidRPr="007D1110">
        <w:rPr>
          <w:rFonts w:ascii="Times New Roman" w:hAnsi="Times New Roman" w:cs="Times New Roman"/>
          <w:sz w:val="24"/>
          <w:szCs w:val="24"/>
        </w:rPr>
        <w:t>Huiwen</w:t>
      </w:r>
      <w:proofErr w:type="spellEnd"/>
      <w:r w:rsidRPr="007D1110">
        <w:rPr>
          <w:rFonts w:ascii="Times New Roman" w:hAnsi="Times New Roman" w:cs="Times New Roman"/>
          <w:sz w:val="24"/>
          <w:szCs w:val="24"/>
        </w:rPr>
        <w:t xml:space="preserve">, Robert </w:t>
      </w:r>
      <w:proofErr w:type="spellStart"/>
      <w:r w:rsidRPr="007D1110">
        <w:rPr>
          <w:rFonts w:ascii="Times New Roman" w:hAnsi="Times New Roman" w:cs="Times New Roman"/>
          <w:sz w:val="24"/>
          <w:szCs w:val="24"/>
        </w:rPr>
        <w:t>Hassink</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Juntao</w:t>
      </w:r>
      <w:proofErr w:type="spellEnd"/>
      <w:r w:rsidRPr="007D1110">
        <w:rPr>
          <w:rFonts w:ascii="Times New Roman" w:hAnsi="Times New Roman" w:cs="Times New Roman"/>
          <w:sz w:val="24"/>
          <w:szCs w:val="24"/>
        </w:rPr>
        <w:t xml:space="preserve"> Tan, and </w:t>
      </w:r>
      <w:proofErr w:type="spellStart"/>
      <w:r w:rsidRPr="007D1110">
        <w:rPr>
          <w:rFonts w:ascii="Times New Roman" w:hAnsi="Times New Roman" w:cs="Times New Roman"/>
          <w:sz w:val="24"/>
          <w:szCs w:val="24"/>
        </w:rPr>
        <w:t>Dacang</w:t>
      </w:r>
      <w:proofErr w:type="spellEnd"/>
      <w:r w:rsidRPr="007D1110">
        <w:rPr>
          <w:rFonts w:ascii="Times New Roman" w:hAnsi="Times New Roman" w:cs="Times New Roman"/>
          <w:sz w:val="24"/>
          <w:szCs w:val="24"/>
        </w:rPr>
        <w:t xml:space="preserve"> Huang.</w:t>
      </w:r>
      <w:proofErr w:type="gramEnd"/>
      <w:r w:rsidRPr="007D1110">
        <w:rPr>
          <w:rFonts w:ascii="Times New Roman" w:hAnsi="Times New Roman" w:cs="Times New Roman"/>
          <w:sz w:val="24"/>
          <w:szCs w:val="24"/>
        </w:rPr>
        <w:t xml:space="preserve"> 2020. “Regional Resilience in </w:t>
      </w:r>
      <w:r w:rsidRPr="007D1110">
        <w:rPr>
          <w:rFonts w:ascii="Times New Roman" w:hAnsi="Times New Roman" w:cs="Times New Roman"/>
          <w:sz w:val="24"/>
          <w:szCs w:val="24"/>
        </w:rPr>
        <w:lastRenderedPageBreak/>
        <w:t xml:space="preserve">Times of a Pandemic Crisis: The Case of COVID-19 in China.” </w:t>
      </w:r>
      <w:proofErr w:type="spellStart"/>
      <w:r w:rsidRPr="007D1110">
        <w:rPr>
          <w:rFonts w:ascii="Times New Roman" w:hAnsi="Times New Roman" w:cs="Times New Roman"/>
          <w:iCs/>
          <w:sz w:val="24"/>
          <w:szCs w:val="24"/>
        </w:rPr>
        <w:t>Tijdschrift</w:t>
      </w:r>
      <w:proofErr w:type="spellEnd"/>
      <w:r w:rsidRPr="007D1110">
        <w:rPr>
          <w:rFonts w:ascii="Times New Roman" w:hAnsi="Times New Roman" w:cs="Times New Roman"/>
          <w:iCs/>
          <w:sz w:val="24"/>
          <w:szCs w:val="24"/>
        </w:rPr>
        <w:t xml:space="preserve"> </w:t>
      </w:r>
      <w:proofErr w:type="spellStart"/>
      <w:r w:rsidRPr="007D1110">
        <w:rPr>
          <w:rFonts w:ascii="Times New Roman" w:hAnsi="Times New Roman" w:cs="Times New Roman"/>
          <w:iCs/>
          <w:sz w:val="24"/>
          <w:szCs w:val="24"/>
        </w:rPr>
        <w:t>Voor</w:t>
      </w:r>
      <w:proofErr w:type="spellEnd"/>
      <w:r w:rsidRPr="007D1110">
        <w:rPr>
          <w:rFonts w:ascii="Times New Roman" w:hAnsi="Times New Roman" w:cs="Times New Roman"/>
          <w:iCs/>
          <w:sz w:val="24"/>
          <w:szCs w:val="24"/>
        </w:rPr>
        <w:t xml:space="preserve"> </w:t>
      </w:r>
      <w:proofErr w:type="spellStart"/>
      <w:r w:rsidRPr="007D1110">
        <w:rPr>
          <w:rFonts w:ascii="Times New Roman" w:hAnsi="Times New Roman" w:cs="Times New Roman"/>
          <w:iCs/>
          <w:sz w:val="24"/>
          <w:szCs w:val="24"/>
        </w:rPr>
        <w:t>Economische</w:t>
      </w:r>
      <w:proofErr w:type="spellEnd"/>
      <w:r w:rsidRPr="007D1110">
        <w:rPr>
          <w:rFonts w:ascii="Times New Roman" w:hAnsi="Times New Roman" w:cs="Times New Roman"/>
          <w:iCs/>
          <w:sz w:val="24"/>
          <w:szCs w:val="24"/>
        </w:rPr>
        <w:t xml:space="preserve"> En </w:t>
      </w:r>
      <w:proofErr w:type="spellStart"/>
      <w:r w:rsidRPr="007D1110">
        <w:rPr>
          <w:rFonts w:ascii="Times New Roman" w:hAnsi="Times New Roman" w:cs="Times New Roman"/>
          <w:iCs/>
          <w:sz w:val="24"/>
          <w:szCs w:val="24"/>
        </w:rPr>
        <w:t>Sociale</w:t>
      </w:r>
      <w:proofErr w:type="spellEnd"/>
      <w:r w:rsidRPr="007D1110">
        <w:rPr>
          <w:rFonts w:ascii="Times New Roman" w:hAnsi="Times New Roman" w:cs="Times New Roman"/>
          <w:iCs/>
          <w:sz w:val="24"/>
          <w:szCs w:val="24"/>
        </w:rPr>
        <w:t xml:space="preserve"> </w:t>
      </w:r>
      <w:proofErr w:type="spellStart"/>
      <w:r w:rsidRPr="007D1110">
        <w:rPr>
          <w:rFonts w:ascii="Times New Roman" w:hAnsi="Times New Roman" w:cs="Times New Roman"/>
          <w:iCs/>
          <w:sz w:val="24"/>
          <w:szCs w:val="24"/>
        </w:rPr>
        <w:t>Geografie</w:t>
      </w:r>
      <w:proofErr w:type="spellEnd"/>
      <w:r w:rsidRPr="007D1110">
        <w:rPr>
          <w:rFonts w:ascii="Times New Roman" w:hAnsi="Times New Roman" w:cs="Times New Roman"/>
          <w:sz w:val="24"/>
          <w:szCs w:val="24"/>
        </w:rPr>
        <w:t xml:space="preserve"> 111 (3): 497–512. doi:10.1111/tesg.12447.</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r w:rsidRPr="007D1110">
        <w:rPr>
          <w:rFonts w:ascii="Times New Roman" w:hAnsi="Times New Roman" w:cs="Times New Roman"/>
          <w:sz w:val="24"/>
          <w:szCs w:val="24"/>
        </w:rPr>
        <w:t xml:space="preserve">He, </w:t>
      </w:r>
      <w:proofErr w:type="spellStart"/>
      <w:r w:rsidRPr="007D1110">
        <w:rPr>
          <w:rFonts w:ascii="Times New Roman" w:hAnsi="Times New Roman" w:cs="Times New Roman"/>
          <w:sz w:val="24"/>
          <w:szCs w:val="24"/>
        </w:rPr>
        <w:t>Chengjie</w:t>
      </w:r>
      <w:proofErr w:type="spellEnd"/>
      <w:r w:rsidRPr="007D1110">
        <w:rPr>
          <w:rFonts w:ascii="Times New Roman" w:hAnsi="Times New Roman" w:cs="Times New Roman"/>
          <w:sz w:val="24"/>
          <w:szCs w:val="24"/>
        </w:rPr>
        <w:t xml:space="preserve">, Zhen Wang, </w:t>
      </w:r>
      <w:proofErr w:type="spellStart"/>
      <w:r w:rsidRPr="007D1110">
        <w:rPr>
          <w:rFonts w:ascii="Times New Roman" w:hAnsi="Times New Roman" w:cs="Times New Roman"/>
          <w:sz w:val="24"/>
          <w:szCs w:val="24"/>
        </w:rPr>
        <w:t>Huaicheng</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Guo</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Hu</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Sheng</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Rui</w:t>
      </w:r>
      <w:proofErr w:type="spellEnd"/>
      <w:r w:rsidRPr="007D1110">
        <w:rPr>
          <w:rFonts w:ascii="Times New Roman" w:hAnsi="Times New Roman" w:cs="Times New Roman"/>
          <w:sz w:val="24"/>
          <w:szCs w:val="24"/>
        </w:rPr>
        <w:t xml:space="preserve"> Zhou, and </w:t>
      </w:r>
      <w:proofErr w:type="spellStart"/>
      <w:r w:rsidRPr="007D1110">
        <w:rPr>
          <w:rFonts w:ascii="Times New Roman" w:hAnsi="Times New Roman" w:cs="Times New Roman"/>
          <w:sz w:val="24"/>
          <w:szCs w:val="24"/>
        </w:rPr>
        <w:t>Yonghui</w:t>
      </w:r>
      <w:proofErr w:type="spellEnd"/>
      <w:r w:rsidRPr="007D1110">
        <w:rPr>
          <w:rFonts w:ascii="Times New Roman" w:hAnsi="Times New Roman" w:cs="Times New Roman"/>
          <w:sz w:val="24"/>
          <w:szCs w:val="24"/>
        </w:rPr>
        <w:t xml:space="preserve"> Yang. 2010. “Driving Forces Analysis for Residential Housing Price in Beijing.” </w:t>
      </w:r>
      <w:r w:rsidRPr="007D1110">
        <w:rPr>
          <w:rFonts w:ascii="Times New Roman" w:hAnsi="Times New Roman" w:cs="Times New Roman"/>
          <w:iCs/>
          <w:sz w:val="24"/>
          <w:szCs w:val="24"/>
        </w:rPr>
        <w:t>International Society for Environmental Information Sciences 2010 Annual Conference (ISEIS)</w:t>
      </w:r>
      <w:r w:rsidRPr="007D1110">
        <w:rPr>
          <w:rFonts w:ascii="Times New Roman" w:hAnsi="Times New Roman" w:cs="Times New Roman"/>
          <w:sz w:val="24"/>
          <w:szCs w:val="24"/>
        </w:rPr>
        <w:t xml:space="preserve"> 2 (5): 925–36. doi:10.1016/j.proenv.2010.10.104.</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spellStart"/>
      <w:proofErr w:type="gramStart"/>
      <w:r w:rsidRPr="007D1110">
        <w:rPr>
          <w:rFonts w:ascii="Times New Roman" w:hAnsi="Times New Roman" w:cs="Times New Roman"/>
          <w:sz w:val="24"/>
          <w:szCs w:val="24"/>
        </w:rPr>
        <w:t>Hu</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Xinyi</w:t>
      </w:r>
      <w:proofErr w:type="spellEnd"/>
      <w:r w:rsidRPr="007D1110">
        <w:rPr>
          <w:rFonts w:ascii="Times New Roman" w:hAnsi="Times New Roman" w:cs="Times New Roman"/>
          <w:sz w:val="24"/>
          <w:szCs w:val="24"/>
        </w:rPr>
        <w:t xml:space="preserve">, Antoine </w:t>
      </w:r>
      <w:proofErr w:type="spellStart"/>
      <w:r w:rsidRPr="007D1110">
        <w:rPr>
          <w:rFonts w:ascii="Times New Roman" w:hAnsi="Times New Roman" w:cs="Times New Roman"/>
          <w:sz w:val="24"/>
          <w:szCs w:val="24"/>
        </w:rPr>
        <w:t>Flahault</w:t>
      </w:r>
      <w:proofErr w:type="spellEnd"/>
      <w:r w:rsidRPr="007D1110">
        <w:rPr>
          <w:rFonts w:ascii="Times New Roman" w:hAnsi="Times New Roman" w:cs="Times New Roman"/>
          <w:sz w:val="24"/>
          <w:szCs w:val="24"/>
        </w:rPr>
        <w:t xml:space="preserve">, Alexander </w:t>
      </w:r>
      <w:proofErr w:type="spellStart"/>
      <w:r w:rsidRPr="007D1110">
        <w:rPr>
          <w:rFonts w:ascii="Times New Roman" w:hAnsi="Times New Roman" w:cs="Times New Roman"/>
          <w:sz w:val="24"/>
          <w:szCs w:val="24"/>
        </w:rPr>
        <w:t>Temerev</w:t>
      </w:r>
      <w:proofErr w:type="spellEnd"/>
      <w:r w:rsidRPr="007D1110">
        <w:rPr>
          <w:rFonts w:ascii="Times New Roman" w:hAnsi="Times New Roman" w:cs="Times New Roman"/>
          <w:sz w:val="24"/>
          <w:szCs w:val="24"/>
        </w:rPr>
        <w:t xml:space="preserve">, and </w:t>
      </w:r>
      <w:proofErr w:type="spellStart"/>
      <w:r w:rsidRPr="007D1110">
        <w:rPr>
          <w:rFonts w:ascii="Times New Roman" w:hAnsi="Times New Roman" w:cs="Times New Roman"/>
          <w:sz w:val="24"/>
          <w:szCs w:val="24"/>
        </w:rPr>
        <w:t>Liudmila</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Rozanova</w:t>
      </w:r>
      <w:proofErr w:type="spellEnd"/>
      <w:r w:rsidRPr="007D1110">
        <w:rPr>
          <w:rFonts w:ascii="Times New Roman" w:hAnsi="Times New Roman" w:cs="Times New Roman"/>
          <w:sz w:val="24"/>
          <w:szCs w:val="24"/>
        </w:rPr>
        <w:t>.</w:t>
      </w:r>
      <w:proofErr w:type="gramEnd"/>
      <w:r w:rsidRPr="007D1110">
        <w:rPr>
          <w:rFonts w:ascii="Times New Roman" w:hAnsi="Times New Roman" w:cs="Times New Roman"/>
          <w:sz w:val="24"/>
          <w:szCs w:val="24"/>
        </w:rPr>
        <w:t xml:space="preserve"> 2021. “The Progression of Covid-19 and the Government Response in China.” </w:t>
      </w:r>
      <w:r w:rsidRPr="007D1110">
        <w:rPr>
          <w:rFonts w:ascii="Times New Roman" w:hAnsi="Times New Roman" w:cs="Times New Roman"/>
          <w:iCs/>
          <w:sz w:val="24"/>
          <w:szCs w:val="24"/>
        </w:rPr>
        <w:t>International Journal of Environmental Research and Public Health</w:t>
      </w:r>
      <w:r w:rsidRPr="007D1110">
        <w:rPr>
          <w:rFonts w:ascii="Times New Roman" w:hAnsi="Times New Roman" w:cs="Times New Roman"/>
          <w:sz w:val="24"/>
          <w:szCs w:val="24"/>
        </w:rPr>
        <w:t xml:space="preserve"> 18 (6): 1–15. </w:t>
      </w:r>
      <w:proofErr w:type="gramStart"/>
      <w:r w:rsidRPr="007D1110">
        <w:rPr>
          <w:rFonts w:ascii="Times New Roman" w:hAnsi="Times New Roman" w:cs="Times New Roman"/>
          <w:sz w:val="24"/>
          <w:szCs w:val="24"/>
        </w:rPr>
        <w:t>doi:</w:t>
      </w:r>
      <w:proofErr w:type="gramEnd"/>
      <w:r w:rsidRPr="007D1110">
        <w:rPr>
          <w:rFonts w:ascii="Times New Roman" w:hAnsi="Times New Roman" w:cs="Times New Roman"/>
          <w:sz w:val="24"/>
          <w:szCs w:val="24"/>
        </w:rPr>
        <w:t>10.3390/ijerph18063002.</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ILO-Report.</w:t>
      </w:r>
      <w:proofErr w:type="gramEnd"/>
      <w:r w:rsidRPr="007D1110">
        <w:rPr>
          <w:rFonts w:ascii="Times New Roman" w:hAnsi="Times New Roman" w:cs="Times New Roman"/>
          <w:sz w:val="24"/>
          <w:szCs w:val="24"/>
        </w:rPr>
        <w:t xml:space="preserve"> 2020. “China - Rapid Assessment of the Impact of COVID - 19 on Employment.” </w:t>
      </w:r>
      <w:proofErr w:type="gramStart"/>
      <w:r w:rsidRPr="007D1110">
        <w:rPr>
          <w:rFonts w:ascii="Times New Roman" w:hAnsi="Times New Roman" w:cs="Times New Roman"/>
          <w:iCs/>
          <w:sz w:val="24"/>
          <w:szCs w:val="24"/>
        </w:rPr>
        <w:t>International Labor Organization (ILO), Policy Brief</w:t>
      </w:r>
      <w:r w:rsidRPr="007D1110">
        <w:rPr>
          <w:rFonts w:ascii="Times New Roman" w:hAnsi="Times New Roman" w:cs="Times New Roman"/>
          <w:sz w:val="24"/>
          <w:szCs w:val="24"/>
        </w:rPr>
        <w:t>, no.</w:t>
      </w:r>
      <w:proofErr w:type="gramEnd"/>
      <w:r w:rsidRPr="007D1110">
        <w:rPr>
          <w:rFonts w:ascii="Times New Roman" w:hAnsi="Times New Roman" w:cs="Times New Roman"/>
          <w:sz w:val="24"/>
          <w:szCs w:val="24"/>
        </w:rPr>
        <w:t xml:space="preserve"> July: 1–18.</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spellStart"/>
      <w:proofErr w:type="gramStart"/>
      <w:r w:rsidRPr="007D1110">
        <w:rPr>
          <w:rFonts w:ascii="Times New Roman" w:hAnsi="Times New Roman" w:cs="Times New Roman"/>
          <w:sz w:val="24"/>
          <w:szCs w:val="24"/>
        </w:rPr>
        <w:t>Imf</w:t>
      </w:r>
      <w:proofErr w:type="spellEnd"/>
      <w:r w:rsidRPr="007D1110">
        <w:rPr>
          <w:rFonts w:ascii="Times New Roman" w:hAnsi="Times New Roman" w:cs="Times New Roman"/>
          <w:sz w:val="24"/>
          <w:szCs w:val="24"/>
        </w:rPr>
        <w:t>-Report.</w:t>
      </w:r>
      <w:proofErr w:type="gramEnd"/>
      <w:r w:rsidRPr="007D1110">
        <w:rPr>
          <w:rFonts w:ascii="Times New Roman" w:hAnsi="Times New Roman" w:cs="Times New Roman"/>
          <w:sz w:val="24"/>
          <w:szCs w:val="24"/>
        </w:rPr>
        <w:t xml:space="preserve"> 2020. “COVID - 19 Pandemic Global Governments Fiscal and Monetary Policies.” </w:t>
      </w:r>
      <w:proofErr w:type="gramStart"/>
      <w:r w:rsidRPr="007D1110">
        <w:rPr>
          <w:rFonts w:ascii="Times New Roman" w:hAnsi="Times New Roman" w:cs="Times New Roman"/>
          <w:iCs/>
          <w:sz w:val="24"/>
          <w:szCs w:val="24"/>
        </w:rPr>
        <w:t>International Monetary Fund (IMF)</w:t>
      </w:r>
      <w:r w:rsidRPr="007D1110">
        <w:rPr>
          <w:rFonts w:ascii="Times New Roman" w:hAnsi="Times New Roman" w:cs="Times New Roman"/>
          <w:sz w:val="24"/>
          <w:szCs w:val="24"/>
        </w:rPr>
        <w:t>.</w:t>
      </w:r>
      <w:proofErr w:type="gramEnd"/>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 xml:space="preserve">Islam, </w:t>
      </w:r>
      <w:proofErr w:type="spellStart"/>
      <w:r w:rsidRPr="007D1110">
        <w:rPr>
          <w:rFonts w:ascii="Times New Roman" w:hAnsi="Times New Roman" w:cs="Times New Roman"/>
          <w:sz w:val="24"/>
          <w:szCs w:val="24"/>
        </w:rPr>
        <w:t>Monirul</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Arifa</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Jannat</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Dewan</w:t>
      </w:r>
      <w:proofErr w:type="spellEnd"/>
      <w:r w:rsidRPr="007D1110">
        <w:rPr>
          <w:rFonts w:ascii="Times New Roman" w:hAnsi="Times New Roman" w:cs="Times New Roman"/>
          <w:sz w:val="24"/>
          <w:szCs w:val="24"/>
        </w:rPr>
        <w:t xml:space="preserve"> Abdullah, Al </w:t>
      </w:r>
      <w:proofErr w:type="spellStart"/>
      <w:r w:rsidRPr="007D1110">
        <w:rPr>
          <w:rFonts w:ascii="Times New Roman" w:hAnsi="Times New Roman" w:cs="Times New Roman"/>
          <w:sz w:val="24"/>
          <w:szCs w:val="24"/>
        </w:rPr>
        <w:t>Rafi</w:t>
      </w:r>
      <w:proofErr w:type="spellEnd"/>
      <w:r w:rsidRPr="007D1110">
        <w:rPr>
          <w:rFonts w:ascii="Times New Roman" w:hAnsi="Times New Roman" w:cs="Times New Roman"/>
          <w:sz w:val="24"/>
          <w:szCs w:val="24"/>
        </w:rPr>
        <w:t xml:space="preserve">, and </w:t>
      </w:r>
      <w:proofErr w:type="spellStart"/>
      <w:r w:rsidRPr="007D1110">
        <w:rPr>
          <w:rFonts w:ascii="Times New Roman" w:hAnsi="Times New Roman" w:cs="Times New Roman"/>
          <w:sz w:val="24"/>
          <w:szCs w:val="24"/>
        </w:rPr>
        <w:t>Kentaka</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Aruga</w:t>
      </w:r>
      <w:proofErr w:type="spellEnd"/>
      <w:r w:rsidRPr="007D1110">
        <w:rPr>
          <w:rFonts w:ascii="Times New Roman" w:hAnsi="Times New Roman" w:cs="Times New Roman"/>
          <w:sz w:val="24"/>
          <w:szCs w:val="24"/>
        </w:rPr>
        <w:t>.</w:t>
      </w:r>
      <w:proofErr w:type="gramEnd"/>
      <w:r w:rsidRPr="007D1110">
        <w:rPr>
          <w:rFonts w:ascii="Times New Roman" w:hAnsi="Times New Roman" w:cs="Times New Roman"/>
          <w:sz w:val="24"/>
          <w:szCs w:val="24"/>
        </w:rPr>
        <w:t xml:space="preserve"> 2020. “Potential Economic Impacts of the COVID-19 Pandemic on South Asian Economies : A Review.” </w:t>
      </w:r>
      <w:r w:rsidRPr="007D1110">
        <w:rPr>
          <w:rFonts w:ascii="Times New Roman" w:hAnsi="Times New Roman" w:cs="Times New Roman"/>
          <w:iCs/>
          <w:sz w:val="24"/>
          <w:szCs w:val="24"/>
        </w:rPr>
        <w:t>MDPI, World Review</w:t>
      </w:r>
      <w:r w:rsidRPr="007D1110">
        <w:rPr>
          <w:rFonts w:ascii="Times New Roman" w:hAnsi="Times New Roman" w:cs="Times New Roman"/>
          <w:sz w:val="24"/>
          <w:szCs w:val="24"/>
        </w:rPr>
        <w:t>, 283–99.</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Liu, Wei, Xiao-</w:t>
      </w:r>
      <w:proofErr w:type="spellStart"/>
      <w:r w:rsidRPr="007D1110">
        <w:rPr>
          <w:rFonts w:ascii="Times New Roman" w:hAnsi="Times New Roman" w:cs="Times New Roman"/>
          <w:sz w:val="24"/>
          <w:szCs w:val="24"/>
        </w:rPr>
        <w:t>guang</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Yue</w:t>
      </w:r>
      <w:proofErr w:type="spellEnd"/>
      <w:r w:rsidRPr="007D1110">
        <w:rPr>
          <w:rFonts w:ascii="Times New Roman" w:hAnsi="Times New Roman" w:cs="Times New Roman"/>
          <w:sz w:val="24"/>
          <w:szCs w:val="24"/>
        </w:rPr>
        <w:t xml:space="preserve">, and Paul </w:t>
      </w:r>
      <w:proofErr w:type="spellStart"/>
      <w:r w:rsidRPr="007D1110">
        <w:rPr>
          <w:rFonts w:ascii="Times New Roman" w:hAnsi="Times New Roman" w:cs="Times New Roman"/>
          <w:sz w:val="24"/>
          <w:szCs w:val="24"/>
        </w:rPr>
        <w:t>Tchounwou</w:t>
      </w:r>
      <w:proofErr w:type="spellEnd"/>
      <w:r w:rsidRPr="007D1110">
        <w:rPr>
          <w:rFonts w:ascii="Times New Roman" w:hAnsi="Times New Roman" w:cs="Times New Roman"/>
          <w:sz w:val="24"/>
          <w:szCs w:val="24"/>
        </w:rPr>
        <w:t>.</w:t>
      </w:r>
      <w:proofErr w:type="gramEnd"/>
      <w:r w:rsidRPr="007D1110">
        <w:rPr>
          <w:rFonts w:ascii="Times New Roman" w:hAnsi="Times New Roman" w:cs="Times New Roman"/>
          <w:sz w:val="24"/>
          <w:szCs w:val="24"/>
        </w:rPr>
        <w:t xml:space="preserve"> 2020. “Response to the COVID-19 Epidemic : The Chinese Experience and Implications for Other Countries.” </w:t>
      </w:r>
      <w:r w:rsidRPr="007D1110">
        <w:rPr>
          <w:rFonts w:ascii="Times New Roman" w:hAnsi="Times New Roman" w:cs="Times New Roman"/>
          <w:iCs/>
          <w:sz w:val="24"/>
          <w:szCs w:val="24"/>
        </w:rPr>
        <w:t>MDPI, International Journal of Environmental Research and Public Health</w:t>
      </w:r>
      <w:r w:rsidRPr="007D1110">
        <w:rPr>
          <w:rFonts w:ascii="Times New Roman" w:hAnsi="Times New Roman" w:cs="Times New Roman"/>
          <w:sz w:val="24"/>
          <w:szCs w:val="24"/>
        </w:rPr>
        <w:t>, 1–6.</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 xml:space="preserve">Mo, </w:t>
      </w:r>
      <w:proofErr w:type="spellStart"/>
      <w:r w:rsidRPr="007D1110">
        <w:rPr>
          <w:rFonts w:ascii="Times New Roman" w:hAnsi="Times New Roman" w:cs="Times New Roman"/>
          <w:sz w:val="24"/>
          <w:szCs w:val="24"/>
        </w:rPr>
        <w:t>Qiqing</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Xinguang</w:t>
      </w:r>
      <w:proofErr w:type="spellEnd"/>
      <w:r w:rsidRPr="007D1110">
        <w:rPr>
          <w:rFonts w:ascii="Times New Roman" w:hAnsi="Times New Roman" w:cs="Times New Roman"/>
          <w:sz w:val="24"/>
          <w:szCs w:val="24"/>
        </w:rPr>
        <w:t xml:space="preserve"> Chen, Bin Yu, and </w:t>
      </w:r>
      <w:proofErr w:type="spellStart"/>
      <w:r w:rsidRPr="007D1110">
        <w:rPr>
          <w:rFonts w:ascii="Times New Roman" w:hAnsi="Times New Roman" w:cs="Times New Roman"/>
          <w:sz w:val="24"/>
          <w:szCs w:val="24"/>
        </w:rPr>
        <w:t>Zhenyu</w:t>
      </w:r>
      <w:proofErr w:type="spellEnd"/>
      <w:r w:rsidRPr="007D1110">
        <w:rPr>
          <w:rFonts w:ascii="Times New Roman" w:hAnsi="Times New Roman" w:cs="Times New Roman"/>
          <w:sz w:val="24"/>
          <w:szCs w:val="24"/>
        </w:rPr>
        <w:t xml:space="preserve"> Ma.</w:t>
      </w:r>
      <w:proofErr w:type="gramEnd"/>
      <w:r w:rsidRPr="007D1110">
        <w:rPr>
          <w:rFonts w:ascii="Times New Roman" w:hAnsi="Times New Roman" w:cs="Times New Roman"/>
          <w:sz w:val="24"/>
          <w:szCs w:val="24"/>
        </w:rPr>
        <w:t xml:space="preserve"> 2021. “Levels of Economic Growth and Cross-Province Spread of the COVID-19 in China.” </w:t>
      </w:r>
      <w:r w:rsidRPr="007D1110">
        <w:rPr>
          <w:rFonts w:ascii="Times New Roman" w:hAnsi="Times New Roman" w:cs="Times New Roman"/>
          <w:iCs/>
          <w:sz w:val="24"/>
          <w:szCs w:val="24"/>
        </w:rPr>
        <w:t>Journal of Epidemiology and Community Health</w:t>
      </w:r>
      <w:r w:rsidRPr="007D1110">
        <w:rPr>
          <w:rFonts w:ascii="Times New Roman" w:hAnsi="Times New Roman" w:cs="Times New Roman"/>
          <w:sz w:val="24"/>
          <w:szCs w:val="24"/>
        </w:rPr>
        <w:t xml:space="preserve">, 1–5. </w:t>
      </w:r>
      <w:proofErr w:type="gramStart"/>
      <w:r w:rsidRPr="007D1110">
        <w:rPr>
          <w:rFonts w:ascii="Times New Roman" w:hAnsi="Times New Roman" w:cs="Times New Roman"/>
          <w:sz w:val="24"/>
          <w:szCs w:val="24"/>
        </w:rPr>
        <w:t>doi:</w:t>
      </w:r>
      <w:proofErr w:type="gramEnd"/>
      <w:r w:rsidRPr="007D1110">
        <w:rPr>
          <w:rFonts w:ascii="Times New Roman" w:hAnsi="Times New Roman" w:cs="Times New Roman"/>
          <w:sz w:val="24"/>
          <w:szCs w:val="24"/>
        </w:rPr>
        <w:t>10.1136/jech-2020-214169.</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OECD-Quarterly-Report.</w:t>
      </w:r>
      <w:proofErr w:type="gramEnd"/>
      <w:r w:rsidRPr="007D1110">
        <w:rPr>
          <w:rFonts w:ascii="Times New Roman" w:hAnsi="Times New Roman" w:cs="Times New Roman"/>
          <w:sz w:val="24"/>
          <w:szCs w:val="24"/>
        </w:rPr>
        <w:t xml:space="preserve"> 2020. “OECD News Release, G20 GDP Growth, Quarterly National Accounts.” </w:t>
      </w:r>
      <w:r w:rsidRPr="007D1110">
        <w:rPr>
          <w:rFonts w:ascii="Times New Roman" w:hAnsi="Times New Roman" w:cs="Times New Roman"/>
          <w:iCs/>
          <w:sz w:val="24"/>
          <w:szCs w:val="24"/>
        </w:rPr>
        <w:t xml:space="preserve">OECD-Better Policies </w:t>
      </w:r>
      <w:proofErr w:type="gramStart"/>
      <w:r w:rsidRPr="007D1110">
        <w:rPr>
          <w:rFonts w:ascii="Times New Roman" w:hAnsi="Times New Roman" w:cs="Times New Roman"/>
          <w:iCs/>
          <w:sz w:val="24"/>
          <w:szCs w:val="24"/>
        </w:rPr>
        <w:t>For</w:t>
      </w:r>
      <w:proofErr w:type="gramEnd"/>
      <w:r w:rsidRPr="007D1110">
        <w:rPr>
          <w:rFonts w:ascii="Times New Roman" w:hAnsi="Times New Roman" w:cs="Times New Roman"/>
          <w:iCs/>
          <w:sz w:val="24"/>
          <w:szCs w:val="24"/>
        </w:rPr>
        <w:t xml:space="preserve"> Better Lives</w:t>
      </w:r>
      <w:r w:rsidRPr="007D1110">
        <w:rPr>
          <w:rFonts w:ascii="Times New Roman" w:hAnsi="Times New Roman" w:cs="Times New Roman"/>
          <w:sz w:val="24"/>
          <w:szCs w:val="24"/>
        </w:rPr>
        <w:t>, no. June.</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OECD-Report.</w:t>
      </w:r>
      <w:proofErr w:type="gramEnd"/>
      <w:r w:rsidRPr="007D1110">
        <w:rPr>
          <w:rFonts w:ascii="Times New Roman" w:hAnsi="Times New Roman" w:cs="Times New Roman"/>
          <w:sz w:val="24"/>
          <w:szCs w:val="24"/>
        </w:rPr>
        <w:t xml:space="preserve"> 2002. “China in the World Economy - The Domestic Policy Challenges.” </w:t>
      </w:r>
      <w:proofErr w:type="spellStart"/>
      <w:r w:rsidRPr="007D1110">
        <w:rPr>
          <w:rFonts w:ascii="Times New Roman" w:hAnsi="Times New Roman" w:cs="Times New Roman"/>
          <w:iCs/>
          <w:sz w:val="24"/>
          <w:szCs w:val="24"/>
        </w:rPr>
        <w:t>OECD</w:t>
      </w:r>
      <w:proofErr w:type="gramStart"/>
      <w:r w:rsidRPr="007D1110">
        <w:rPr>
          <w:rFonts w:ascii="Times New Roman" w:hAnsi="Times New Roman" w:cs="Times New Roman"/>
          <w:iCs/>
          <w:sz w:val="24"/>
          <w:szCs w:val="24"/>
        </w:rPr>
        <w:t>,Organisation</w:t>
      </w:r>
      <w:proofErr w:type="spellEnd"/>
      <w:proofErr w:type="gramEnd"/>
      <w:r w:rsidRPr="007D1110">
        <w:rPr>
          <w:rFonts w:ascii="Times New Roman" w:hAnsi="Times New Roman" w:cs="Times New Roman"/>
          <w:iCs/>
          <w:sz w:val="24"/>
          <w:szCs w:val="24"/>
        </w:rPr>
        <w:t xml:space="preserve"> For Economic Co-Operation and Development</w:t>
      </w:r>
      <w:r w:rsidRPr="007D1110">
        <w:rPr>
          <w:rFonts w:ascii="Times New Roman" w:hAnsi="Times New Roman" w:cs="Times New Roman"/>
          <w:sz w:val="24"/>
          <w:szCs w:val="24"/>
        </w:rPr>
        <w:t>.</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 xml:space="preserve">Pan, Wei, </w:t>
      </w:r>
      <w:proofErr w:type="spellStart"/>
      <w:r w:rsidRPr="007D1110">
        <w:rPr>
          <w:rFonts w:ascii="Times New Roman" w:hAnsi="Times New Roman" w:cs="Times New Roman"/>
          <w:sz w:val="24"/>
          <w:szCs w:val="24"/>
        </w:rPr>
        <w:t>Ge</w:t>
      </w:r>
      <w:proofErr w:type="spellEnd"/>
      <w:r w:rsidRPr="007D1110">
        <w:rPr>
          <w:rFonts w:ascii="Times New Roman" w:hAnsi="Times New Roman" w:cs="Times New Roman"/>
          <w:sz w:val="24"/>
          <w:szCs w:val="24"/>
        </w:rPr>
        <w:t xml:space="preserve"> Huang, </w:t>
      </w:r>
      <w:proofErr w:type="spellStart"/>
      <w:r w:rsidRPr="007D1110">
        <w:rPr>
          <w:rFonts w:ascii="Times New Roman" w:hAnsi="Times New Roman" w:cs="Times New Roman"/>
          <w:sz w:val="24"/>
          <w:szCs w:val="24"/>
        </w:rPr>
        <w:t>Yongdong</w:t>
      </w:r>
      <w:proofErr w:type="spellEnd"/>
      <w:r w:rsidRPr="007D1110">
        <w:rPr>
          <w:rFonts w:ascii="Times New Roman" w:hAnsi="Times New Roman" w:cs="Times New Roman"/>
          <w:sz w:val="24"/>
          <w:szCs w:val="24"/>
        </w:rPr>
        <w:t xml:space="preserve"> Shi, Cheng </w:t>
      </w:r>
      <w:proofErr w:type="spellStart"/>
      <w:r w:rsidRPr="007D1110">
        <w:rPr>
          <w:rFonts w:ascii="Times New Roman" w:hAnsi="Times New Roman" w:cs="Times New Roman"/>
          <w:sz w:val="24"/>
          <w:szCs w:val="24"/>
        </w:rPr>
        <w:t>Hu</w:t>
      </w:r>
      <w:proofErr w:type="spellEnd"/>
      <w:r w:rsidRPr="007D1110">
        <w:rPr>
          <w:rFonts w:ascii="Times New Roman" w:hAnsi="Times New Roman" w:cs="Times New Roman"/>
          <w:sz w:val="24"/>
          <w:szCs w:val="24"/>
        </w:rPr>
        <w:t>, Wan‐</w:t>
      </w:r>
      <w:proofErr w:type="spellStart"/>
      <w:r w:rsidRPr="007D1110">
        <w:rPr>
          <w:rFonts w:ascii="Times New Roman" w:hAnsi="Times New Roman" w:cs="Times New Roman"/>
          <w:sz w:val="24"/>
          <w:szCs w:val="24"/>
        </w:rPr>
        <w:t>qiang</w:t>
      </w:r>
      <w:proofErr w:type="spellEnd"/>
      <w:r w:rsidRPr="007D1110">
        <w:rPr>
          <w:rFonts w:ascii="Times New Roman" w:hAnsi="Times New Roman" w:cs="Times New Roman"/>
          <w:sz w:val="24"/>
          <w:szCs w:val="24"/>
        </w:rPr>
        <w:t xml:space="preserve"> Dai, </w:t>
      </w:r>
      <w:proofErr w:type="spellStart"/>
      <w:r w:rsidRPr="007D1110">
        <w:rPr>
          <w:rFonts w:ascii="Times New Roman" w:hAnsi="Times New Roman" w:cs="Times New Roman"/>
          <w:sz w:val="24"/>
          <w:szCs w:val="24"/>
        </w:rPr>
        <w:t>Wulin</w:t>
      </w:r>
      <w:proofErr w:type="spellEnd"/>
      <w:r w:rsidRPr="007D1110">
        <w:rPr>
          <w:rFonts w:ascii="Times New Roman" w:hAnsi="Times New Roman" w:cs="Times New Roman"/>
          <w:sz w:val="24"/>
          <w:szCs w:val="24"/>
        </w:rPr>
        <w:t xml:space="preserve"> Pan, and Huang </w:t>
      </w:r>
      <w:proofErr w:type="spellStart"/>
      <w:r w:rsidRPr="007D1110">
        <w:rPr>
          <w:rFonts w:ascii="Times New Roman" w:hAnsi="Times New Roman" w:cs="Times New Roman"/>
          <w:sz w:val="24"/>
          <w:szCs w:val="24"/>
        </w:rPr>
        <w:t>Rongsheng</w:t>
      </w:r>
      <w:proofErr w:type="spellEnd"/>
      <w:r w:rsidRPr="007D1110">
        <w:rPr>
          <w:rFonts w:ascii="Times New Roman" w:hAnsi="Times New Roman" w:cs="Times New Roman"/>
          <w:sz w:val="24"/>
          <w:szCs w:val="24"/>
        </w:rPr>
        <w:t>.</w:t>
      </w:r>
      <w:proofErr w:type="gramEnd"/>
      <w:r w:rsidRPr="007D1110">
        <w:rPr>
          <w:rFonts w:ascii="Times New Roman" w:hAnsi="Times New Roman" w:cs="Times New Roman"/>
          <w:sz w:val="24"/>
          <w:szCs w:val="24"/>
        </w:rPr>
        <w:t xml:space="preserve"> 2021. “COVID‐19: Short‐Term Influence on China’s Economy Considering Different Scenarios.” </w:t>
      </w:r>
      <w:r w:rsidRPr="007D1110">
        <w:rPr>
          <w:rFonts w:ascii="Times New Roman" w:hAnsi="Times New Roman" w:cs="Times New Roman"/>
          <w:iCs/>
          <w:sz w:val="24"/>
          <w:szCs w:val="24"/>
        </w:rPr>
        <w:t>Global Challenges</w:t>
      </w:r>
      <w:r w:rsidRPr="007D1110">
        <w:rPr>
          <w:rFonts w:ascii="Times New Roman" w:hAnsi="Times New Roman" w:cs="Times New Roman"/>
          <w:sz w:val="24"/>
          <w:szCs w:val="24"/>
        </w:rPr>
        <w:t xml:space="preserve"> 5 (3): 2000090. doi:10.1002/gch2.202000090.</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Rodriguez-Anton, Jose-Miguel, and Maria-del-Mar Alonso-Almeida.</w:t>
      </w:r>
      <w:proofErr w:type="gramEnd"/>
      <w:r w:rsidRPr="007D1110">
        <w:rPr>
          <w:rFonts w:ascii="Times New Roman" w:hAnsi="Times New Roman" w:cs="Times New Roman"/>
          <w:sz w:val="24"/>
          <w:szCs w:val="24"/>
        </w:rPr>
        <w:t xml:space="preserve"> 2020. “COVID-19 Impacts and Recovery Strategies : The Case of the Hospitality Industry in Spain.” </w:t>
      </w:r>
      <w:r w:rsidRPr="007D1110">
        <w:rPr>
          <w:rFonts w:ascii="Times New Roman" w:hAnsi="Times New Roman" w:cs="Times New Roman"/>
          <w:iCs/>
          <w:sz w:val="24"/>
          <w:szCs w:val="24"/>
        </w:rPr>
        <w:t>MDPI, Sustainability</w:t>
      </w:r>
      <w:r w:rsidRPr="007D1110">
        <w:rPr>
          <w:rFonts w:ascii="Times New Roman" w:hAnsi="Times New Roman" w:cs="Times New Roman"/>
          <w:sz w:val="24"/>
          <w:szCs w:val="24"/>
        </w:rPr>
        <w:t>.</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r w:rsidRPr="007D1110">
        <w:rPr>
          <w:rFonts w:ascii="Times New Roman" w:hAnsi="Times New Roman" w:cs="Times New Roman"/>
          <w:sz w:val="24"/>
          <w:szCs w:val="24"/>
        </w:rPr>
        <w:t xml:space="preserve">Sharma, Ajay. 2017. “Generalized Form of </w:t>
      </w:r>
      <w:proofErr w:type="gramStart"/>
      <w:r w:rsidRPr="007D1110">
        <w:rPr>
          <w:rFonts w:ascii="Times New Roman" w:hAnsi="Times New Roman" w:cs="Times New Roman"/>
          <w:sz w:val="24"/>
          <w:szCs w:val="24"/>
        </w:rPr>
        <w:t>Newton ’</w:t>
      </w:r>
      <w:proofErr w:type="gramEnd"/>
      <w:r w:rsidRPr="007D1110">
        <w:rPr>
          <w:rFonts w:ascii="Times New Roman" w:hAnsi="Times New Roman" w:cs="Times New Roman"/>
          <w:sz w:val="24"/>
          <w:szCs w:val="24"/>
        </w:rPr>
        <w:t xml:space="preserve"> s Third Law of Motion and NASA ’ s </w:t>
      </w:r>
      <w:proofErr w:type="spellStart"/>
      <w:r w:rsidRPr="007D1110">
        <w:rPr>
          <w:rFonts w:ascii="Times New Roman" w:hAnsi="Times New Roman" w:cs="Times New Roman"/>
          <w:sz w:val="24"/>
          <w:szCs w:val="24"/>
        </w:rPr>
        <w:t>EmDrive</w:t>
      </w:r>
      <w:proofErr w:type="spellEnd"/>
      <w:r w:rsidRPr="007D1110">
        <w:rPr>
          <w:rFonts w:ascii="Times New Roman" w:hAnsi="Times New Roman" w:cs="Times New Roman"/>
          <w:sz w:val="24"/>
          <w:szCs w:val="24"/>
        </w:rPr>
        <w:t xml:space="preserve">.” </w:t>
      </w:r>
      <w:r w:rsidRPr="007D1110">
        <w:rPr>
          <w:rFonts w:ascii="Times New Roman" w:hAnsi="Times New Roman" w:cs="Times New Roman"/>
          <w:iCs/>
          <w:sz w:val="24"/>
          <w:szCs w:val="24"/>
        </w:rPr>
        <w:t xml:space="preserve">Fundamental Physics Society His Mercy Enclave, Post Box 107 GPO </w:t>
      </w:r>
      <w:proofErr w:type="spellStart"/>
      <w:r w:rsidRPr="007D1110">
        <w:rPr>
          <w:rFonts w:ascii="Times New Roman" w:hAnsi="Times New Roman" w:cs="Times New Roman"/>
          <w:iCs/>
          <w:sz w:val="24"/>
          <w:szCs w:val="24"/>
        </w:rPr>
        <w:t>Shimla</w:t>
      </w:r>
      <w:proofErr w:type="spellEnd"/>
      <w:r w:rsidRPr="007D1110">
        <w:rPr>
          <w:rFonts w:ascii="Times New Roman" w:hAnsi="Times New Roman" w:cs="Times New Roman"/>
          <w:iCs/>
          <w:sz w:val="24"/>
          <w:szCs w:val="24"/>
        </w:rPr>
        <w:t xml:space="preserve"> 171001 HP India Email: Ajoy.Plus@gmail.Com</w:t>
      </w:r>
      <w:r w:rsidRPr="007D1110">
        <w:rPr>
          <w:rFonts w:ascii="Times New Roman" w:hAnsi="Times New Roman" w:cs="Times New Roman"/>
          <w:sz w:val="24"/>
          <w:szCs w:val="24"/>
        </w:rPr>
        <w:t xml:space="preserve">, no. </w:t>
      </w:r>
      <w:proofErr w:type="gramStart"/>
      <w:r w:rsidRPr="007D1110">
        <w:rPr>
          <w:rFonts w:ascii="Times New Roman" w:hAnsi="Times New Roman" w:cs="Times New Roman"/>
          <w:sz w:val="24"/>
          <w:szCs w:val="24"/>
        </w:rPr>
        <w:t>January.</w:t>
      </w:r>
      <w:proofErr w:type="gramEnd"/>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spellStart"/>
      <w:proofErr w:type="gramStart"/>
      <w:r w:rsidRPr="007D1110">
        <w:rPr>
          <w:rFonts w:ascii="Times New Roman" w:hAnsi="Times New Roman" w:cs="Times New Roman"/>
          <w:sz w:val="24"/>
          <w:szCs w:val="24"/>
        </w:rPr>
        <w:lastRenderedPageBreak/>
        <w:t>Tanjangco</w:t>
      </w:r>
      <w:proofErr w:type="spellEnd"/>
      <w:r w:rsidRPr="007D1110">
        <w:rPr>
          <w:rFonts w:ascii="Times New Roman" w:hAnsi="Times New Roman" w:cs="Times New Roman"/>
          <w:sz w:val="24"/>
          <w:szCs w:val="24"/>
        </w:rPr>
        <w:t xml:space="preserve">, Beatrice, </w:t>
      </w:r>
      <w:proofErr w:type="spellStart"/>
      <w:r w:rsidRPr="007D1110">
        <w:rPr>
          <w:rFonts w:ascii="Times New Roman" w:hAnsi="Times New Roman" w:cs="Times New Roman"/>
          <w:sz w:val="24"/>
          <w:szCs w:val="24"/>
        </w:rPr>
        <w:t>Yue</w:t>
      </w:r>
      <w:proofErr w:type="spellEnd"/>
      <w:r w:rsidRPr="007D1110">
        <w:rPr>
          <w:rFonts w:ascii="Times New Roman" w:hAnsi="Times New Roman" w:cs="Times New Roman"/>
          <w:sz w:val="24"/>
          <w:szCs w:val="24"/>
        </w:rPr>
        <w:t xml:space="preserve"> Cao, Rebecca </w:t>
      </w:r>
      <w:proofErr w:type="spellStart"/>
      <w:r w:rsidRPr="007D1110">
        <w:rPr>
          <w:rFonts w:ascii="Times New Roman" w:hAnsi="Times New Roman" w:cs="Times New Roman"/>
          <w:sz w:val="24"/>
          <w:szCs w:val="24"/>
        </w:rPr>
        <w:t>Nadin</w:t>
      </w:r>
      <w:proofErr w:type="spellEnd"/>
      <w:r w:rsidRPr="007D1110">
        <w:rPr>
          <w:rFonts w:ascii="Times New Roman" w:hAnsi="Times New Roman" w:cs="Times New Roman"/>
          <w:sz w:val="24"/>
          <w:szCs w:val="24"/>
        </w:rPr>
        <w:t xml:space="preserve">, and </w:t>
      </w:r>
      <w:proofErr w:type="spellStart"/>
      <w:r w:rsidRPr="007D1110">
        <w:rPr>
          <w:rFonts w:ascii="Times New Roman" w:hAnsi="Times New Roman" w:cs="Times New Roman"/>
          <w:sz w:val="24"/>
          <w:szCs w:val="24"/>
        </w:rPr>
        <w:t>Olena</w:t>
      </w:r>
      <w:proofErr w:type="spellEnd"/>
      <w:r w:rsidRPr="007D1110">
        <w:rPr>
          <w:rFonts w:ascii="Times New Roman" w:hAnsi="Times New Roman" w:cs="Times New Roman"/>
          <w:sz w:val="24"/>
          <w:szCs w:val="24"/>
        </w:rPr>
        <w:t xml:space="preserve"> </w:t>
      </w:r>
      <w:proofErr w:type="spellStart"/>
      <w:r w:rsidRPr="007D1110">
        <w:rPr>
          <w:rFonts w:ascii="Times New Roman" w:hAnsi="Times New Roman" w:cs="Times New Roman"/>
          <w:sz w:val="24"/>
          <w:szCs w:val="24"/>
        </w:rPr>
        <w:t>Borodyna</w:t>
      </w:r>
      <w:proofErr w:type="spellEnd"/>
      <w:r w:rsidRPr="007D1110">
        <w:rPr>
          <w:rFonts w:ascii="Times New Roman" w:hAnsi="Times New Roman" w:cs="Times New Roman"/>
          <w:sz w:val="24"/>
          <w:szCs w:val="24"/>
        </w:rPr>
        <w:t>.</w:t>
      </w:r>
      <w:proofErr w:type="gramEnd"/>
      <w:r w:rsidRPr="007D1110">
        <w:rPr>
          <w:rFonts w:ascii="Times New Roman" w:hAnsi="Times New Roman" w:cs="Times New Roman"/>
          <w:sz w:val="24"/>
          <w:szCs w:val="24"/>
        </w:rPr>
        <w:t xml:space="preserve"> 2020. “Pulse 1 : Covid-19 and Economic Crisis – </w:t>
      </w:r>
      <w:proofErr w:type="gramStart"/>
      <w:r w:rsidRPr="007D1110">
        <w:rPr>
          <w:rFonts w:ascii="Times New Roman" w:hAnsi="Times New Roman" w:cs="Times New Roman"/>
          <w:sz w:val="24"/>
          <w:szCs w:val="24"/>
        </w:rPr>
        <w:t>China ’</w:t>
      </w:r>
      <w:proofErr w:type="gramEnd"/>
      <w:r w:rsidRPr="007D1110">
        <w:rPr>
          <w:rFonts w:ascii="Times New Roman" w:hAnsi="Times New Roman" w:cs="Times New Roman"/>
          <w:sz w:val="24"/>
          <w:szCs w:val="24"/>
        </w:rPr>
        <w:t xml:space="preserve"> s Recovery and International Response.” </w:t>
      </w:r>
      <w:r w:rsidRPr="007D1110">
        <w:rPr>
          <w:rFonts w:ascii="Times New Roman" w:hAnsi="Times New Roman" w:cs="Times New Roman"/>
          <w:iCs/>
          <w:sz w:val="24"/>
          <w:szCs w:val="24"/>
        </w:rPr>
        <w:t xml:space="preserve">ODI Economic Pulse Series, China’s Outward Investment and Covid-19: Emerging Trends </w:t>
      </w:r>
      <w:proofErr w:type="gramStart"/>
      <w:r w:rsidRPr="007D1110">
        <w:rPr>
          <w:rFonts w:ascii="Times New Roman" w:hAnsi="Times New Roman" w:cs="Times New Roman"/>
          <w:iCs/>
          <w:sz w:val="24"/>
          <w:szCs w:val="24"/>
        </w:rPr>
        <w:t>For</w:t>
      </w:r>
      <w:proofErr w:type="gramEnd"/>
      <w:r w:rsidRPr="007D1110">
        <w:rPr>
          <w:rFonts w:ascii="Times New Roman" w:hAnsi="Times New Roman" w:cs="Times New Roman"/>
          <w:iCs/>
          <w:sz w:val="24"/>
          <w:szCs w:val="24"/>
        </w:rPr>
        <w:t xml:space="preserve"> Developing Countries</w:t>
      </w:r>
      <w:r w:rsidRPr="007D1110">
        <w:rPr>
          <w:rFonts w:ascii="Times New Roman" w:hAnsi="Times New Roman" w:cs="Times New Roman"/>
          <w:sz w:val="24"/>
          <w:szCs w:val="24"/>
        </w:rPr>
        <w:t>, no. November: 1–42.</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The-World-Bank-Report.</w:t>
      </w:r>
      <w:proofErr w:type="gramEnd"/>
      <w:r w:rsidRPr="007D1110">
        <w:rPr>
          <w:rFonts w:ascii="Times New Roman" w:hAnsi="Times New Roman" w:cs="Times New Roman"/>
          <w:sz w:val="24"/>
          <w:szCs w:val="24"/>
        </w:rPr>
        <w:t xml:space="preserve"> 2021. “Economic and Poverty Impact of COVID-19.” </w:t>
      </w:r>
      <w:proofErr w:type="gramStart"/>
      <w:r w:rsidRPr="007D1110">
        <w:rPr>
          <w:rFonts w:ascii="Times New Roman" w:hAnsi="Times New Roman" w:cs="Times New Roman"/>
          <w:iCs/>
          <w:sz w:val="24"/>
          <w:szCs w:val="24"/>
        </w:rPr>
        <w:t>World Bank, Sri Lanka Development Update, 2021</w:t>
      </w:r>
      <w:r w:rsidRPr="007D1110">
        <w:rPr>
          <w:rFonts w:ascii="Times New Roman" w:hAnsi="Times New Roman" w:cs="Times New Roman"/>
          <w:sz w:val="24"/>
          <w:szCs w:val="24"/>
        </w:rPr>
        <w:t>.</w:t>
      </w:r>
      <w:proofErr w:type="gramEnd"/>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The-World-Health-Organization-Report.</w:t>
      </w:r>
      <w:proofErr w:type="gramEnd"/>
      <w:r w:rsidRPr="007D1110">
        <w:rPr>
          <w:rFonts w:ascii="Times New Roman" w:hAnsi="Times New Roman" w:cs="Times New Roman"/>
          <w:sz w:val="24"/>
          <w:szCs w:val="24"/>
        </w:rPr>
        <w:t xml:space="preserve"> 2020. “Novel </w:t>
      </w:r>
      <w:proofErr w:type="spellStart"/>
      <w:r w:rsidRPr="007D1110">
        <w:rPr>
          <w:rFonts w:ascii="Times New Roman" w:hAnsi="Times New Roman" w:cs="Times New Roman"/>
          <w:sz w:val="24"/>
          <w:szCs w:val="24"/>
        </w:rPr>
        <w:t>Coronavirus</w:t>
      </w:r>
      <w:proofErr w:type="spellEnd"/>
      <w:r w:rsidRPr="007D1110">
        <w:rPr>
          <w:rFonts w:ascii="Times New Roman" w:hAnsi="Times New Roman" w:cs="Times New Roman"/>
          <w:sz w:val="24"/>
          <w:szCs w:val="24"/>
        </w:rPr>
        <w:t xml:space="preserve"> </w:t>
      </w:r>
      <w:proofErr w:type="gramStart"/>
      <w:r w:rsidRPr="007D1110">
        <w:rPr>
          <w:rFonts w:ascii="Times New Roman" w:hAnsi="Times New Roman" w:cs="Times New Roman"/>
          <w:sz w:val="24"/>
          <w:szCs w:val="24"/>
        </w:rPr>
        <w:t>( 2019</w:t>
      </w:r>
      <w:proofErr w:type="gramEnd"/>
      <w:r w:rsidRPr="007D1110">
        <w:rPr>
          <w:rFonts w:ascii="Times New Roman" w:hAnsi="Times New Roman" w:cs="Times New Roman"/>
          <w:sz w:val="24"/>
          <w:szCs w:val="24"/>
        </w:rPr>
        <w:t xml:space="preserve">-NCoV ),Situation Report - 1, 21 January, 2020.” </w:t>
      </w:r>
      <w:proofErr w:type="gramStart"/>
      <w:r w:rsidRPr="007D1110">
        <w:rPr>
          <w:rFonts w:ascii="Times New Roman" w:hAnsi="Times New Roman" w:cs="Times New Roman"/>
          <w:iCs/>
          <w:sz w:val="24"/>
          <w:szCs w:val="24"/>
        </w:rPr>
        <w:t>World Health Organization (WHO)</w:t>
      </w:r>
      <w:r w:rsidRPr="007D1110">
        <w:rPr>
          <w:rFonts w:ascii="Times New Roman" w:hAnsi="Times New Roman" w:cs="Times New Roman"/>
          <w:sz w:val="24"/>
          <w:szCs w:val="24"/>
        </w:rPr>
        <w:t>, no.</w:t>
      </w:r>
      <w:proofErr w:type="gramEnd"/>
      <w:r w:rsidRPr="007D1110">
        <w:rPr>
          <w:rFonts w:ascii="Times New Roman" w:hAnsi="Times New Roman" w:cs="Times New Roman"/>
          <w:sz w:val="24"/>
          <w:szCs w:val="24"/>
        </w:rPr>
        <w:t xml:space="preserve"> JANUARY: 1–5.</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UNDP.</w:t>
      </w:r>
      <w:proofErr w:type="gramEnd"/>
      <w:r w:rsidRPr="007D1110">
        <w:rPr>
          <w:rFonts w:ascii="Times New Roman" w:hAnsi="Times New Roman" w:cs="Times New Roman"/>
          <w:sz w:val="24"/>
          <w:szCs w:val="24"/>
        </w:rPr>
        <w:t xml:space="preserve"> 2020. “Assessment Report on Impact of COVID-19 Pandemic on Chinese Enterprises.” </w:t>
      </w:r>
      <w:proofErr w:type="gramStart"/>
      <w:r w:rsidRPr="007D1110">
        <w:rPr>
          <w:rFonts w:ascii="Times New Roman" w:hAnsi="Times New Roman" w:cs="Times New Roman"/>
          <w:iCs/>
          <w:sz w:val="24"/>
          <w:szCs w:val="24"/>
        </w:rPr>
        <w:t xml:space="preserve">United Nations Development </w:t>
      </w:r>
      <w:proofErr w:type="spellStart"/>
      <w:r w:rsidRPr="007D1110">
        <w:rPr>
          <w:rFonts w:ascii="Times New Roman" w:hAnsi="Times New Roman" w:cs="Times New Roman"/>
          <w:iCs/>
          <w:sz w:val="24"/>
          <w:szCs w:val="24"/>
        </w:rPr>
        <w:t>Programme</w:t>
      </w:r>
      <w:proofErr w:type="spellEnd"/>
      <w:r w:rsidRPr="007D1110">
        <w:rPr>
          <w:rFonts w:ascii="Times New Roman" w:hAnsi="Times New Roman" w:cs="Times New Roman"/>
          <w:iCs/>
          <w:sz w:val="24"/>
          <w:szCs w:val="24"/>
        </w:rPr>
        <w:t xml:space="preserve"> in China, April 2020</w:t>
      </w:r>
      <w:r w:rsidRPr="007D1110">
        <w:rPr>
          <w:rFonts w:ascii="Times New Roman" w:hAnsi="Times New Roman" w:cs="Times New Roman"/>
          <w:sz w:val="24"/>
          <w:szCs w:val="24"/>
        </w:rPr>
        <w:t>, no.</w:t>
      </w:r>
      <w:proofErr w:type="gramEnd"/>
      <w:r w:rsidRPr="007D1110">
        <w:rPr>
          <w:rFonts w:ascii="Times New Roman" w:hAnsi="Times New Roman" w:cs="Times New Roman"/>
          <w:sz w:val="24"/>
          <w:szCs w:val="24"/>
        </w:rPr>
        <w:t xml:space="preserve"> April: 1–66. https://www.cn.undp.org/content/china/en/home/library/crisis_prevention_and_recovery/assessment-report-on-impact-of-covid-19-pandemic-on-chinese-ente.html.</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United-Nations-Report.</w:t>
      </w:r>
      <w:proofErr w:type="gramEnd"/>
      <w:r w:rsidRPr="007D1110">
        <w:rPr>
          <w:rFonts w:ascii="Times New Roman" w:hAnsi="Times New Roman" w:cs="Times New Roman"/>
          <w:sz w:val="24"/>
          <w:szCs w:val="24"/>
        </w:rPr>
        <w:t xml:space="preserve"> 1967. “The Problems and Policies of Economic Development: An Appraisal </w:t>
      </w:r>
      <w:proofErr w:type="gramStart"/>
      <w:r w:rsidRPr="007D1110">
        <w:rPr>
          <w:rFonts w:ascii="Times New Roman" w:hAnsi="Times New Roman" w:cs="Times New Roman"/>
          <w:sz w:val="24"/>
          <w:szCs w:val="24"/>
        </w:rPr>
        <w:t>Of</w:t>
      </w:r>
      <w:proofErr w:type="gramEnd"/>
      <w:r w:rsidRPr="007D1110">
        <w:rPr>
          <w:rFonts w:ascii="Times New Roman" w:hAnsi="Times New Roman" w:cs="Times New Roman"/>
          <w:sz w:val="24"/>
          <w:szCs w:val="24"/>
        </w:rPr>
        <w:t xml:space="preserve"> Recent Experience.” </w:t>
      </w:r>
      <w:r w:rsidRPr="007D1110">
        <w:rPr>
          <w:rFonts w:ascii="Times New Roman" w:hAnsi="Times New Roman" w:cs="Times New Roman"/>
          <w:iCs/>
          <w:sz w:val="24"/>
          <w:szCs w:val="24"/>
        </w:rPr>
        <w:t>United Nations, World Economic Survey, 1967 - Part One</w:t>
      </w:r>
      <w:r w:rsidRPr="007D1110">
        <w:rPr>
          <w:rFonts w:ascii="Times New Roman" w:hAnsi="Times New Roman" w:cs="Times New Roman"/>
          <w:sz w:val="24"/>
          <w:szCs w:val="24"/>
        </w:rPr>
        <w:t>, 1–146.</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spellStart"/>
      <w:proofErr w:type="gramStart"/>
      <w:r w:rsidRPr="007D1110">
        <w:rPr>
          <w:rFonts w:ascii="Times New Roman" w:hAnsi="Times New Roman" w:cs="Times New Roman"/>
          <w:sz w:val="24"/>
          <w:szCs w:val="24"/>
        </w:rPr>
        <w:t>WorldBankGroup</w:t>
      </w:r>
      <w:proofErr w:type="spellEnd"/>
      <w:r w:rsidRPr="007D1110">
        <w:rPr>
          <w:rFonts w:ascii="Times New Roman" w:hAnsi="Times New Roman" w:cs="Times New Roman"/>
          <w:sz w:val="24"/>
          <w:szCs w:val="24"/>
        </w:rPr>
        <w:t>.</w:t>
      </w:r>
      <w:proofErr w:type="gramEnd"/>
      <w:r w:rsidRPr="007D1110">
        <w:rPr>
          <w:rFonts w:ascii="Times New Roman" w:hAnsi="Times New Roman" w:cs="Times New Roman"/>
          <w:sz w:val="24"/>
          <w:szCs w:val="24"/>
        </w:rPr>
        <w:t xml:space="preserve"> 2020. “From Recovery to Rebalancing - China’s Economy in 2021 : Growing Together or Growing Apart? </w:t>
      </w:r>
      <w:proofErr w:type="gramStart"/>
      <w:r w:rsidRPr="007D1110">
        <w:rPr>
          <w:rFonts w:ascii="Times New Roman" w:hAnsi="Times New Roman" w:cs="Times New Roman"/>
          <w:sz w:val="24"/>
          <w:szCs w:val="24"/>
        </w:rPr>
        <w:t>Regional Disparities and Convergence in China.”</w:t>
      </w:r>
      <w:proofErr w:type="gramEnd"/>
      <w:r w:rsidRPr="007D1110">
        <w:rPr>
          <w:rFonts w:ascii="Times New Roman" w:hAnsi="Times New Roman" w:cs="Times New Roman"/>
          <w:sz w:val="24"/>
          <w:szCs w:val="24"/>
        </w:rPr>
        <w:t xml:space="preserve"> </w:t>
      </w:r>
      <w:r w:rsidRPr="007D1110">
        <w:rPr>
          <w:rFonts w:ascii="Times New Roman" w:hAnsi="Times New Roman" w:cs="Times New Roman"/>
          <w:iCs/>
          <w:sz w:val="24"/>
          <w:szCs w:val="24"/>
        </w:rPr>
        <w:t>World Bank Group, China Economic Update - December 2020</w:t>
      </w:r>
      <w:r w:rsidRPr="007D1110">
        <w:rPr>
          <w:rFonts w:ascii="Times New Roman" w:hAnsi="Times New Roman" w:cs="Times New Roman"/>
          <w:sz w:val="24"/>
          <w:szCs w:val="24"/>
        </w:rPr>
        <w:t>, 1–57.</w:t>
      </w:r>
    </w:p>
    <w:p w:rsidR="00465BB6" w:rsidRPr="007D1110" w:rsidRDefault="00465BB6" w:rsidP="007D1110">
      <w:pPr>
        <w:widowControl w:val="0"/>
        <w:autoSpaceDE w:val="0"/>
        <w:autoSpaceDN w:val="0"/>
        <w:adjustRightInd w:val="0"/>
        <w:spacing w:line="240" w:lineRule="auto"/>
        <w:ind w:left="480" w:hanging="480"/>
        <w:jc w:val="both"/>
        <w:rPr>
          <w:rFonts w:ascii="Times New Roman" w:hAnsi="Times New Roman" w:cs="Times New Roman"/>
          <w:sz w:val="24"/>
          <w:szCs w:val="24"/>
        </w:rPr>
      </w:pPr>
      <w:proofErr w:type="gramStart"/>
      <w:r w:rsidRPr="007D1110">
        <w:rPr>
          <w:rFonts w:ascii="Times New Roman" w:hAnsi="Times New Roman" w:cs="Times New Roman"/>
          <w:sz w:val="24"/>
          <w:szCs w:val="24"/>
        </w:rPr>
        <w:t xml:space="preserve">Yu, Xiang, Na Li, and </w:t>
      </w:r>
      <w:proofErr w:type="spellStart"/>
      <w:r w:rsidRPr="007D1110">
        <w:rPr>
          <w:rFonts w:ascii="Times New Roman" w:hAnsi="Times New Roman" w:cs="Times New Roman"/>
          <w:sz w:val="24"/>
          <w:szCs w:val="24"/>
        </w:rPr>
        <w:t>Yupeng</w:t>
      </w:r>
      <w:proofErr w:type="spellEnd"/>
      <w:r w:rsidRPr="007D1110">
        <w:rPr>
          <w:rFonts w:ascii="Times New Roman" w:hAnsi="Times New Roman" w:cs="Times New Roman"/>
          <w:sz w:val="24"/>
          <w:szCs w:val="24"/>
        </w:rPr>
        <w:t xml:space="preserve"> Dong.</w:t>
      </w:r>
      <w:proofErr w:type="gramEnd"/>
      <w:r w:rsidRPr="007D1110">
        <w:rPr>
          <w:rFonts w:ascii="Times New Roman" w:hAnsi="Times New Roman" w:cs="Times New Roman"/>
          <w:sz w:val="24"/>
          <w:szCs w:val="24"/>
        </w:rPr>
        <w:t xml:space="preserve"> 2021. “Observation on </w:t>
      </w:r>
      <w:proofErr w:type="gramStart"/>
      <w:r w:rsidRPr="007D1110">
        <w:rPr>
          <w:rFonts w:ascii="Times New Roman" w:hAnsi="Times New Roman" w:cs="Times New Roman"/>
          <w:sz w:val="24"/>
          <w:szCs w:val="24"/>
        </w:rPr>
        <w:t>China ’</w:t>
      </w:r>
      <w:proofErr w:type="gramEnd"/>
      <w:r w:rsidRPr="007D1110">
        <w:rPr>
          <w:rFonts w:ascii="Times New Roman" w:hAnsi="Times New Roman" w:cs="Times New Roman"/>
          <w:sz w:val="24"/>
          <w:szCs w:val="24"/>
        </w:rPr>
        <w:t xml:space="preserve"> s Strategies to Prevent the Resurgence of the COVID-19 Epidemic.” </w:t>
      </w:r>
      <w:r w:rsidRPr="007D1110">
        <w:rPr>
          <w:rFonts w:ascii="Times New Roman" w:hAnsi="Times New Roman" w:cs="Times New Roman"/>
          <w:iCs/>
          <w:sz w:val="24"/>
          <w:szCs w:val="24"/>
        </w:rPr>
        <w:t>Risk Management and Healthcare Policy</w:t>
      </w:r>
      <w:r w:rsidRPr="007D1110">
        <w:rPr>
          <w:rFonts w:ascii="Times New Roman" w:hAnsi="Times New Roman" w:cs="Times New Roman"/>
          <w:sz w:val="24"/>
          <w:szCs w:val="24"/>
        </w:rPr>
        <w:t>, 2011–19.</w:t>
      </w:r>
    </w:p>
    <w:p w:rsidR="00465BB6" w:rsidRPr="007D1110" w:rsidRDefault="00465BB6" w:rsidP="007D1110">
      <w:pPr>
        <w:spacing w:line="240" w:lineRule="auto"/>
        <w:jc w:val="both"/>
        <w:rPr>
          <w:rFonts w:ascii="Times New Roman" w:hAnsi="Times New Roman" w:cs="Times New Roman"/>
          <w:b/>
          <w:i/>
          <w:color w:val="FF0000"/>
          <w:sz w:val="24"/>
          <w:szCs w:val="24"/>
          <w:shd w:val="clear" w:color="auto" w:fill="FFFFFF"/>
          <w:lang w:val="en-IN"/>
        </w:rPr>
      </w:pPr>
      <w:r w:rsidRPr="007D1110">
        <w:rPr>
          <w:rFonts w:ascii="Times New Roman" w:hAnsi="Times New Roman" w:cs="Times New Roman"/>
          <w:sz w:val="24"/>
          <w:szCs w:val="24"/>
          <w:shd w:val="clear" w:color="auto" w:fill="FFFFFF"/>
          <w:lang w:val="en-IN"/>
        </w:rPr>
        <w:fldChar w:fldCharType="end"/>
      </w:r>
    </w:p>
    <w:p w:rsidR="00465BB6" w:rsidRPr="007D1110" w:rsidRDefault="00465BB6" w:rsidP="007D1110">
      <w:pPr>
        <w:spacing w:line="240" w:lineRule="auto"/>
        <w:jc w:val="both"/>
        <w:rPr>
          <w:rFonts w:ascii="Times New Roman" w:hAnsi="Times New Roman" w:cs="Times New Roman"/>
          <w:b/>
          <w:i/>
          <w:color w:val="FF0000"/>
          <w:sz w:val="24"/>
          <w:szCs w:val="24"/>
          <w:shd w:val="clear" w:color="auto" w:fill="FFFFFF"/>
          <w:lang w:val="en-IN"/>
        </w:rPr>
      </w:pPr>
    </w:p>
    <w:p w:rsidR="00465BB6" w:rsidRPr="007D1110" w:rsidRDefault="00465BB6" w:rsidP="007D1110">
      <w:pPr>
        <w:spacing w:line="240" w:lineRule="auto"/>
        <w:jc w:val="both"/>
        <w:rPr>
          <w:rFonts w:ascii="Times New Roman" w:hAnsi="Times New Roman" w:cs="Times New Roman"/>
          <w:i/>
          <w:sz w:val="24"/>
          <w:szCs w:val="24"/>
          <w:shd w:val="clear" w:color="auto" w:fill="FFFFFF"/>
        </w:rPr>
      </w:pPr>
    </w:p>
    <w:p w:rsidR="00465BB6" w:rsidRPr="007D1110" w:rsidRDefault="00465BB6" w:rsidP="007D1110">
      <w:pPr>
        <w:spacing w:line="240" w:lineRule="auto"/>
        <w:jc w:val="both"/>
        <w:rPr>
          <w:rFonts w:ascii="Times New Roman" w:eastAsia="DengXian" w:hAnsi="Times New Roman" w:cs="Times New Roman"/>
          <w:b/>
          <w:bCs/>
          <w:i/>
          <w:color w:val="FF0000"/>
          <w:sz w:val="24"/>
          <w:szCs w:val="24"/>
        </w:rPr>
      </w:pPr>
    </w:p>
    <w:p w:rsidR="00465BB6" w:rsidRPr="007D1110" w:rsidRDefault="00465BB6" w:rsidP="007D1110">
      <w:pPr>
        <w:spacing w:line="240" w:lineRule="auto"/>
        <w:jc w:val="both"/>
        <w:rPr>
          <w:rFonts w:ascii="Times New Roman" w:hAnsi="Times New Roman" w:cs="Times New Roman"/>
          <w:b/>
          <w:sz w:val="24"/>
          <w:szCs w:val="24"/>
          <w:lang w:val="en-IN"/>
        </w:rPr>
      </w:pPr>
    </w:p>
    <w:p w:rsidR="00F26DD2" w:rsidRPr="007D1110" w:rsidRDefault="00F26DD2" w:rsidP="007D1110">
      <w:pPr>
        <w:spacing w:line="240" w:lineRule="auto"/>
        <w:jc w:val="both"/>
        <w:rPr>
          <w:rFonts w:ascii="Times New Roman" w:hAnsi="Times New Roman" w:cs="Times New Roman"/>
          <w:sz w:val="24"/>
          <w:szCs w:val="24"/>
        </w:rPr>
      </w:pPr>
    </w:p>
    <w:sectPr w:rsidR="00F26DD2" w:rsidRPr="007D1110" w:rsidSect="00465BB6">
      <w:headerReference w:type="default" r:id="rId26"/>
      <w:footerReference w:type="default" r:id="rId27"/>
      <w:pgSz w:w="12240" w:h="15840"/>
      <w:pgMar w:top="1440" w:right="1440" w:bottom="1440" w:left="1440" w:header="720" w:footer="720" w:gutter="0"/>
      <w:pgNumType w:start="99"/>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D6A89" w:rsidRDefault="000D6A89" w:rsidP="00251779">
      <w:pPr>
        <w:spacing w:after="0" w:line="240" w:lineRule="auto"/>
      </w:pPr>
      <w:r>
        <w:separator/>
      </w:r>
    </w:p>
  </w:endnote>
  <w:endnote w:type="continuationSeparator" w:id="0">
    <w:p w:rsidR="000D6A89" w:rsidRDefault="000D6A89" w:rsidP="0025177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DengXian">
    <w:altName w:val="等线"/>
    <w:charset w:val="86"/>
    <w:family w:val="auto"/>
    <w:pitch w:val="variable"/>
    <w:sig w:usb0="A00002BF" w:usb1="38CF7CFA" w:usb2="00000016" w:usb3="00000000" w:csb0="0004000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yriadPro-Regular">
    <w:altName w:val="Times New Roman"/>
    <w:panose1 w:val="00000000000000000000"/>
    <w:charset w:val="00"/>
    <w:family w:val="roman"/>
    <w:notTrueType/>
    <w:pitch w:val="default"/>
    <w:sig w:usb0="00000000" w:usb1="00000000" w:usb2="00000000" w:usb3="00000000" w:csb0="00000000" w:csb1="00000000"/>
  </w:font>
  <w:font w:name="Times-Italic">
    <w:altName w:val="Times New Roman"/>
    <w:panose1 w:val="00000000000000000000"/>
    <w:charset w:val="00"/>
    <w:family w:val="roman"/>
    <w:notTrueType/>
    <w:pitch w:val="default"/>
    <w:sig w:usb0="00000000" w:usb1="00000000" w:usb2="00000000" w:usb3="00000000" w:csb0="00000000" w:csb1="00000000"/>
  </w:font>
  <w:font w:name="TimesNewRomanPS-ItalicMT">
    <w:altName w:val="MS Gothic"/>
    <w:panose1 w:val="00000000000000000000"/>
    <w:charset w:val="80"/>
    <w:family w:val="auto"/>
    <w:notTrueType/>
    <w:pitch w:val="default"/>
    <w:sig w:usb0="00000001" w:usb1="08070000" w:usb2="00000010" w:usb3="00000000" w:csb0="00020001"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top w:w="72" w:type="dxa"/>
        <w:left w:w="115" w:type="dxa"/>
        <w:bottom w:w="72" w:type="dxa"/>
        <w:right w:w="115" w:type="dxa"/>
      </w:tblCellMar>
      <w:tblLook w:val="04A0"/>
    </w:tblPr>
    <w:tblGrid>
      <w:gridCol w:w="959"/>
      <w:gridCol w:w="8631"/>
    </w:tblGrid>
    <w:tr w:rsidR="00007242" w:rsidRPr="005764B9" w:rsidTr="009028A0">
      <w:trPr>
        <w:trHeight w:val="341"/>
      </w:trPr>
      <w:tc>
        <w:tcPr>
          <w:tcW w:w="500" w:type="pct"/>
          <w:tcBorders>
            <w:top w:val="single" w:sz="4" w:space="0" w:color="943634"/>
          </w:tcBorders>
          <w:shd w:val="clear" w:color="auto" w:fill="943634"/>
        </w:tcPr>
        <w:p w:rsidR="00007242" w:rsidRPr="005764B9" w:rsidRDefault="00007242" w:rsidP="009028A0">
          <w:pPr>
            <w:pStyle w:val="Footer"/>
            <w:jc w:val="center"/>
            <w:rPr>
              <w:b/>
              <w:color w:val="FFFFFF"/>
              <w:sz w:val="20"/>
            </w:rPr>
          </w:pPr>
          <w:r w:rsidRPr="005764B9">
            <w:rPr>
              <w:sz w:val="20"/>
            </w:rPr>
            <w:fldChar w:fldCharType="begin"/>
          </w:r>
          <w:r w:rsidRPr="005764B9">
            <w:rPr>
              <w:sz w:val="20"/>
            </w:rPr>
            <w:instrText xml:space="preserve"> PAGE   \* MERGEFORMAT </w:instrText>
          </w:r>
          <w:r w:rsidRPr="005764B9">
            <w:rPr>
              <w:sz w:val="20"/>
            </w:rPr>
            <w:fldChar w:fldCharType="separate"/>
          </w:r>
          <w:r w:rsidR="007D1110" w:rsidRPr="007D1110">
            <w:rPr>
              <w:noProof/>
              <w:color w:val="FFFFFF"/>
              <w:sz w:val="20"/>
            </w:rPr>
            <w:t>136</w:t>
          </w:r>
          <w:r w:rsidRPr="005764B9">
            <w:rPr>
              <w:sz w:val="20"/>
            </w:rPr>
            <w:fldChar w:fldCharType="end"/>
          </w:r>
        </w:p>
      </w:tc>
      <w:tc>
        <w:tcPr>
          <w:tcW w:w="4500" w:type="pct"/>
          <w:tcBorders>
            <w:top w:val="single" w:sz="4" w:space="0" w:color="auto"/>
          </w:tcBorders>
        </w:tcPr>
        <w:p w:rsidR="00007242" w:rsidRPr="00D46B59" w:rsidRDefault="00007242" w:rsidP="009028A0">
          <w:pPr>
            <w:widowControl w:val="0"/>
            <w:spacing w:after="0"/>
            <w:jc w:val="center"/>
            <w:rPr>
              <w:rFonts w:eastAsia="Calibri"/>
              <w:b/>
              <w:bCs/>
              <w:sz w:val="26"/>
              <w:szCs w:val="26"/>
              <w:lang w:val="en-IN" w:bidi="en-US"/>
            </w:rPr>
          </w:pPr>
        </w:p>
      </w:tc>
    </w:tr>
  </w:tbl>
  <w:p w:rsidR="00007242" w:rsidRPr="00E35B9C" w:rsidRDefault="00007242" w:rsidP="00251779">
    <w:pPr>
      <w:spacing w:after="0"/>
      <w:rPr>
        <w:b/>
        <w:sz w:val="2"/>
      </w:rPr>
    </w:pPr>
  </w:p>
  <w:p w:rsidR="00007242" w:rsidRDefault="0000724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D6A89" w:rsidRDefault="000D6A89" w:rsidP="00251779">
      <w:pPr>
        <w:spacing w:after="0" w:line="240" w:lineRule="auto"/>
      </w:pPr>
      <w:r>
        <w:separator/>
      </w:r>
    </w:p>
  </w:footnote>
  <w:footnote w:type="continuationSeparator" w:id="0">
    <w:p w:rsidR="000D6A89" w:rsidRDefault="000D6A89" w:rsidP="0025177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142" w:type="pct"/>
      <w:tblInd w:w="-169" w:type="dxa"/>
      <w:tblCellMar>
        <w:top w:w="72" w:type="dxa"/>
        <w:left w:w="115" w:type="dxa"/>
        <w:bottom w:w="72" w:type="dxa"/>
        <w:right w:w="115" w:type="dxa"/>
      </w:tblCellMar>
      <w:tblLook w:val="04A0"/>
    </w:tblPr>
    <w:tblGrid>
      <w:gridCol w:w="7381"/>
      <w:gridCol w:w="2481"/>
    </w:tblGrid>
    <w:tr w:rsidR="00007242" w:rsidRPr="00034FCB" w:rsidTr="009028A0">
      <w:trPr>
        <w:trHeight w:val="647"/>
      </w:trPr>
      <w:tc>
        <w:tcPr>
          <w:tcW w:w="3742" w:type="pct"/>
          <w:tcBorders>
            <w:bottom w:val="single" w:sz="4" w:space="0" w:color="auto"/>
          </w:tcBorders>
          <w:vAlign w:val="bottom"/>
        </w:tcPr>
        <w:p w:rsidR="00007242" w:rsidRPr="00642769" w:rsidRDefault="00007242" w:rsidP="009028A0">
          <w:pPr>
            <w:pStyle w:val="Header"/>
            <w:ind w:left="169"/>
            <w:rPr>
              <w:b/>
              <w:bCs/>
              <w:sz w:val="25"/>
              <w:szCs w:val="25"/>
            </w:rPr>
          </w:pPr>
          <w:r w:rsidRPr="00105089">
            <w:rPr>
              <w:b/>
              <w:color w:val="000000"/>
              <w:sz w:val="24"/>
              <w:szCs w:val="24"/>
            </w:rPr>
            <w:t>INTERNATIONAL JOURNAL OF BUSINESS EDUCATION AND MANAGEMENT STUDIES (IJ</w:t>
          </w:r>
          <w:r>
            <w:rPr>
              <w:b/>
              <w:color w:val="000000"/>
              <w:sz w:val="24"/>
              <w:szCs w:val="24"/>
            </w:rPr>
            <w:t>BEMS)</w:t>
          </w:r>
        </w:p>
        <w:p w:rsidR="00007242" w:rsidRPr="00105089" w:rsidRDefault="00007242" w:rsidP="009028A0">
          <w:pPr>
            <w:pStyle w:val="Header"/>
            <w:ind w:left="169"/>
            <w:rPr>
              <w:rFonts w:ascii="Century Gothic" w:hAnsi="Century Gothic"/>
              <w:b/>
              <w:bCs/>
              <w:i/>
              <w:sz w:val="18"/>
              <w:szCs w:val="20"/>
            </w:rPr>
          </w:pPr>
          <w:r w:rsidRPr="00BB6AFD">
            <w:rPr>
              <w:rFonts w:ascii="Century Gothic" w:hAnsi="Century Gothic"/>
              <w:b/>
              <w:bCs/>
              <w:i/>
              <w:sz w:val="18"/>
              <w:szCs w:val="20"/>
            </w:rPr>
            <w:t>A Peer Reviewed (Refereed) International Jou</w:t>
          </w:r>
          <w:r w:rsidRPr="00105089">
            <w:rPr>
              <w:rFonts w:ascii="Century Gothic" w:hAnsi="Century Gothic"/>
              <w:b/>
              <w:bCs/>
              <w:i/>
              <w:sz w:val="18"/>
              <w:szCs w:val="20"/>
            </w:rPr>
            <w:t>rnal</w:t>
          </w:r>
        </w:p>
        <w:tbl>
          <w:tblPr>
            <w:tblStyle w:val="TableGrid"/>
            <w:tblW w:w="0" w:type="auto"/>
            <w:tblBorders>
              <w:top w:val="none" w:sz="0" w:space="0" w:color="auto"/>
              <w:bottom w:val="none" w:sz="0" w:space="0" w:color="auto"/>
            </w:tblBorders>
            <w:tblLook w:val="04A0"/>
          </w:tblPr>
          <w:tblGrid>
            <w:gridCol w:w="2178"/>
            <w:gridCol w:w="2340"/>
            <w:gridCol w:w="1800"/>
          </w:tblGrid>
          <w:tr w:rsidR="00007242" w:rsidTr="009028A0">
            <w:tc>
              <w:tcPr>
                <w:tcW w:w="2178" w:type="dxa"/>
              </w:tcPr>
              <w:p w:rsidR="00007242" w:rsidRDefault="00007242" w:rsidP="009028A0">
                <w:pPr>
                  <w:rPr>
                    <w:rFonts w:cs="Calibri"/>
                    <w:b/>
                    <w:color w:val="000000" w:themeColor="text1"/>
                    <w:sz w:val="26"/>
                  </w:rPr>
                </w:pPr>
                <w:r w:rsidRPr="00105089">
                  <w:t>Impact Factor 4.308</w:t>
                </w:r>
              </w:p>
            </w:tc>
            <w:tc>
              <w:tcPr>
                <w:tcW w:w="2340" w:type="dxa"/>
              </w:tcPr>
              <w:p w:rsidR="00007242" w:rsidRDefault="00007242" w:rsidP="009028A0">
                <w:pPr>
                  <w:rPr>
                    <w:rFonts w:cs="Calibri"/>
                    <w:b/>
                    <w:color w:val="000000" w:themeColor="text1"/>
                    <w:sz w:val="26"/>
                  </w:rPr>
                </w:pPr>
                <w:hyperlink r:id="rId1" w:history="1">
                  <w:r w:rsidRPr="00D77455">
                    <w:rPr>
                      <w:rStyle w:val="Hyperlink"/>
                      <w:rFonts w:cs="Calibri"/>
                      <w:b/>
                      <w:bCs/>
                      <w:szCs w:val="24"/>
                    </w:rPr>
                    <w:t>http://www</w:t>
                  </w:r>
                  <w:r w:rsidRPr="00D77455">
                    <w:rPr>
                      <w:rStyle w:val="Hyperlink"/>
                    </w:rPr>
                    <w:t>.</w:t>
                  </w:r>
                  <w:r w:rsidRPr="00D77455">
                    <w:rPr>
                      <w:rStyle w:val="Hyperlink"/>
                      <w:rFonts w:cs="Calibri"/>
                      <w:b/>
                      <w:bCs/>
                      <w:szCs w:val="24"/>
                    </w:rPr>
                    <w:t>ijbems.com</w:t>
                  </w:r>
                </w:hyperlink>
              </w:p>
            </w:tc>
            <w:tc>
              <w:tcPr>
                <w:tcW w:w="1800" w:type="dxa"/>
              </w:tcPr>
              <w:p w:rsidR="00007242" w:rsidRDefault="00007242" w:rsidP="009028A0">
                <w:pPr>
                  <w:rPr>
                    <w:rFonts w:cs="Calibri"/>
                    <w:b/>
                    <w:color w:val="000000" w:themeColor="text1"/>
                    <w:sz w:val="26"/>
                  </w:rPr>
                </w:pPr>
                <w:r>
                  <w:rPr>
                    <w:b/>
                    <w:color w:val="0000FF"/>
                  </w:rPr>
                  <w:t>ISSN:2941-9638</w:t>
                </w:r>
              </w:p>
            </w:tc>
          </w:tr>
        </w:tbl>
        <w:p w:rsidR="00007242" w:rsidRPr="00F63511" w:rsidRDefault="00007242" w:rsidP="009028A0">
          <w:pPr>
            <w:pStyle w:val="Header"/>
            <w:ind w:left="169"/>
            <w:rPr>
              <w:bCs/>
              <w:noProof/>
              <w:color w:val="76923C"/>
              <w:sz w:val="24"/>
              <w:szCs w:val="24"/>
            </w:rPr>
          </w:pPr>
        </w:p>
      </w:tc>
      <w:tc>
        <w:tcPr>
          <w:tcW w:w="1258" w:type="pct"/>
          <w:tcBorders>
            <w:bottom w:val="single" w:sz="4" w:space="0" w:color="943634"/>
          </w:tcBorders>
          <w:shd w:val="clear" w:color="auto" w:fill="943634"/>
          <w:vAlign w:val="center"/>
        </w:tcPr>
        <w:p w:rsidR="00007242" w:rsidRPr="00034FCB" w:rsidRDefault="00007242" w:rsidP="009028A0">
          <w:pPr>
            <w:pStyle w:val="Header"/>
            <w:ind w:left="169"/>
            <w:jc w:val="center"/>
            <w:rPr>
              <w:b/>
              <w:color w:val="FFFFFF" w:themeColor="background1"/>
              <w:sz w:val="24"/>
              <w:szCs w:val="24"/>
            </w:rPr>
          </w:pPr>
          <w:r w:rsidRPr="00034FCB">
            <w:rPr>
              <w:b/>
              <w:color w:val="FFFFFF" w:themeColor="background1"/>
              <w:sz w:val="24"/>
              <w:szCs w:val="24"/>
            </w:rPr>
            <w:t>Vol.</w:t>
          </w:r>
          <w:r>
            <w:rPr>
              <w:b/>
              <w:color w:val="FFFFFF" w:themeColor="background1"/>
              <w:sz w:val="24"/>
              <w:szCs w:val="24"/>
            </w:rPr>
            <w:t>10</w:t>
          </w:r>
          <w:r w:rsidRPr="00034FCB">
            <w:rPr>
              <w:b/>
              <w:color w:val="FFFFFF" w:themeColor="background1"/>
              <w:sz w:val="24"/>
              <w:szCs w:val="24"/>
            </w:rPr>
            <w:t>.</w:t>
          </w:r>
          <w:r>
            <w:rPr>
              <w:b/>
              <w:color w:val="FFFFFF" w:themeColor="background1"/>
              <w:sz w:val="24"/>
              <w:szCs w:val="24"/>
            </w:rPr>
            <w:t xml:space="preserve"> </w:t>
          </w:r>
          <w:r w:rsidRPr="00034FCB">
            <w:rPr>
              <w:b/>
              <w:color w:val="FFFFFF" w:themeColor="background1"/>
              <w:sz w:val="24"/>
              <w:szCs w:val="24"/>
            </w:rPr>
            <w:t xml:space="preserve">Issue </w:t>
          </w:r>
          <w:r>
            <w:rPr>
              <w:b/>
              <w:color w:val="FFFFFF" w:themeColor="background1"/>
              <w:sz w:val="24"/>
              <w:szCs w:val="24"/>
            </w:rPr>
            <w:t>1.</w:t>
          </w:r>
          <w:r w:rsidRPr="00034FCB">
            <w:rPr>
              <w:b/>
              <w:color w:val="FFFFFF" w:themeColor="background1"/>
              <w:sz w:val="24"/>
              <w:szCs w:val="24"/>
            </w:rPr>
            <w:t xml:space="preserve"> 20</w:t>
          </w:r>
          <w:r>
            <w:rPr>
              <w:b/>
              <w:color w:val="FFFFFF" w:themeColor="background1"/>
              <w:sz w:val="24"/>
              <w:szCs w:val="24"/>
            </w:rPr>
            <w:t>21</w:t>
          </w:r>
        </w:p>
        <w:p w:rsidR="00007242" w:rsidRPr="00034FCB" w:rsidRDefault="00007242" w:rsidP="00F87976">
          <w:pPr>
            <w:pStyle w:val="Header"/>
            <w:ind w:left="169"/>
            <w:jc w:val="center"/>
            <w:rPr>
              <w:b/>
              <w:color w:val="FFFFFF" w:themeColor="background1"/>
              <w:sz w:val="24"/>
              <w:szCs w:val="24"/>
            </w:rPr>
          </w:pPr>
          <w:r w:rsidRPr="00034FCB">
            <w:rPr>
              <w:b/>
              <w:color w:val="FFFFFF" w:themeColor="background1"/>
              <w:sz w:val="24"/>
              <w:szCs w:val="24"/>
            </w:rPr>
            <w:t xml:space="preserve"> (</w:t>
          </w:r>
          <w:r>
            <w:rPr>
              <w:b/>
              <w:color w:val="FFFFFF" w:themeColor="background1"/>
              <w:sz w:val="24"/>
              <w:szCs w:val="24"/>
            </w:rPr>
            <w:t>October</w:t>
          </w:r>
          <w:r w:rsidRPr="00034FCB">
            <w:rPr>
              <w:b/>
              <w:color w:val="FFFFFF" w:themeColor="background1"/>
              <w:sz w:val="24"/>
              <w:szCs w:val="24"/>
            </w:rPr>
            <w:t>)</w:t>
          </w:r>
        </w:p>
      </w:tc>
    </w:tr>
  </w:tbl>
  <w:p w:rsidR="00007242" w:rsidRPr="00C415BC" w:rsidRDefault="00007242" w:rsidP="00251779">
    <w:pPr>
      <w:pStyle w:val="Header"/>
      <w:rPr>
        <w:sz w:val="4"/>
      </w:rPr>
    </w:pPr>
  </w:p>
  <w:p w:rsidR="00007242" w:rsidRPr="00251779" w:rsidRDefault="00007242" w:rsidP="0025177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0358E1"/>
    <w:multiLevelType w:val="hybridMultilevel"/>
    <w:tmpl w:val="3F368F6C"/>
    <w:lvl w:ilvl="0" w:tplc="32E623D6">
      <w:start w:val="143"/>
      <w:numFmt w:val="bullet"/>
      <w:lvlText w:val="-"/>
      <w:lvlJc w:val="left"/>
      <w:pPr>
        <w:ind w:left="720" w:hanging="360"/>
      </w:pPr>
      <w:rPr>
        <w:rFonts w:ascii="Times New Roman" w:eastAsia="DengXi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7171474"/>
    <w:multiLevelType w:val="hybridMultilevel"/>
    <w:tmpl w:val="B7DABC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BCE0E5C"/>
    <w:multiLevelType w:val="hybridMultilevel"/>
    <w:tmpl w:val="9E8C0F06"/>
    <w:lvl w:ilvl="0" w:tplc="4D169F16">
      <w:start w:val="143"/>
      <w:numFmt w:val="bullet"/>
      <w:lvlText w:val="-"/>
      <w:lvlJc w:val="left"/>
      <w:pPr>
        <w:ind w:left="720" w:hanging="360"/>
      </w:pPr>
      <w:rPr>
        <w:rFonts w:ascii="Times New Roman" w:eastAsia="DengXi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7431409"/>
    <w:multiLevelType w:val="hybridMultilevel"/>
    <w:tmpl w:val="18E671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2"/>
  <w:proofState w:spelling="clean" w:grammar="clean"/>
  <w:defaultTabStop w:val="720"/>
  <w:characterSpacingControl w:val="doNotCompress"/>
  <w:hdrShapeDefaults>
    <o:shapedefaults v:ext="edit" spidmax="13314"/>
  </w:hdrShapeDefaults>
  <w:footnotePr>
    <w:footnote w:id="-1"/>
    <w:footnote w:id="0"/>
  </w:footnotePr>
  <w:endnotePr>
    <w:endnote w:id="-1"/>
    <w:endnote w:id="0"/>
  </w:endnotePr>
  <w:compat/>
  <w:rsids>
    <w:rsidRoot w:val="009A01A8"/>
    <w:rsid w:val="00001A66"/>
    <w:rsid w:val="00007242"/>
    <w:rsid w:val="00025182"/>
    <w:rsid w:val="00030A34"/>
    <w:rsid w:val="000418D0"/>
    <w:rsid w:val="000C5450"/>
    <w:rsid w:val="000D136F"/>
    <w:rsid w:val="000D3552"/>
    <w:rsid w:val="000D6A89"/>
    <w:rsid w:val="00124599"/>
    <w:rsid w:val="00125D51"/>
    <w:rsid w:val="00141730"/>
    <w:rsid w:val="00197795"/>
    <w:rsid w:val="001B0F41"/>
    <w:rsid w:val="001B601D"/>
    <w:rsid w:val="001C3C35"/>
    <w:rsid w:val="001E3CBB"/>
    <w:rsid w:val="002503A8"/>
    <w:rsid w:val="00251779"/>
    <w:rsid w:val="00297067"/>
    <w:rsid w:val="002C692D"/>
    <w:rsid w:val="002D3E18"/>
    <w:rsid w:val="002F19A5"/>
    <w:rsid w:val="00315DC8"/>
    <w:rsid w:val="00393C8C"/>
    <w:rsid w:val="00395728"/>
    <w:rsid w:val="00404D01"/>
    <w:rsid w:val="00452831"/>
    <w:rsid w:val="00462096"/>
    <w:rsid w:val="00465BB6"/>
    <w:rsid w:val="00467A96"/>
    <w:rsid w:val="0047539F"/>
    <w:rsid w:val="004A2119"/>
    <w:rsid w:val="004A516D"/>
    <w:rsid w:val="00522255"/>
    <w:rsid w:val="00545DB2"/>
    <w:rsid w:val="00563E6B"/>
    <w:rsid w:val="005C27E6"/>
    <w:rsid w:val="005E2A07"/>
    <w:rsid w:val="005E774D"/>
    <w:rsid w:val="00626ADF"/>
    <w:rsid w:val="006956B7"/>
    <w:rsid w:val="006A6C32"/>
    <w:rsid w:val="006F6C60"/>
    <w:rsid w:val="00732DA4"/>
    <w:rsid w:val="00774725"/>
    <w:rsid w:val="00792941"/>
    <w:rsid w:val="007968A8"/>
    <w:rsid w:val="007D1110"/>
    <w:rsid w:val="007E1294"/>
    <w:rsid w:val="007F1AA7"/>
    <w:rsid w:val="00816CE4"/>
    <w:rsid w:val="00867DF2"/>
    <w:rsid w:val="008B0454"/>
    <w:rsid w:val="008E47D8"/>
    <w:rsid w:val="008E6931"/>
    <w:rsid w:val="008F080A"/>
    <w:rsid w:val="008F3A00"/>
    <w:rsid w:val="009028A0"/>
    <w:rsid w:val="00967A00"/>
    <w:rsid w:val="00984060"/>
    <w:rsid w:val="009A01A8"/>
    <w:rsid w:val="009E4241"/>
    <w:rsid w:val="00A17149"/>
    <w:rsid w:val="00A371E9"/>
    <w:rsid w:val="00AA37CB"/>
    <w:rsid w:val="00AC5E18"/>
    <w:rsid w:val="00AD060B"/>
    <w:rsid w:val="00B34F92"/>
    <w:rsid w:val="00B410B6"/>
    <w:rsid w:val="00B535E6"/>
    <w:rsid w:val="00B81416"/>
    <w:rsid w:val="00BA270C"/>
    <w:rsid w:val="00BA7AC8"/>
    <w:rsid w:val="00BD32AD"/>
    <w:rsid w:val="00C01CF0"/>
    <w:rsid w:val="00C07EE8"/>
    <w:rsid w:val="00C92957"/>
    <w:rsid w:val="00CE272D"/>
    <w:rsid w:val="00CF095E"/>
    <w:rsid w:val="00D71E26"/>
    <w:rsid w:val="00DC1875"/>
    <w:rsid w:val="00DC6678"/>
    <w:rsid w:val="00DE6780"/>
    <w:rsid w:val="00E2177A"/>
    <w:rsid w:val="00E70875"/>
    <w:rsid w:val="00ED31F4"/>
    <w:rsid w:val="00EE3ADB"/>
    <w:rsid w:val="00EF57B0"/>
    <w:rsid w:val="00F032CE"/>
    <w:rsid w:val="00F26DD2"/>
    <w:rsid w:val="00F27C78"/>
    <w:rsid w:val="00F3325A"/>
    <w:rsid w:val="00F41161"/>
    <w:rsid w:val="00F622E2"/>
    <w:rsid w:val="00F633F8"/>
    <w:rsid w:val="00F87976"/>
    <w:rsid w:val="00F9455D"/>
    <w:rsid w:val="00FA26D2"/>
    <w:rsid w:val="00FE2DAF"/>
    <w:rsid w:val="00FF74D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272D"/>
    <w:pPr>
      <w:spacing w:after="160" w:line="259" w:lineRule="auto"/>
    </w:pPr>
  </w:style>
  <w:style w:type="paragraph" w:styleId="Heading1">
    <w:name w:val="heading 1"/>
    <w:basedOn w:val="Normal"/>
    <w:link w:val="Heading1Char"/>
    <w:uiPriority w:val="9"/>
    <w:qFormat/>
    <w:rsid w:val="00CE272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unhideWhenUsed/>
    <w:qFormat/>
    <w:rsid w:val="00CE272D"/>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CE272D"/>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0D3552"/>
    <w:pPr>
      <w:keepNext/>
      <w:keepLines/>
      <w:spacing w:before="40" w:after="0"/>
      <w:ind w:left="864" w:hanging="864"/>
      <w:jc w:val="both"/>
      <w:outlineLvl w:val="3"/>
    </w:pPr>
    <w:rPr>
      <w:rFonts w:asciiTheme="majorHAnsi" w:eastAsiaTheme="majorEastAsia" w:hAnsiTheme="majorHAnsi" w:cstheme="majorBidi"/>
      <w:i/>
      <w:iCs/>
      <w:color w:val="365F91" w:themeColor="accent1" w:themeShade="BF"/>
      <w:sz w:val="20"/>
    </w:rPr>
  </w:style>
  <w:style w:type="paragraph" w:styleId="Heading5">
    <w:name w:val="heading 5"/>
    <w:basedOn w:val="Normal"/>
    <w:next w:val="Normal"/>
    <w:link w:val="Heading5Char"/>
    <w:uiPriority w:val="9"/>
    <w:semiHidden/>
    <w:unhideWhenUsed/>
    <w:qFormat/>
    <w:rsid w:val="000D3552"/>
    <w:pPr>
      <w:keepNext/>
      <w:keepLines/>
      <w:spacing w:before="40" w:after="0"/>
      <w:ind w:left="1008" w:hanging="1008"/>
      <w:jc w:val="both"/>
      <w:outlineLvl w:val="4"/>
    </w:pPr>
    <w:rPr>
      <w:rFonts w:asciiTheme="majorHAnsi" w:eastAsiaTheme="majorEastAsia" w:hAnsiTheme="majorHAnsi" w:cstheme="majorBidi"/>
      <w:color w:val="365F91" w:themeColor="accent1" w:themeShade="BF"/>
      <w:sz w:val="20"/>
    </w:rPr>
  </w:style>
  <w:style w:type="paragraph" w:styleId="Heading6">
    <w:name w:val="heading 6"/>
    <w:basedOn w:val="Normal"/>
    <w:next w:val="Normal"/>
    <w:link w:val="Heading6Char"/>
    <w:uiPriority w:val="9"/>
    <w:semiHidden/>
    <w:unhideWhenUsed/>
    <w:qFormat/>
    <w:rsid w:val="000D3552"/>
    <w:pPr>
      <w:keepNext/>
      <w:keepLines/>
      <w:spacing w:before="40" w:after="0"/>
      <w:ind w:left="1152" w:hanging="1152"/>
      <w:jc w:val="both"/>
      <w:outlineLvl w:val="5"/>
    </w:pPr>
    <w:rPr>
      <w:rFonts w:asciiTheme="majorHAnsi" w:eastAsiaTheme="majorEastAsia" w:hAnsiTheme="majorHAnsi" w:cstheme="majorBidi"/>
      <w:color w:val="243F60" w:themeColor="accent1" w:themeShade="7F"/>
      <w:sz w:val="20"/>
    </w:rPr>
  </w:style>
  <w:style w:type="paragraph" w:styleId="Heading7">
    <w:name w:val="heading 7"/>
    <w:basedOn w:val="Normal"/>
    <w:next w:val="Normal"/>
    <w:link w:val="Heading7Char"/>
    <w:uiPriority w:val="9"/>
    <w:semiHidden/>
    <w:unhideWhenUsed/>
    <w:qFormat/>
    <w:rsid w:val="000D3552"/>
    <w:pPr>
      <w:keepNext/>
      <w:keepLines/>
      <w:spacing w:before="40" w:after="0"/>
      <w:ind w:left="1296" w:hanging="1296"/>
      <w:jc w:val="both"/>
      <w:outlineLvl w:val="6"/>
    </w:pPr>
    <w:rPr>
      <w:rFonts w:asciiTheme="majorHAnsi" w:eastAsiaTheme="majorEastAsia" w:hAnsiTheme="majorHAnsi" w:cstheme="majorBidi"/>
      <w:i/>
      <w:iCs/>
      <w:color w:val="243F60" w:themeColor="accent1" w:themeShade="7F"/>
      <w:sz w:val="20"/>
    </w:rPr>
  </w:style>
  <w:style w:type="paragraph" w:styleId="Heading8">
    <w:name w:val="heading 8"/>
    <w:basedOn w:val="Normal"/>
    <w:next w:val="Normal"/>
    <w:link w:val="Heading8Char"/>
    <w:uiPriority w:val="9"/>
    <w:semiHidden/>
    <w:unhideWhenUsed/>
    <w:qFormat/>
    <w:rsid w:val="000D3552"/>
    <w:pPr>
      <w:keepNext/>
      <w:keepLines/>
      <w:spacing w:before="40" w:after="0"/>
      <w:ind w:left="1440" w:hanging="1440"/>
      <w:jc w:val="both"/>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0D3552"/>
    <w:pPr>
      <w:keepNext/>
      <w:keepLines/>
      <w:spacing w:before="40" w:after="0"/>
      <w:ind w:left="1584" w:hanging="1584"/>
      <w:jc w:val="both"/>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qFormat/>
    <w:rsid w:val="00C01CF0"/>
    <w:rPr>
      <w:color w:val="0000FF" w:themeColor="hyperlink"/>
      <w:u w:val="single"/>
    </w:rPr>
  </w:style>
  <w:style w:type="paragraph" w:styleId="ListParagraph">
    <w:name w:val="List Paragraph"/>
    <w:basedOn w:val="Normal"/>
    <w:uiPriority w:val="34"/>
    <w:qFormat/>
    <w:rsid w:val="00F032CE"/>
    <w:pPr>
      <w:ind w:left="720"/>
      <w:contextualSpacing/>
    </w:pPr>
  </w:style>
  <w:style w:type="paragraph" w:styleId="Header">
    <w:name w:val="header"/>
    <w:basedOn w:val="Normal"/>
    <w:link w:val="HeaderChar"/>
    <w:uiPriority w:val="99"/>
    <w:unhideWhenUsed/>
    <w:rsid w:val="00251779"/>
    <w:pPr>
      <w:tabs>
        <w:tab w:val="center" w:pos="4680"/>
        <w:tab w:val="right" w:pos="9360"/>
      </w:tabs>
      <w:spacing w:after="0" w:line="240" w:lineRule="auto"/>
    </w:pPr>
  </w:style>
  <w:style w:type="character" w:customStyle="1" w:styleId="HeaderChar">
    <w:name w:val="Header Char"/>
    <w:basedOn w:val="DefaultParagraphFont"/>
    <w:link w:val="Header"/>
    <w:uiPriority w:val="99"/>
    <w:qFormat/>
    <w:rsid w:val="00251779"/>
  </w:style>
  <w:style w:type="paragraph" w:styleId="Footer">
    <w:name w:val="footer"/>
    <w:basedOn w:val="Normal"/>
    <w:link w:val="FooterChar"/>
    <w:uiPriority w:val="99"/>
    <w:unhideWhenUsed/>
    <w:rsid w:val="00251779"/>
    <w:pPr>
      <w:tabs>
        <w:tab w:val="center" w:pos="4680"/>
        <w:tab w:val="right" w:pos="9360"/>
      </w:tabs>
      <w:spacing w:after="0" w:line="240" w:lineRule="auto"/>
    </w:pPr>
  </w:style>
  <w:style w:type="character" w:customStyle="1" w:styleId="FooterChar">
    <w:name w:val="Footer Char"/>
    <w:basedOn w:val="DefaultParagraphFont"/>
    <w:link w:val="Footer"/>
    <w:uiPriority w:val="99"/>
    <w:qFormat/>
    <w:rsid w:val="00251779"/>
  </w:style>
  <w:style w:type="table" w:styleId="TableGrid">
    <w:name w:val="Table Grid"/>
    <w:basedOn w:val="TableNormal"/>
    <w:uiPriority w:val="59"/>
    <w:qFormat/>
    <w:rsid w:val="00251779"/>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rmalWeb">
    <w:name w:val="Normal (Web)"/>
    <w:basedOn w:val="Normal"/>
    <w:uiPriority w:val="99"/>
    <w:rsid w:val="00AC5E18"/>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styleId="BalloonText">
    <w:name w:val="Balloon Text"/>
    <w:basedOn w:val="Normal"/>
    <w:link w:val="BalloonTextChar"/>
    <w:uiPriority w:val="99"/>
    <w:semiHidden/>
    <w:unhideWhenUsed/>
    <w:rsid w:val="00AC5E1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5E18"/>
    <w:rPr>
      <w:rFonts w:ascii="Tahoma" w:hAnsi="Tahoma" w:cs="Tahoma"/>
      <w:sz w:val="16"/>
      <w:szCs w:val="16"/>
    </w:rPr>
  </w:style>
  <w:style w:type="character" w:customStyle="1" w:styleId="Heading1Char">
    <w:name w:val="Heading 1 Char"/>
    <w:basedOn w:val="DefaultParagraphFont"/>
    <w:link w:val="Heading1"/>
    <w:uiPriority w:val="9"/>
    <w:rsid w:val="00CE272D"/>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CE272D"/>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CE272D"/>
    <w:rPr>
      <w:rFonts w:asciiTheme="majorHAnsi" w:eastAsiaTheme="majorEastAsia" w:hAnsiTheme="majorHAnsi" w:cstheme="majorBidi"/>
      <w:color w:val="243F60" w:themeColor="accent1" w:themeShade="7F"/>
      <w:sz w:val="24"/>
      <w:szCs w:val="24"/>
    </w:rPr>
  </w:style>
  <w:style w:type="character" w:customStyle="1" w:styleId="fontstyle01">
    <w:name w:val="fontstyle01"/>
    <w:basedOn w:val="DefaultParagraphFont"/>
    <w:rsid w:val="00CE272D"/>
    <w:rPr>
      <w:rFonts w:ascii="MyriadPro-Regular" w:hAnsi="MyriadPro-Regular" w:hint="default"/>
      <w:b w:val="0"/>
      <w:bCs w:val="0"/>
      <w:i w:val="0"/>
      <w:iCs w:val="0"/>
      <w:color w:val="000000"/>
      <w:sz w:val="24"/>
      <w:szCs w:val="24"/>
    </w:rPr>
  </w:style>
  <w:style w:type="character" w:customStyle="1" w:styleId="fontstyle21">
    <w:name w:val="fontstyle21"/>
    <w:basedOn w:val="DefaultParagraphFont"/>
    <w:rsid w:val="00CE272D"/>
    <w:rPr>
      <w:rFonts w:ascii="Times-Italic" w:hAnsi="Times-Italic" w:hint="default"/>
      <w:b w:val="0"/>
      <w:bCs w:val="0"/>
      <w:i/>
      <w:iCs/>
      <w:color w:val="000000"/>
      <w:sz w:val="24"/>
      <w:szCs w:val="24"/>
    </w:rPr>
  </w:style>
  <w:style w:type="character" w:customStyle="1" w:styleId="ppdatedaycomma">
    <w:name w:val="pp_date_day_comma"/>
    <w:basedOn w:val="DefaultParagraphFont"/>
    <w:rsid w:val="00CE272D"/>
  </w:style>
  <w:style w:type="character" w:styleId="Emphasis">
    <w:name w:val="Emphasis"/>
    <w:basedOn w:val="DefaultParagraphFont"/>
    <w:uiPriority w:val="20"/>
    <w:qFormat/>
    <w:rsid w:val="00CE272D"/>
    <w:rPr>
      <w:i/>
      <w:iCs/>
    </w:rPr>
  </w:style>
  <w:style w:type="character" w:customStyle="1" w:styleId="fontstyle31">
    <w:name w:val="fontstyle31"/>
    <w:basedOn w:val="DefaultParagraphFont"/>
    <w:rsid w:val="00CE272D"/>
    <w:rPr>
      <w:rFonts w:ascii="Calibri" w:hAnsi="Calibri" w:cs="Calibri" w:hint="default"/>
      <w:b w:val="0"/>
      <w:bCs w:val="0"/>
      <w:i w:val="0"/>
      <w:iCs w:val="0"/>
      <w:color w:val="000000"/>
      <w:sz w:val="24"/>
      <w:szCs w:val="24"/>
    </w:rPr>
  </w:style>
  <w:style w:type="character" w:customStyle="1" w:styleId="fontstyle41">
    <w:name w:val="fontstyle41"/>
    <w:basedOn w:val="DefaultParagraphFont"/>
    <w:rsid w:val="00CE272D"/>
    <w:rPr>
      <w:rFonts w:ascii="TimesNewRomanPS-ItalicMT" w:hAnsi="TimesNewRomanPS-ItalicMT" w:hint="default"/>
      <w:b w:val="0"/>
      <w:bCs w:val="0"/>
      <w:i/>
      <w:iCs/>
      <w:color w:val="000000"/>
      <w:sz w:val="24"/>
      <w:szCs w:val="24"/>
    </w:rPr>
  </w:style>
  <w:style w:type="character" w:styleId="HTMLCite">
    <w:name w:val="HTML Cite"/>
    <w:basedOn w:val="DefaultParagraphFont"/>
    <w:uiPriority w:val="99"/>
    <w:semiHidden/>
    <w:unhideWhenUsed/>
    <w:rsid w:val="00CE272D"/>
    <w:rPr>
      <w:i/>
      <w:iCs/>
    </w:rPr>
  </w:style>
  <w:style w:type="character" w:customStyle="1" w:styleId="time">
    <w:name w:val="time"/>
    <w:basedOn w:val="DefaultParagraphFont"/>
    <w:rsid w:val="00CE272D"/>
  </w:style>
  <w:style w:type="character" w:customStyle="1" w:styleId="post-title">
    <w:name w:val="post-title"/>
    <w:basedOn w:val="DefaultParagraphFont"/>
    <w:rsid w:val="00CE272D"/>
  </w:style>
  <w:style w:type="character" w:customStyle="1" w:styleId="fontstyle51">
    <w:name w:val="fontstyle51"/>
    <w:basedOn w:val="DefaultParagraphFont"/>
    <w:rsid w:val="00CE272D"/>
    <w:rPr>
      <w:rFonts w:ascii="Calibri" w:hAnsi="Calibri" w:cs="Calibri" w:hint="default"/>
      <w:b w:val="0"/>
      <w:bCs w:val="0"/>
      <w:i w:val="0"/>
      <w:iCs w:val="0"/>
      <w:color w:val="000000"/>
      <w:sz w:val="22"/>
      <w:szCs w:val="22"/>
    </w:rPr>
  </w:style>
  <w:style w:type="character" w:styleId="PlaceholderText">
    <w:name w:val="Placeholder Text"/>
    <w:basedOn w:val="DefaultParagraphFont"/>
    <w:uiPriority w:val="99"/>
    <w:semiHidden/>
    <w:rsid w:val="00CE272D"/>
    <w:rPr>
      <w:color w:val="808080"/>
    </w:rPr>
  </w:style>
  <w:style w:type="paragraph" w:customStyle="1" w:styleId="pullquote-paragraph">
    <w:name w:val="pullquote-paragraph"/>
    <w:basedOn w:val="Normal"/>
    <w:rsid w:val="00CE272D"/>
    <w:pPr>
      <w:spacing w:before="100" w:beforeAutospacing="1" w:after="100" w:afterAutospacing="1" w:line="240" w:lineRule="auto"/>
    </w:pPr>
    <w:rPr>
      <w:rFonts w:ascii="Times New Roman" w:eastAsia="Times New Roman" w:hAnsi="Times New Roman" w:cs="Times New Roman"/>
      <w:sz w:val="24"/>
      <w:szCs w:val="24"/>
    </w:rPr>
  </w:style>
  <w:style w:type="paragraph" w:styleId="BodyText">
    <w:name w:val="Body Text"/>
    <w:basedOn w:val="Normal"/>
    <w:link w:val="BodyTextChar"/>
    <w:uiPriority w:val="1"/>
    <w:qFormat/>
    <w:rsid w:val="00867DF2"/>
    <w:pPr>
      <w:widowControl w:val="0"/>
      <w:autoSpaceDE w:val="0"/>
      <w:autoSpaceDN w:val="0"/>
      <w:spacing w:after="0" w:line="240" w:lineRule="auto"/>
    </w:pPr>
    <w:rPr>
      <w:rFonts w:ascii="Times New Roman" w:eastAsia="Times New Roman" w:hAnsi="Times New Roman" w:cs="Times New Roman"/>
      <w:sz w:val="24"/>
      <w:szCs w:val="24"/>
      <w:lang w:bidi="en-US"/>
    </w:rPr>
  </w:style>
  <w:style w:type="character" w:customStyle="1" w:styleId="BodyTextChar">
    <w:name w:val="Body Text Char"/>
    <w:basedOn w:val="DefaultParagraphFont"/>
    <w:link w:val="BodyText"/>
    <w:uiPriority w:val="1"/>
    <w:rsid w:val="00867DF2"/>
    <w:rPr>
      <w:rFonts w:ascii="Times New Roman" w:eastAsia="Times New Roman" w:hAnsi="Times New Roman" w:cs="Times New Roman"/>
      <w:sz w:val="24"/>
      <w:szCs w:val="24"/>
      <w:lang w:bidi="en-US"/>
    </w:rPr>
  </w:style>
  <w:style w:type="character" w:styleId="CommentReference">
    <w:name w:val="annotation reference"/>
    <w:basedOn w:val="DefaultParagraphFont"/>
    <w:uiPriority w:val="99"/>
    <w:rsid w:val="007E1294"/>
    <w:rPr>
      <w:sz w:val="16"/>
      <w:szCs w:val="16"/>
    </w:rPr>
  </w:style>
  <w:style w:type="character" w:styleId="Strong">
    <w:name w:val="Strong"/>
    <w:basedOn w:val="DefaultParagraphFont"/>
    <w:uiPriority w:val="22"/>
    <w:qFormat/>
    <w:rsid w:val="007E1294"/>
    <w:rPr>
      <w:b/>
      <w:bCs/>
    </w:rPr>
  </w:style>
  <w:style w:type="paragraph" w:customStyle="1" w:styleId="Default">
    <w:name w:val="Default"/>
    <w:rsid w:val="007E1294"/>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eading4Char">
    <w:name w:val="Heading 4 Char"/>
    <w:basedOn w:val="DefaultParagraphFont"/>
    <w:link w:val="Heading4"/>
    <w:uiPriority w:val="9"/>
    <w:semiHidden/>
    <w:rsid w:val="000D3552"/>
    <w:rPr>
      <w:rFonts w:asciiTheme="majorHAnsi" w:eastAsiaTheme="majorEastAsia" w:hAnsiTheme="majorHAnsi" w:cstheme="majorBidi"/>
      <w:i/>
      <w:iCs/>
      <w:color w:val="365F91" w:themeColor="accent1" w:themeShade="BF"/>
      <w:sz w:val="20"/>
    </w:rPr>
  </w:style>
  <w:style w:type="character" w:customStyle="1" w:styleId="Heading5Char">
    <w:name w:val="Heading 5 Char"/>
    <w:basedOn w:val="DefaultParagraphFont"/>
    <w:link w:val="Heading5"/>
    <w:uiPriority w:val="9"/>
    <w:semiHidden/>
    <w:rsid w:val="000D3552"/>
    <w:rPr>
      <w:rFonts w:asciiTheme="majorHAnsi" w:eastAsiaTheme="majorEastAsia" w:hAnsiTheme="majorHAnsi" w:cstheme="majorBidi"/>
      <w:color w:val="365F91" w:themeColor="accent1" w:themeShade="BF"/>
      <w:sz w:val="20"/>
    </w:rPr>
  </w:style>
  <w:style w:type="character" w:customStyle="1" w:styleId="Heading6Char">
    <w:name w:val="Heading 6 Char"/>
    <w:basedOn w:val="DefaultParagraphFont"/>
    <w:link w:val="Heading6"/>
    <w:uiPriority w:val="9"/>
    <w:semiHidden/>
    <w:rsid w:val="000D3552"/>
    <w:rPr>
      <w:rFonts w:asciiTheme="majorHAnsi" w:eastAsiaTheme="majorEastAsia" w:hAnsiTheme="majorHAnsi" w:cstheme="majorBidi"/>
      <w:color w:val="243F60" w:themeColor="accent1" w:themeShade="7F"/>
      <w:sz w:val="20"/>
    </w:rPr>
  </w:style>
  <w:style w:type="character" w:customStyle="1" w:styleId="Heading7Char">
    <w:name w:val="Heading 7 Char"/>
    <w:basedOn w:val="DefaultParagraphFont"/>
    <w:link w:val="Heading7"/>
    <w:uiPriority w:val="9"/>
    <w:semiHidden/>
    <w:rsid w:val="000D3552"/>
    <w:rPr>
      <w:rFonts w:asciiTheme="majorHAnsi" w:eastAsiaTheme="majorEastAsia" w:hAnsiTheme="majorHAnsi" w:cstheme="majorBidi"/>
      <w:i/>
      <w:iCs/>
      <w:color w:val="243F60" w:themeColor="accent1" w:themeShade="7F"/>
      <w:sz w:val="20"/>
    </w:rPr>
  </w:style>
  <w:style w:type="character" w:customStyle="1" w:styleId="Heading8Char">
    <w:name w:val="Heading 8 Char"/>
    <w:basedOn w:val="DefaultParagraphFont"/>
    <w:link w:val="Heading8"/>
    <w:uiPriority w:val="9"/>
    <w:semiHidden/>
    <w:rsid w:val="000D355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0D3552"/>
    <w:rPr>
      <w:rFonts w:asciiTheme="majorHAnsi" w:eastAsiaTheme="majorEastAsia" w:hAnsiTheme="majorHAnsi" w:cstheme="majorBidi"/>
      <w:i/>
      <w:iCs/>
      <w:color w:val="272727" w:themeColor="text1" w:themeTint="D8"/>
      <w:sz w:val="21"/>
      <w:szCs w:val="21"/>
    </w:rPr>
  </w:style>
  <w:style w:type="paragraph" w:styleId="NoSpacing">
    <w:name w:val="No Spacing"/>
    <w:uiPriority w:val="1"/>
    <w:qFormat/>
    <w:rsid w:val="000D3552"/>
    <w:pPr>
      <w:spacing w:after="0" w:line="240" w:lineRule="auto"/>
    </w:pPr>
    <w:rPr>
      <w:rFonts w:ascii="Times New Roman" w:hAnsi="Times New Roman"/>
      <w:sz w:val="20"/>
    </w:rPr>
  </w:style>
  <w:style w:type="paragraph" w:styleId="Title">
    <w:name w:val="Title"/>
    <w:basedOn w:val="Normal"/>
    <w:next w:val="Normal"/>
    <w:link w:val="TitleChar"/>
    <w:autoRedefine/>
    <w:uiPriority w:val="10"/>
    <w:qFormat/>
    <w:rsid w:val="00984060"/>
    <w:pPr>
      <w:spacing w:before="120" w:after="120" w:line="240" w:lineRule="auto"/>
      <w:contextualSpacing/>
      <w:jc w:val="center"/>
    </w:pPr>
    <w:rPr>
      <w:rFonts w:ascii="Times New Roman" w:eastAsiaTheme="majorEastAsia" w:hAnsi="Times New Roman" w:cs="Times New Roman"/>
      <w:b/>
      <w:color w:val="000000" w:themeColor="text1"/>
      <w:spacing w:val="-10"/>
      <w:kern w:val="28"/>
      <w:sz w:val="26"/>
      <w:szCs w:val="24"/>
    </w:rPr>
  </w:style>
  <w:style w:type="character" w:customStyle="1" w:styleId="TitleChar">
    <w:name w:val="Title Char"/>
    <w:basedOn w:val="DefaultParagraphFont"/>
    <w:link w:val="Title"/>
    <w:uiPriority w:val="10"/>
    <w:rsid w:val="00984060"/>
    <w:rPr>
      <w:rFonts w:ascii="Times New Roman" w:eastAsiaTheme="majorEastAsia" w:hAnsi="Times New Roman" w:cs="Times New Roman"/>
      <w:b/>
      <w:color w:val="000000" w:themeColor="text1"/>
      <w:spacing w:val="-10"/>
      <w:kern w:val="28"/>
      <w:sz w:val="26"/>
      <w:szCs w:val="24"/>
    </w:rPr>
  </w:style>
  <w:style w:type="character" w:styleId="FootnoteReference">
    <w:name w:val="footnote reference"/>
    <w:basedOn w:val="DefaultParagraphFont"/>
    <w:uiPriority w:val="99"/>
    <w:semiHidden/>
    <w:unhideWhenUsed/>
    <w:rsid w:val="000D3552"/>
    <w:rPr>
      <w:vertAlign w:val="superscript"/>
    </w:rPr>
  </w:style>
  <w:style w:type="paragraph" w:styleId="FootnoteText">
    <w:name w:val="footnote text"/>
    <w:basedOn w:val="Normal"/>
    <w:link w:val="FootnoteTextChar"/>
    <w:uiPriority w:val="99"/>
    <w:semiHidden/>
    <w:unhideWhenUsed/>
    <w:rsid w:val="000D3552"/>
    <w:pPr>
      <w:spacing w:after="0" w:line="240" w:lineRule="auto"/>
      <w:jc w:val="both"/>
    </w:pPr>
    <w:rPr>
      <w:rFonts w:ascii="Times New Roman" w:hAnsi="Times New Roman"/>
      <w:sz w:val="20"/>
      <w:szCs w:val="20"/>
    </w:rPr>
  </w:style>
  <w:style w:type="character" w:customStyle="1" w:styleId="FootnoteTextChar">
    <w:name w:val="Footnote Text Char"/>
    <w:basedOn w:val="DefaultParagraphFont"/>
    <w:link w:val="FootnoteText"/>
    <w:uiPriority w:val="99"/>
    <w:semiHidden/>
    <w:rsid w:val="000D3552"/>
    <w:rPr>
      <w:rFonts w:ascii="Times New Roman" w:hAnsi="Times New Roman"/>
      <w:sz w:val="20"/>
      <w:szCs w:val="20"/>
    </w:rPr>
  </w:style>
  <w:style w:type="character" w:customStyle="1" w:styleId="style91">
    <w:name w:val="style91"/>
    <w:rsid w:val="000D3552"/>
    <w:rPr>
      <w:sz w:val="24"/>
      <w:szCs w:val="24"/>
    </w:rPr>
  </w:style>
  <w:style w:type="paragraph" w:customStyle="1" w:styleId="root-block-node">
    <w:name w:val="root-block-node"/>
    <w:basedOn w:val="Normal"/>
    <w:rsid w:val="00F87976"/>
    <w:pPr>
      <w:spacing w:before="100" w:beforeAutospacing="1" w:after="100" w:afterAutospacing="1" w:line="240" w:lineRule="auto"/>
    </w:pPr>
    <w:rPr>
      <w:rFonts w:ascii="Times New Roman" w:eastAsia="Times New Roman" w:hAnsi="Times New Roman" w:cs="Times New Roman"/>
      <w:sz w:val="24"/>
      <w:szCs w:val="24"/>
    </w:rPr>
  </w:style>
  <w:style w:type="paragraph" w:styleId="Date">
    <w:name w:val="Date"/>
    <w:basedOn w:val="Normal"/>
    <w:next w:val="Normal"/>
    <w:link w:val="DateChar"/>
    <w:uiPriority w:val="99"/>
    <w:semiHidden/>
    <w:unhideWhenUsed/>
    <w:rsid w:val="00F27C78"/>
    <w:pPr>
      <w:spacing w:after="200" w:line="276" w:lineRule="auto"/>
    </w:pPr>
    <w:rPr>
      <w:rFonts w:eastAsiaTheme="minorEastAsia"/>
      <w:lang w:eastAsia="zh-CN"/>
    </w:rPr>
  </w:style>
  <w:style w:type="character" w:customStyle="1" w:styleId="DateChar">
    <w:name w:val="Date Char"/>
    <w:basedOn w:val="DefaultParagraphFont"/>
    <w:link w:val="Date"/>
    <w:uiPriority w:val="99"/>
    <w:semiHidden/>
    <w:rsid w:val="00F27C78"/>
    <w:rPr>
      <w:rFonts w:eastAsiaTheme="minorEastAsia"/>
      <w:lang w:eastAsia="zh-CN"/>
    </w:rPr>
  </w:style>
  <w:style w:type="table" w:customStyle="1" w:styleId="TableGrid1">
    <w:name w:val="Table Grid1"/>
    <w:basedOn w:val="TableNormal"/>
    <w:uiPriority w:val="59"/>
    <w:rsid w:val="00465BB6"/>
    <w:pPr>
      <w:spacing w:after="0" w:line="240" w:lineRule="auto"/>
    </w:pPr>
    <w:rPr>
      <w:rFonts w:eastAsiaTheme="minorEastAsia"/>
      <w:sz w:val="20"/>
      <w:szCs w:val="20"/>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465BB6"/>
    <w:pPr>
      <w:spacing w:after="0" w:line="240" w:lineRule="auto"/>
    </w:pPr>
    <w:rPr>
      <w:rFonts w:eastAsiaTheme="minorEastAsia"/>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
    <w:name w:val="No List1"/>
    <w:next w:val="NoList"/>
    <w:uiPriority w:val="99"/>
    <w:semiHidden/>
    <w:unhideWhenUsed/>
    <w:rsid w:val="00465BB6"/>
  </w:style>
  <w:style w:type="numbering" w:customStyle="1" w:styleId="NoList11">
    <w:name w:val="No List11"/>
    <w:next w:val="NoList"/>
    <w:uiPriority w:val="99"/>
    <w:semiHidden/>
    <w:unhideWhenUsed/>
    <w:rsid w:val="00465BB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01CF0"/>
    <w:rPr>
      <w:color w:val="0000FF" w:themeColor="hyperlink"/>
      <w:u w:val="single"/>
    </w:rPr>
  </w:style>
  <w:style w:type="paragraph" w:styleId="ListParagraph">
    <w:name w:val="List Paragraph"/>
    <w:basedOn w:val="Normal"/>
    <w:uiPriority w:val="34"/>
    <w:qFormat/>
    <w:rsid w:val="00F032CE"/>
    <w:pPr>
      <w:ind w:left="720"/>
      <w:contextualSpacing/>
    </w:pPr>
  </w:style>
</w:styles>
</file>

<file path=word/webSettings.xml><?xml version="1.0" encoding="utf-8"?>
<w:webSettings xmlns:r="http://schemas.openxmlformats.org/officeDocument/2006/relationships" xmlns:w="http://schemas.openxmlformats.org/wordprocessingml/2006/main">
  <w:divs>
    <w:div w:id="52194798">
      <w:bodyDiv w:val="1"/>
      <w:marLeft w:val="0"/>
      <w:marRight w:val="0"/>
      <w:marTop w:val="0"/>
      <w:marBottom w:val="0"/>
      <w:divBdr>
        <w:top w:val="none" w:sz="0" w:space="0" w:color="auto"/>
        <w:left w:val="none" w:sz="0" w:space="0" w:color="auto"/>
        <w:bottom w:val="none" w:sz="0" w:space="0" w:color="auto"/>
        <w:right w:val="none" w:sz="0" w:space="0" w:color="auto"/>
      </w:divBdr>
    </w:div>
    <w:div w:id="54934734">
      <w:bodyDiv w:val="1"/>
      <w:marLeft w:val="0"/>
      <w:marRight w:val="0"/>
      <w:marTop w:val="0"/>
      <w:marBottom w:val="0"/>
      <w:divBdr>
        <w:top w:val="none" w:sz="0" w:space="0" w:color="auto"/>
        <w:left w:val="none" w:sz="0" w:space="0" w:color="auto"/>
        <w:bottom w:val="none" w:sz="0" w:space="0" w:color="auto"/>
        <w:right w:val="none" w:sz="0" w:space="0" w:color="auto"/>
      </w:divBdr>
    </w:div>
    <w:div w:id="105849291">
      <w:bodyDiv w:val="1"/>
      <w:marLeft w:val="0"/>
      <w:marRight w:val="0"/>
      <w:marTop w:val="0"/>
      <w:marBottom w:val="0"/>
      <w:divBdr>
        <w:top w:val="none" w:sz="0" w:space="0" w:color="auto"/>
        <w:left w:val="none" w:sz="0" w:space="0" w:color="auto"/>
        <w:bottom w:val="none" w:sz="0" w:space="0" w:color="auto"/>
        <w:right w:val="none" w:sz="0" w:space="0" w:color="auto"/>
      </w:divBdr>
    </w:div>
    <w:div w:id="135028419">
      <w:bodyDiv w:val="1"/>
      <w:marLeft w:val="0"/>
      <w:marRight w:val="0"/>
      <w:marTop w:val="0"/>
      <w:marBottom w:val="0"/>
      <w:divBdr>
        <w:top w:val="none" w:sz="0" w:space="0" w:color="auto"/>
        <w:left w:val="none" w:sz="0" w:space="0" w:color="auto"/>
        <w:bottom w:val="none" w:sz="0" w:space="0" w:color="auto"/>
        <w:right w:val="none" w:sz="0" w:space="0" w:color="auto"/>
      </w:divBdr>
    </w:div>
    <w:div w:id="212621569">
      <w:bodyDiv w:val="1"/>
      <w:marLeft w:val="0"/>
      <w:marRight w:val="0"/>
      <w:marTop w:val="0"/>
      <w:marBottom w:val="0"/>
      <w:divBdr>
        <w:top w:val="none" w:sz="0" w:space="0" w:color="auto"/>
        <w:left w:val="none" w:sz="0" w:space="0" w:color="auto"/>
        <w:bottom w:val="none" w:sz="0" w:space="0" w:color="auto"/>
        <w:right w:val="none" w:sz="0" w:space="0" w:color="auto"/>
      </w:divBdr>
      <w:divsChild>
        <w:div w:id="2042241588">
          <w:marLeft w:val="0"/>
          <w:marRight w:val="0"/>
          <w:marTop w:val="0"/>
          <w:marBottom w:val="0"/>
          <w:divBdr>
            <w:top w:val="none" w:sz="0" w:space="0" w:color="auto"/>
            <w:left w:val="none" w:sz="0" w:space="0" w:color="auto"/>
            <w:bottom w:val="none" w:sz="0" w:space="0" w:color="auto"/>
            <w:right w:val="none" w:sz="0" w:space="0" w:color="auto"/>
          </w:divBdr>
        </w:div>
        <w:div w:id="811755201">
          <w:marLeft w:val="0"/>
          <w:marRight w:val="0"/>
          <w:marTop w:val="0"/>
          <w:marBottom w:val="0"/>
          <w:divBdr>
            <w:top w:val="none" w:sz="0" w:space="0" w:color="auto"/>
            <w:left w:val="none" w:sz="0" w:space="0" w:color="auto"/>
            <w:bottom w:val="none" w:sz="0" w:space="0" w:color="auto"/>
            <w:right w:val="none" w:sz="0" w:space="0" w:color="auto"/>
          </w:divBdr>
        </w:div>
        <w:div w:id="688414058">
          <w:marLeft w:val="0"/>
          <w:marRight w:val="0"/>
          <w:marTop w:val="0"/>
          <w:marBottom w:val="0"/>
          <w:divBdr>
            <w:top w:val="none" w:sz="0" w:space="0" w:color="auto"/>
            <w:left w:val="none" w:sz="0" w:space="0" w:color="auto"/>
            <w:bottom w:val="none" w:sz="0" w:space="0" w:color="auto"/>
            <w:right w:val="none" w:sz="0" w:space="0" w:color="auto"/>
          </w:divBdr>
        </w:div>
        <w:div w:id="1370717530">
          <w:marLeft w:val="0"/>
          <w:marRight w:val="0"/>
          <w:marTop w:val="0"/>
          <w:marBottom w:val="0"/>
          <w:divBdr>
            <w:top w:val="none" w:sz="0" w:space="0" w:color="auto"/>
            <w:left w:val="none" w:sz="0" w:space="0" w:color="auto"/>
            <w:bottom w:val="none" w:sz="0" w:space="0" w:color="auto"/>
            <w:right w:val="none" w:sz="0" w:space="0" w:color="auto"/>
          </w:divBdr>
        </w:div>
        <w:div w:id="194122444">
          <w:marLeft w:val="0"/>
          <w:marRight w:val="0"/>
          <w:marTop w:val="0"/>
          <w:marBottom w:val="0"/>
          <w:divBdr>
            <w:top w:val="none" w:sz="0" w:space="0" w:color="auto"/>
            <w:left w:val="none" w:sz="0" w:space="0" w:color="auto"/>
            <w:bottom w:val="none" w:sz="0" w:space="0" w:color="auto"/>
            <w:right w:val="none" w:sz="0" w:space="0" w:color="auto"/>
          </w:divBdr>
        </w:div>
        <w:div w:id="483665957">
          <w:marLeft w:val="0"/>
          <w:marRight w:val="0"/>
          <w:marTop w:val="0"/>
          <w:marBottom w:val="0"/>
          <w:divBdr>
            <w:top w:val="none" w:sz="0" w:space="0" w:color="auto"/>
            <w:left w:val="none" w:sz="0" w:space="0" w:color="auto"/>
            <w:bottom w:val="none" w:sz="0" w:space="0" w:color="auto"/>
            <w:right w:val="none" w:sz="0" w:space="0" w:color="auto"/>
          </w:divBdr>
        </w:div>
        <w:div w:id="721445613">
          <w:marLeft w:val="0"/>
          <w:marRight w:val="0"/>
          <w:marTop w:val="0"/>
          <w:marBottom w:val="0"/>
          <w:divBdr>
            <w:top w:val="none" w:sz="0" w:space="0" w:color="auto"/>
            <w:left w:val="none" w:sz="0" w:space="0" w:color="auto"/>
            <w:bottom w:val="none" w:sz="0" w:space="0" w:color="auto"/>
            <w:right w:val="none" w:sz="0" w:space="0" w:color="auto"/>
          </w:divBdr>
        </w:div>
        <w:div w:id="1080176628">
          <w:marLeft w:val="0"/>
          <w:marRight w:val="0"/>
          <w:marTop w:val="0"/>
          <w:marBottom w:val="0"/>
          <w:divBdr>
            <w:top w:val="none" w:sz="0" w:space="0" w:color="auto"/>
            <w:left w:val="none" w:sz="0" w:space="0" w:color="auto"/>
            <w:bottom w:val="none" w:sz="0" w:space="0" w:color="auto"/>
            <w:right w:val="none" w:sz="0" w:space="0" w:color="auto"/>
          </w:divBdr>
        </w:div>
        <w:div w:id="740491925">
          <w:marLeft w:val="0"/>
          <w:marRight w:val="0"/>
          <w:marTop w:val="0"/>
          <w:marBottom w:val="0"/>
          <w:divBdr>
            <w:top w:val="none" w:sz="0" w:space="0" w:color="auto"/>
            <w:left w:val="none" w:sz="0" w:space="0" w:color="auto"/>
            <w:bottom w:val="none" w:sz="0" w:space="0" w:color="auto"/>
            <w:right w:val="none" w:sz="0" w:space="0" w:color="auto"/>
          </w:divBdr>
        </w:div>
        <w:div w:id="658264450">
          <w:marLeft w:val="0"/>
          <w:marRight w:val="0"/>
          <w:marTop w:val="0"/>
          <w:marBottom w:val="0"/>
          <w:divBdr>
            <w:top w:val="none" w:sz="0" w:space="0" w:color="auto"/>
            <w:left w:val="none" w:sz="0" w:space="0" w:color="auto"/>
            <w:bottom w:val="none" w:sz="0" w:space="0" w:color="auto"/>
            <w:right w:val="none" w:sz="0" w:space="0" w:color="auto"/>
          </w:divBdr>
        </w:div>
        <w:div w:id="163708971">
          <w:marLeft w:val="0"/>
          <w:marRight w:val="0"/>
          <w:marTop w:val="0"/>
          <w:marBottom w:val="0"/>
          <w:divBdr>
            <w:top w:val="none" w:sz="0" w:space="0" w:color="auto"/>
            <w:left w:val="none" w:sz="0" w:space="0" w:color="auto"/>
            <w:bottom w:val="none" w:sz="0" w:space="0" w:color="auto"/>
            <w:right w:val="none" w:sz="0" w:space="0" w:color="auto"/>
          </w:divBdr>
        </w:div>
        <w:div w:id="2085182616">
          <w:marLeft w:val="0"/>
          <w:marRight w:val="0"/>
          <w:marTop w:val="0"/>
          <w:marBottom w:val="0"/>
          <w:divBdr>
            <w:top w:val="none" w:sz="0" w:space="0" w:color="auto"/>
            <w:left w:val="none" w:sz="0" w:space="0" w:color="auto"/>
            <w:bottom w:val="none" w:sz="0" w:space="0" w:color="auto"/>
            <w:right w:val="none" w:sz="0" w:space="0" w:color="auto"/>
          </w:divBdr>
        </w:div>
        <w:div w:id="1189413397">
          <w:marLeft w:val="0"/>
          <w:marRight w:val="0"/>
          <w:marTop w:val="0"/>
          <w:marBottom w:val="0"/>
          <w:divBdr>
            <w:top w:val="none" w:sz="0" w:space="0" w:color="auto"/>
            <w:left w:val="none" w:sz="0" w:space="0" w:color="auto"/>
            <w:bottom w:val="none" w:sz="0" w:space="0" w:color="auto"/>
            <w:right w:val="none" w:sz="0" w:space="0" w:color="auto"/>
          </w:divBdr>
        </w:div>
        <w:div w:id="2057925322">
          <w:marLeft w:val="0"/>
          <w:marRight w:val="0"/>
          <w:marTop w:val="0"/>
          <w:marBottom w:val="0"/>
          <w:divBdr>
            <w:top w:val="none" w:sz="0" w:space="0" w:color="auto"/>
            <w:left w:val="none" w:sz="0" w:space="0" w:color="auto"/>
            <w:bottom w:val="none" w:sz="0" w:space="0" w:color="auto"/>
            <w:right w:val="none" w:sz="0" w:space="0" w:color="auto"/>
          </w:divBdr>
        </w:div>
        <w:div w:id="1395355497">
          <w:marLeft w:val="0"/>
          <w:marRight w:val="0"/>
          <w:marTop w:val="0"/>
          <w:marBottom w:val="0"/>
          <w:divBdr>
            <w:top w:val="none" w:sz="0" w:space="0" w:color="auto"/>
            <w:left w:val="none" w:sz="0" w:space="0" w:color="auto"/>
            <w:bottom w:val="none" w:sz="0" w:space="0" w:color="auto"/>
            <w:right w:val="none" w:sz="0" w:space="0" w:color="auto"/>
          </w:divBdr>
        </w:div>
        <w:div w:id="772242445">
          <w:marLeft w:val="0"/>
          <w:marRight w:val="0"/>
          <w:marTop w:val="0"/>
          <w:marBottom w:val="0"/>
          <w:divBdr>
            <w:top w:val="none" w:sz="0" w:space="0" w:color="auto"/>
            <w:left w:val="none" w:sz="0" w:space="0" w:color="auto"/>
            <w:bottom w:val="none" w:sz="0" w:space="0" w:color="auto"/>
            <w:right w:val="none" w:sz="0" w:space="0" w:color="auto"/>
          </w:divBdr>
        </w:div>
        <w:div w:id="861406934">
          <w:marLeft w:val="0"/>
          <w:marRight w:val="0"/>
          <w:marTop w:val="0"/>
          <w:marBottom w:val="0"/>
          <w:divBdr>
            <w:top w:val="none" w:sz="0" w:space="0" w:color="auto"/>
            <w:left w:val="none" w:sz="0" w:space="0" w:color="auto"/>
            <w:bottom w:val="none" w:sz="0" w:space="0" w:color="auto"/>
            <w:right w:val="none" w:sz="0" w:space="0" w:color="auto"/>
          </w:divBdr>
        </w:div>
        <w:div w:id="1521165375">
          <w:marLeft w:val="0"/>
          <w:marRight w:val="0"/>
          <w:marTop w:val="0"/>
          <w:marBottom w:val="0"/>
          <w:divBdr>
            <w:top w:val="none" w:sz="0" w:space="0" w:color="auto"/>
            <w:left w:val="none" w:sz="0" w:space="0" w:color="auto"/>
            <w:bottom w:val="none" w:sz="0" w:space="0" w:color="auto"/>
            <w:right w:val="none" w:sz="0" w:space="0" w:color="auto"/>
          </w:divBdr>
        </w:div>
        <w:div w:id="530607616">
          <w:marLeft w:val="0"/>
          <w:marRight w:val="0"/>
          <w:marTop w:val="0"/>
          <w:marBottom w:val="0"/>
          <w:divBdr>
            <w:top w:val="none" w:sz="0" w:space="0" w:color="auto"/>
            <w:left w:val="none" w:sz="0" w:space="0" w:color="auto"/>
            <w:bottom w:val="none" w:sz="0" w:space="0" w:color="auto"/>
            <w:right w:val="none" w:sz="0" w:space="0" w:color="auto"/>
          </w:divBdr>
        </w:div>
        <w:div w:id="341130175">
          <w:marLeft w:val="0"/>
          <w:marRight w:val="0"/>
          <w:marTop w:val="0"/>
          <w:marBottom w:val="0"/>
          <w:divBdr>
            <w:top w:val="none" w:sz="0" w:space="0" w:color="auto"/>
            <w:left w:val="none" w:sz="0" w:space="0" w:color="auto"/>
            <w:bottom w:val="none" w:sz="0" w:space="0" w:color="auto"/>
            <w:right w:val="none" w:sz="0" w:space="0" w:color="auto"/>
          </w:divBdr>
        </w:div>
        <w:div w:id="354767557">
          <w:marLeft w:val="0"/>
          <w:marRight w:val="0"/>
          <w:marTop w:val="0"/>
          <w:marBottom w:val="0"/>
          <w:divBdr>
            <w:top w:val="none" w:sz="0" w:space="0" w:color="auto"/>
            <w:left w:val="none" w:sz="0" w:space="0" w:color="auto"/>
            <w:bottom w:val="none" w:sz="0" w:space="0" w:color="auto"/>
            <w:right w:val="none" w:sz="0" w:space="0" w:color="auto"/>
          </w:divBdr>
        </w:div>
        <w:div w:id="1966420296">
          <w:marLeft w:val="0"/>
          <w:marRight w:val="0"/>
          <w:marTop w:val="0"/>
          <w:marBottom w:val="0"/>
          <w:divBdr>
            <w:top w:val="none" w:sz="0" w:space="0" w:color="auto"/>
            <w:left w:val="none" w:sz="0" w:space="0" w:color="auto"/>
            <w:bottom w:val="none" w:sz="0" w:space="0" w:color="auto"/>
            <w:right w:val="none" w:sz="0" w:space="0" w:color="auto"/>
          </w:divBdr>
        </w:div>
        <w:div w:id="968365824">
          <w:marLeft w:val="0"/>
          <w:marRight w:val="0"/>
          <w:marTop w:val="0"/>
          <w:marBottom w:val="0"/>
          <w:divBdr>
            <w:top w:val="none" w:sz="0" w:space="0" w:color="auto"/>
            <w:left w:val="none" w:sz="0" w:space="0" w:color="auto"/>
            <w:bottom w:val="none" w:sz="0" w:space="0" w:color="auto"/>
            <w:right w:val="none" w:sz="0" w:space="0" w:color="auto"/>
          </w:divBdr>
        </w:div>
        <w:div w:id="1452557383">
          <w:marLeft w:val="0"/>
          <w:marRight w:val="0"/>
          <w:marTop w:val="0"/>
          <w:marBottom w:val="0"/>
          <w:divBdr>
            <w:top w:val="none" w:sz="0" w:space="0" w:color="auto"/>
            <w:left w:val="none" w:sz="0" w:space="0" w:color="auto"/>
            <w:bottom w:val="none" w:sz="0" w:space="0" w:color="auto"/>
            <w:right w:val="none" w:sz="0" w:space="0" w:color="auto"/>
          </w:divBdr>
        </w:div>
        <w:div w:id="1889338139">
          <w:marLeft w:val="0"/>
          <w:marRight w:val="0"/>
          <w:marTop w:val="0"/>
          <w:marBottom w:val="0"/>
          <w:divBdr>
            <w:top w:val="none" w:sz="0" w:space="0" w:color="auto"/>
            <w:left w:val="none" w:sz="0" w:space="0" w:color="auto"/>
            <w:bottom w:val="none" w:sz="0" w:space="0" w:color="auto"/>
            <w:right w:val="none" w:sz="0" w:space="0" w:color="auto"/>
          </w:divBdr>
        </w:div>
        <w:div w:id="684332380">
          <w:marLeft w:val="0"/>
          <w:marRight w:val="0"/>
          <w:marTop w:val="0"/>
          <w:marBottom w:val="0"/>
          <w:divBdr>
            <w:top w:val="none" w:sz="0" w:space="0" w:color="auto"/>
            <w:left w:val="none" w:sz="0" w:space="0" w:color="auto"/>
            <w:bottom w:val="none" w:sz="0" w:space="0" w:color="auto"/>
            <w:right w:val="none" w:sz="0" w:space="0" w:color="auto"/>
          </w:divBdr>
        </w:div>
        <w:div w:id="1988509869">
          <w:marLeft w:val="0"/>
          <w:marRight w:val="0"/>
          <w:marTop w:val="0"/>
          <w:marBottom w:val="0"/>
          <w:divBdr>
            <w:top w:val="none" w:sz="0" w:space="0" w:color="auto"/>
            <w:left w:val="none" w:sz="0" w:space="0" w:color="auto"/>
            <w:bottom w:val="none" w:sz="0" w:space="0" w:color="auto"/>
            <w:right w:val="none" w:sz="0" w:space="0" w:color="auto"/>
          </w:divBdr>
        </w:div>
        <w:div w:id="1257598797">
          <w:marLeft w:val="0"/>
          <w:marRight w:val="0"/>
          <w:marTop w:val="0"/>
          <w:marBottom w:val="0"/>
          <w:divBdr>
            <w:top w:val="none" w:sz="0" w:space="0" w:color="auto"/>
            <w:left w:val="none" w:sz="0" w:space="0" w:color="auto"/>
            <w:bottom w:val="none" w:sz="0" w:space="0" w:color="auto"/>
            <w:right w:val="none" w:sz="0" w:space="0" w:color="auto"/>
          </w:divBdr>
        </w:div>
        <w:div w:id="183440939">
          <w:marLeft w:val="0"/>
          <w:marRight w:val="0"/>
          <w:marTop w:val="0"/>
          <w:marBottom w:val="0"/>
          <w:divBdr>
            <w:top w:val="none" w:sz="0" w:space="0" w:color="auto"/>
            <w:left w:val="none" w:sz="0" w:space="0" w:color="auto"/>
            <w:bottom w:val="none" w:sz="0" w:space="0" w:color="auto"/>
            <w:right w:val="none" w:sz="0" w:space="0" w:color="auto"/>
          </w:divBdr>
        </w:div>
        <w:div w:id="1970433061">
          <w:marLeft w:val="0"/>
          <w:marRight w:val="0"/>
          <w:marTop w:val="0"/>
          <w:marBottom w:val="0"/>
          <w:divBdr>
            <w:top w:val="none" w:sz="0" w:space="0" w:color="auto"/>
            <w:left w:val="none" w:sz="0" w:space="0" w:color="auto"/>
            <w:bottom w:val="none" w:sz="0" w:space="0" w:color="auto"/>
            <w:right w:val="none" w:sz="0" w:space="0" w:color="auto"/>
          </w:divBdr>
        </w:div>
        <w:div w:id="1592154649">
          <w:marLeft w:val="0"/>
          <w:marRight w:val="0"/>
          <w:marTop w:val="0"/>
          <w:marBottom w:val="0"/>
          <w:divBdr>
            <w:top w:val="none" w:sz="0" w:space="0" w:color="auto"/>
            <w:left w:val="none" w:sz="0" w:space="0" w:color="auto"/>
            <w:bottom w:val="none" w:sz="0" w:space="0" w:color="auto"/>
            <w:right w:val="none" w:sz="0" w:space="0" w:color="auto"/>
          </w:divBdr>
        </w:div>
        <w:div w:id="539441834">
          <w:marLeft w:val="0"/>
          <w:marRight w:val="0"/>
          <w:marTop w:val="0"/>
          <w:marBottom w:val="0"/>
          <w:divBdr>
            <w:top w:val="none" w:sz="0" w:space="0" w:color="auto"/>
            <w:left w:val="none" w:sz="0" w:space="0" w:color="auto"/>
            <w:bottom w:val="none" w:sz="0" w:space="0" w:color="auto"/>
            <w:right w:val="none" w:sz="0" w:space="0" w:color="auto"/>
          </w:divBdr>
        </w:div>
        <w:div w:id="481968660">
          <w:marLeft w:val="0"/>
          <w:marRight w:val="0"/>
          <w:marTop w:val="0"/>
          <w:marBottom w:val="0"/>
          <w:divBdr>
            <w:top w:val="none" w:sz="0" w:space="0" w:color="auto"/>
            <w:left w:val="none" w:sz="0" w:space="0" w:color="auto"/>
            <w:bottom w:val="none" w:sz="0" w:space="0" w:color="auto"/>
            <w:right w:val="none" w:sz="0" w:space="0" w:color="auto"/>
          </w:divBdr>
        </w:div>
        <w:div w:id="48967160">
          <w:marLeft w:val="0"/>
          <w:marRight w:val="0"/>
          <w:marTop w:val="0"/>
          <w:marBottom w:val="0"/>
          <w:divBdr>
            <w:top w:val="none" w:sz="0" w:space="0" w:color="auto"/>
            <w:left w:val="none" w:sz="0" w:space="0" w:color="auto"/>
            <w:bottom w:val="none" w:sz="0" w:space="0" w:color="auto"/>
            <w:right w:val="none" w:sz="0" w:space="0" w:color="auto"/>
          </w:divBdr>
        </w:div>
        <w:div w:id="384566229">
          <w:marLeft w:val="0"/>
          <w:marRight w:val="0"/>
          <w:marTop w:val="0"/>
          <w:marBottom w:val="0"/>
          <w:divBdr>
            <w:top w:val="none" w:sz="0" w:space="0" w:color="auto"/>
            <w:left w:val="none" w:sz="0" w:space="0" w:color="auto"/>
            <w:bottom w:val="none" w:sz="0" w:space="0" w:color="auto"/>
            <w:right w:val="none" w:sz="0" w:space="0" w:color="auto"/>
          </w:divBdr>
        </w:div>
        <w:div w:id="79374621">
          <w:marLeft w:val="0"/>
          <w:marRight w:val="0"/>
          <w:marTop w:val="0"/>
          <w:marBottom w:val="0"/>
          <w:divBdr>
            <w:top w:val="none" w:sz="0" w:space="0" w:color="auto"/>
            <w:left w:val="none" w:sz="0" w:space="0" w:color="auto"/>
            <w:bottom w:val="none" w:sz="0" w:space="0" w:color="auto"/>
            <w:right w:val="none" w:sz="0" w:space="0" w:color="auto"/>
          </w:divBdr>
        </w:div>
        <w:div w:id="1438329533">
          <w:marLeft w:val="0"/>
          <w:marRight w:val="0"/>
          <w:marTop w:val="0"/>
          <w:marBottom w:val="0"/>
          <w:divBdr>
            <w:top w:val="none" w:sz="0" w:space="0" w:color="auto"/>
            <w:left w:val="none" w:sz="0" w:space="0" w:color="auto"/>
            <w:bottom w:val="none" w:sz="0" w:space="0" w:color="auto"/>
            <w:right w:val="none" w:sz="0" w:space="0" w:color="auto"/>
          </w:divBdr>
        </w:div>
        <w:div w:id="788814118">
          <w:marLeft w:val="0"/>
          <w:marRight w:val="0"/>
          <w:marTop w:val="0"/>
          <w:marBottom w:val="0"/>
          <w:divBdr>
            <w:top w:val="none" w:sz="0" w:space="0" w:color="auto"/>
            <w:left w:val="none" w:sz="0" w:space="0" w:color="auto"/>
            <w:bottom w:val="none" w:sz="0" w:space="0" w:color="auto"/>
            <w:right w:val="none" w:sz="0" w:space="0" w:color="auto"/>
          </w:divBdr>
        </w:div>
        <w:div w:id="758598449">
          <w:marLeft w:val="0"/>
          <w:marRight w:val="0"/>
          <w:marTop w:val="0"/>
          <w:marBottom w:val="0"/>
          <w:divBdr>
            <w:top w:val="none" w:sz="0" w:space="0" w:color="auto"/>
            <w:left w:val="none" w:sz="0" w:space="0" w:color="auto"/>
            <w:bottom w:val="none" w:sz="0" w:space="0" w:color="auto"/>
            <w:right w:val="none" w:sz="0" w:space="0" w:color="auto"/>
          </w:divBdr>
        </w:div>
        <w:div w:id="1020737143">
          <w:marLeft w:val="0"/>
          <w:marRight w:val="0"/>
          <w:marTop w:val="0"/>
          <w:marBottom w:val="0"/>
          <w:divBdr>
            <w:top w:val="none" w:sz="0" w:space="0" w:color="auto"/>
            <w:left w:val="none" w:sz="0" w:space="0" w:color="auto"/>
            <w:bottom w:val="none" w:sz="0" w:space="0" w:color="auto"/>
            <w:right w:val="none" w:sz="0" w:space="0" w:color="auto"/>
          </w:divBdr>
        </w:div>
        <w:div w:id="297076543">
          <w:marLeft w:val="0"/>
          <w:marRight w:val="0"/>
          <w:marTop w:val="0"/>
          <w:marBottom w:val="0"/>
          <w:divBdr>
            <w:top w:val="none" w:sz="0" w:space="0" w:color="auto"/>
            <w:left w:val="none" w:sz="0" w:space="0" w:color="auto"/>
            <w:bottom w:val="none" w:sz="0" w:space="0" w:color="auto"/>
            <w:right w:val="none" w:sz="0" w:space="0" w:color="auto"/>
          </w:divBdr>
        </w:div>
        <w:div w:id="385102182">
          <w:marLeft w:val="0"/>
          <w:marRight w:val="0"/>
          <w:marTop w:val="0"/>
          <w:marBottom w:val="0"/>
          <w:divBdr>
            <w:top w:val="none" w:sz="0" w:space="0" w:color="auto"/>
            <w:left w:val="none" w:sz="0" w:space="0" w:color="auto"/>
            <w:bottom w:val="none" w:sz="0" w:space="0" w:color="auto"/>
            <w:right w:val="none" w:sz="0" w:space="0" w:color="auto"/>
          </w:divBdr>
        </w:div>
        <w:div w:id="574243738">
          <w:marLeft w:val="0"/>
          <w:marRight w:val="0"/>
          <w:marTop w:val="0"/>
          <w:marBottom w:val="0"/>
          <w:divBdr>
            <w:top w:val="none" w:sz="0" w:space="0" w:color="auto"/>
            <w:left w:val="none" w:sz="0" w:space="0" w:color="auto"/>
            <w:bottom w:val="none" w:sz="0" w:space="0" w:color="auto"/>
            <w:right w:val="none" w:sz="0" w:space="0" w:color="auto"/>
          </w:divBdr>
        </w:div>
        <w:div w:id="1992295749">
          <w:marLeft w:val="0"/>
          <w:marRight w:val="0"/>
          <w:marTop w:val="0"/>
          <w:marBottom w:val="0"/>
          <w:divBdr>
            <w:top w:val="none" w:sz="0" w:space="0" w:color="auto"/>
            <w:left w:val="none" w:sz="0" w:space="0" w:color="auto"/>
            <w:bottom w:val="none" w:sz="0" w:space="0" w:color="auto"/>
            <w:right w:val="none" w:sz="0" w:space="0" w:color="auto"/>
          </w:divBdr>
        </w:div>
        <w:div w:id="966541919">
          <w:marLeft w:val="0"/>
          <w:marRight w:val="0"/>
          <w:marTop w:val="0"/>
          <w:marBottom w:val="0"/>
          <w:divBdr>
            <w:top w:val="none" w:sz="0" w:space="0" w:color="auto"/>
            <w:left w:val="none" w:sz="0" w:space="0" w:color="auto"/>
            <w:bottom w:val="none" w:sz="0" w:space="0" w:color="auto"/>
            <w:right w:val="none" w:sz="0" w:space="0" w:color="auto"/>
          </w:divBdr>
        </w:div>
        <w:div w:id="1620257129">
          <w:marLeft w:val="0"/>
          <w:marRight w:val="0"/>
          <w:marTop w:val="0"/>
          <w:marBottom w:val="0"/>
          <w:divBdr>
            <w:top w:val="none" w:sz="0" w:space="0" w:color="auto"/>
            <w:left w:val="none" w:sz="0" w:space="0" w:color="auto"/>
            <w:bottom w:val="none" w:sz="0" w:space="0" w:color="auto"/>
            <w:right w:val="none" w:sz="0" w:space="0" w:color="auto"/>
          </w:divBdr>
        </w:div>
        <w:div w:id="1080756284">
          <w:marLeft w:val="0"/>
          <w:marRight w:val="0"/>
          <w:marTop w:val="0"/>
          <w:marBottom w:val="0"/>
          <w:divBdr>
            <w:top w:val="none" w:sz="0" w:space="0" w:color="auto"/>
            <w:left w:val="none" w:sz="0" w:space="0" w:color="auto"/>
            <w:bottom w:val="none" w:sz="0" w:space="0" w:color="auto"/>
            <w:right w:val="none" w:sz="0" w:space="0" w:color="auto"/>
          </w:divBdr>
        </w:div>
        <w:div w:id="1632855815">
          <w:marLeft w:val="0"/>
          <w:marRight w:val="0"/>
          <w:marTop w:val="0"/>
          <w:marBottom w:val="0"/>
          <w:divBdr>
            <w:top w:val="none" w:sz="0" w:space="0" w:color="auto"/>
            <w:left w:val="none" w:sz="0" w:space="0" w:color="auto"/>
            <w:bottom w:val="none" w:sz="0" w:space="0" w:color="auto"/>
            <w:right w:val="none" w:sz="0" w:space="0" w:color="auto"/>
          </w:divBdr>
        </w:div>
        <w:div w:id="799882117">
          <w:marLeft w:val="0"/>
          <w:marRight w:val="0"/>
          <w:marTop w:val="0"/>
          <w:marBottom w:val="0"/>
          <w:divBdr>
            <w:top w:val="none" w:sz="0" w:space="0" w:color="auto"/>
            <w:left w:val="none" w:sz="0" w:space="0" w:color="auto"/>
            <w:bottom w:val="none" w:sz="0" w:space="0" w:color="auto"/>
            <w:right w:val="none" w:sz="0" w:space="0" w:color="auto"/>
          </w:divBdr>
        </w:div>
        <w:div w:id="1768428577">
          <w:marLeft w:val="0"/>
          <w:marRight w:val="0"/>
          <w:marTop w:val="0"/>
          <w:marBottom w:val="0"/>
          <w:divBdr>
            <w:top w:val="none" w:sz="0" w:space="0" w:color="auto"/>
            <w:left w:val="none" w:sz="0" w:space="0" w:color="auto"/>
            <w:bottom w:val="none" w:sz="0" w:space="0" w:color="auto"/>
            <w:right w:val="none" w:sz="0" w:space="0" w:color="auto"/>
          </w:divBdr>
        </w:div>
        <w:div w:id="1116409505">
          <w:marLeft w:val="0"/>
          <w:marRight w:val="0"/>
          <w:marTop w:val="0"/>
          <w:marBottom w:val="0"/>
          <w:divBdr>
            <w:top w:val="none" w:sz="0" w:space="0" w:color="auto"/>
            <w:left w:val="none" w:sz="0" w:space="0" w:color="auto"/>
            <w:bottom w:val="none" w:sz="0" w:space="0" w:color="auto"/>
            <w:right w:val="none" w:sz="0" w:space="0" w:color="auto"/>
          </w:divBdr>
        </w:div>
        <w:div w:id="1440758343">
          <w:marLeft w:val="0"/>
          <w:marRight w:val="0"/>
          <w:marTop w:val="0"/>
          <w:marBottom w:val="0"/>
          <w:divBdr>
            <w:top w:val="none" w:sz="0" w:space="0" w:color="auto"/>
            <w:left w:val="none" w:sz="0" w:space="0" w:color="auto"/>
            <w:bottom w:val="none" w:sz="0" w:space="0" w:color="auto"/>
            <w:right w:val="none" w:sz="0" w:space="0" w:color="auto"/>
          </w:divBdr>
        </w:div>
        <w:div w:id="1028217479">
          <w:marLeft w:val="0"/>
          <w:marRight w:val="0"/>
          <w:marTop w:val="0"/>
          <w:marBottom w:val="0"/>
          <w:divBdr>
            <w:top w:val="none" w:sz="0" w:space="0" w:color="auto"/>
            <w:left w:val="none" w:sz="0" w:space="0" w:color="auto"/>
            <w:bottom w:val="none" w:sz="0" w:space="0" w:color="auto"/>
            <w:right w:val="none" w:sz="0" w:space="0" w:color="auto"/>
          </w:divBdr>
        </w:div>
        <w:div w:id="434206902">
          <w:marLeft w:val="0"/>
          <w:marRight w:val="0"/>
          <w:marTop w:val="0"/>
          <w:marBottom w:val="0"/>
          <w:divBdr>
            <w:top w:val="none" w:sz="0" w:space="0" w:color="auto"/>
            <w:left w:val="none" w:sz="0" w:space="0" w:color="auto"/>
            <w:bottom w:val="none" w:sz="0" w:space="0" w:color="auto"/>
            <w:right w:val="none" w:sz="0" w:space="0" w:color="auto"/>
          </w:divBdr>
        </w:div>
        <w:div w:id="300381160">
          <w:marLeft w:val="0"/>
          <w:marRight w:val="0"/>
          <w:marTop w:val="0"/>
          <w:marBottom w:val="0"/>
          <w:divBdr>
            <w:top w:val="none" w:sz="0" w:space="0" w:color="auto"/>
            <w:left w:val="none" w:sz="0" w:space="0" w:color="auto"/>
            <w:bottom w:val="none" w:sz="0" w:space="0" w:color="auto"/>
            <w:right w:val="none" w:sz="0" w:space="0" w:color="auto"/>
          </w:divBdr>
        </w:div>
        <w:div w:id="632637976">
          <w:marLeft w:val="0"/>
          <w:marRight w:val="0"/>
          <w:marTop w:val="0"/>
          <w:marBottom w:val="0"/>
          <w:divBdr>
            <w:top w:val="none" w:sz="0" w:space="0" w:color="auto"/>
            <w:left w:val="none" w:sz="0" w:space="0" w:color="auto"/>
            <w:bottom w:val="none" w:sz="0" w:space="0" w:color="auto"/>
            <w:right w:val="none" w:sz="0" w:space="0" w:color="auto"/>
          </w:divBdr>
        </w:div>
        <w:div w:id="709427274">
          <w:marLeft w:val="0"/>
          <w:marRight w:val="0"/>
          <w:marTop w:val="0"/>
          <w:marBottom w:val="0"/>
          <w:divBdr>
            <w:top w:val="none" w:sz="0" w:space="0" w:color="auto"/>
            <w:left w:val="none" w:sz="0" w:space="0" w:color="auto"/>
            <w:bottom w:val="none" w:sz="0" w:space="0" w:color="auto"/>
            <w:right w:val="none" w:sz="0" w:space="0" w:color="auto"/>
          </w:divBdr>
        </w:div>
      </w:divsChild>
    </w:div>
    <w:div w:id="250816701">
      <w:bodyDiv w:val="1"/>
      <w:marLeft w:val="0"/>
      <w:marRight w:val="0"/>
      <w:marTop w:val="0"/>
      <w:marBottom w:val="0"/>
      <w:divBdr>
        <w:top w:val="none" w:sz="0" w:space="0" w:color="auto"/>
        <w:left w:val="none" w:sz="0" w:space="0" w:color="auto"/>
        <w:bottom w:val="none" w:sz="0" w:space="0" w:color="auto"/>
        <w:right w:val="none" w:sz="0" w:space="0" w:color="auto"/>
      </w:divBdr>
    </w:div>
    <w:div w:id="315575900">
      <w:bodyDiv w:val="1"/>
      <w:marLeft w:val="0"/>
      <w:marRight w:val="0"/>
      <w:marTop w:val="0"/>
      <w:marBottom w:val="0"/>
      <w:divBdr>
        <w:top w:val="none" w:sz="0" w:space="0" w:color="auto"/>
        <w:left w:val="none" w:sz="0" w:space="0" w:color="auto"/>
        <w:bottom w:val="none" w:sz="0" w:space="0" w:color="auto"/>
        <w:right w:val="none" w:sz="0" w:space="0" w:color="auto"/>
      </w:divBdr>
    </w:div>
    <w:div w:id="337122530">
      <w:bodyDiv w:val="1"/>
      <w:marLeft w:val="0"/>
      <w:marRight w:val="0"/>
      <w:marTop w:val="0"/>
      <w:marBottom w:val="0"/>
      <w:divBdr>
        <w:top w:val="none" w:sz="0" w:space="0" w:color="auto"/>
        <w:left w:val="none" w:sz="0" w:space="0" w:color="auto"/>
        <w:bottom w:val="none" w:sz="0" w:space="0" w:color="auto"/>
        <w:right w:val="none" w:sz="0" w:space="0" w:color="auto"/>
      </w:divBdr>
    </w:div>
    <w:div w:id="360984079">
      <w:bodyDiv w:val="1"/>
      <w:marLeft w:val="0"/>
      <w:marRight w:val="0"/>
      <w:marTop w:val="0"/>
      <w:marBottom w:val="0"/>
      <w:divBdr>
        <w:top w:val="none" w:sz="0" w:space="0" w:color="auto"/>
        <w:left w:val="none" w:sz="0" w:space="0" w:color="auto"/>
        <w:bottom w:val="none" w:sz="0" w:space="0" w:color="auto"/>
        <w:right w:val="none" w:sz="0" w:space="0" w:color="auto"/>
      </w:divBdr>
      <w:divsChild>
        <w:div w:id="491025765">
          <w:blockQuote w:val="1"/>
          <w:marLeft w:val="720"/>
          <w:marRight w:val="720"/>
          <w:marTop w:val="100"/>
          <w:marBottom w:val="100"/>
          <w:divBdr>
            <w:top w:val="none" w:sz="0" w:space="0" w:color="auto"/>
            <w:left w:val="none" w:sz="0" w:space="0" w:color="auto"/>
            <w:bottom w:val="none" w:sz="0" w:space="0" w:color="auto"/>
            <w:right w:val="none" w:sz="0" w:space="0" w:color="auto"/>
          </w:divBdr>
        </w:div>
        <w:div w:id="1384524756">
          <w:blockQuote w:val="1"/>
          <w:marLeft w:val="720"/>
          <w:marRight w:val="720"/>
          <w:marTop w:val="100"/>
          <w:marBottom w:val="100"/>
          <w:divBdr>
            <w:top w:val="none" w:sz="0" w:space="0" w:color="auto"/>
            <w:left w:val="none" w:sz="0" w:space="0" w:color="auto"/>
            <w:bottom w:val="none" w:sz="0" w:space="0" w:color="auto"/>
            <w:right w:val="none" w:sz="0" w:space="0" w:color="auto"/>
          </w:divBdr>
        </w:div>
        <w:div w:id="1838493416">
          <w:blockQuote w:val="1"/>
          <w:marLeft w:val="720"/>
          <w:marRight w:val="720"/>
          <w:marTop w:val="100"/>
          <w:marBottom w:val="100"/>
          <w:divBdr>
            <w:top w:val="none" w:sz="0" w:space="0" w:color="auto"/>
            <w:left w:val="none" w:sz="0" w:space="0" w:color="auto"/>
            <w:bottom w:val="none" w:sz="0" w:space="0" w:color="auto"/>
            <w:right w:val="none" w:sz="0" w:space="0" w:color="auto"/>
          </w:divBdr>
        </w:div>
        <w:div w:id="68693099">
          <w:blockQuote w:val="1"/>
          <w:marLeft w:val="720"/>
          <w:marRight w:val="720"/>
          <w:marTop w:val="100"/>
          <w:marBottom w:val="100"/>
          <w:divBdr>
            <w:top w:val="none" w:sz="0" w:space="0" w:color="auto"/>
            <w:left w:val="none" w:sz="0" w:space="0" w:color="auto"/>
            <w:bottom w:val="none" w:sz="0" w:space="0" w:color="auto"/>
            <w:right w:val="none" w:sz="0" w:space="0" w:color="auto"/>
          </w:divBdr>
        </w:div>
        <w:div w:id="516894868">
          <w:blockQuote w:val="1"/>
          <w:marLeft w:val="720"/>
          <w:marRight w:val="720"/>
          <w:marTop w:val="100"/>
          <w:marBottom w:val="100"/>
          <w:divBdr>
            <w:top w:val="none" w:sz="0" w:space="0" w:color="auto"/>
            <w:left w:val="none" w:sz="0" w:space="0" w:color="auto"/>
            <w:bottom w:val="none" w:sz="0" w:space="0" w:color="auto"/>
            <w:right w:val="none" w:sz="0" w:space="0" w:color="auto"/>
          </w:divBdr>
        </w:div>
        <w:div w:id="102860075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95130079">
      <w:bodyDiv w:val="1"/>
      <w:marLeft w:val="0"/>
      <w:marRight w:val="0"/>
      <w:marTop w:val="0"/>
      <w:marBottom w:val="0"/>
      <w:divBdr>
        <w:top w:val="none" w:sz="0" w:space="0" w:color="auto"/>
        <w:left w:val="none" w:sz="0" w:space="0" w:color="auto"/>
        <w:bottom w:val="none" w:sz="0" w:space="0" w:color="auto"/>
        <w:right w:val="none" w:sz="0" w:space="0" w:color="auto"/>
      </w:divBdr>
      <w:divsChild>
        <w:div w:id="732890872">
          <w:marLeft w:val="0"/>
          <w:marRight w:val="0"/>
          <w:marTop w:val="0"/>
          <w:marBottom w:val="0"/>
          <w:divBdr>
            <w:top w:val="none" w:sz="0" w:space="0" w:color="auto"/>
            <w:left w:val="none" w:sz="0" w:space="0" w:color="auto"/>
            <w:bottom w:val="none" w:sz="0" w:space="0" w:color="auto"/>
            <w:right w:val="none" w:sz="0" w:space="0" w:color="auto"/>
          </w:divBdr>
        </w:div>
        <w:div w:id="1923182012">
          <w:marLeft w:val="0"/>
          <w:marRight w:val="0"/>
          <w:marTop w:val="0"/>
          <w:marBottom w:val="0"/>
          <w:divBdr>
            <w:top w:val="none" w:sz="0" w:space="0" w:color="auto"/>
            <w:left w:val="none" w:sz="0" w:space="0" w:color="auto"/>
            <w:bottom w:val="none" w:sz="0" w:space="0" w:color="auto"/>
            <w:right w:val="none" w:sz="0" w:space="0" w:color="auto"/>
          </w:divBdr>
        </w:div>
        <w:div w:id="2064330994">
          <w:marLeft w:val="0"/>
          <w:marRight w:val="0"/>
          <w:marTop w:val="0"/>
          <w:marBottom w:val="0"/>
          <w:divBdr>
            <w:top w:val="none" w:sz="0" w:space="0" w:color="auto"/>
            <w:left w:val="none" w:sz="0" w:space="0" w:color="auto"/>
            <w:bottom w:val="none" w:sz="0" w:space="0" w:color="auto"/>
            <w:right w:val="none" w:sz="0" w:space="0" w:color="auto"/>
          </w:divBdr>
        </w:div>
        <w:div w:id="1480072745">
          <w:marLeft w:val="0"/>
          <w:marRight w:val="0"/>
          <w:marTop w:val="0"/>
          <w:marBottom w:val="0"/>
          <w:divBdr>
            <w:top w:val="none" w:sz="0" w:space="0" w:color="auto"/>
            <w:left w:val="none" w:sz="0" w:space="0" w:color="auto"/>
            <w:bottom w:val="none" w:sz="0" w:space="0" w:color="auto"/>
            <w:right w:val="none" w:sz="0" w:space="0" w:color="auto"/>
          </w:divBdr>
        </w:div>
        <w:div w:id="627510801">
          <w:marLeft w:val="0"/>
          <w:marRight w:val="0"/>
          <w:marTop w:val="0"/>
          <w:marBottom w:val="0"/>
          <w:divBdr>
            <w:top w:val="none" w:sz="0" w:space="0" w:color="auto"/>
            <w:left w:val="none" w:sz="0" w:space="0" w:color="auto"/>
            <w:bottom w:val="none" w:sz="0" w:space="0" w:color="auto"/>
            <w:right w:val="none" w:sz="0" w:space="0" w:color="auto"/>
          </w:divBdr>
        </w:div>
        <w:div w:id="666515577">
          <w:marLeft w:val="0"/>
          <w:marRight w:val="0"/>
          <w:marTop w:val="0"/>
          <w:marBottom w:val="0"/>
          <w:divBdr>
            <w:top w:val="none" w:sz="0" w:space="0" w:color="auto"/>
            <w:left w:val="none" w:sz="0" w:space="0" w:color="auto"/>
            <w:bottom w:val="none" w:sz="0" w:space="0" w:color="auto"/>
            <w:right w:val="none" w:sz="0" w:space="0" w:color="auto"/>
          </w:divBdr>
        </w:div>
        <w:div w:id="444426394">
          <w:marLeft w:val="0"/>
          <w:marRight w:val="0"/>
          <w:marTop w:val="0"/>
          <w:marBottom w:val="0"/>
          <w:divBdr>
            <w:top w:val="none" w:sz="0" w:space="0" w:color="auto"/>
            <w:left w:val="none" w:sz="0" w:space="0" w:color="auto"/>
            <w:bottom w:val="none" w:sz="0" w:space="0" w:color="auto"/>
            <w:right w:val="none" w:sz="0" w:space="0" w:color="auto"/>
          </w:divBdr>
        </w:div>
        <w:div w:id="1896889958">
          <w:marLeft w:val="0"/>
          <w:marRight w:val="0"/>
          <w:marTop w:val="0"/>
          <w:marBottom w:val="0"/>
          <w:divBdr>
            <w:top w:val="none" w:sz="0" w:space="0" w:color="auto"/>
            <w:left w:val="none" w:sz="0" w:space="0" w:color="auto"/>
            <w:bottom w:val="none" w:sz="0" w:space="0" w:color="auto"/>
            <w:right w:val="none" w:sz="0" w:space="0" w:color="auto"/>
          </w:divBdr>
        </w:div>
        <w:div w:id="1919170068">
          <w:marLeft w:val="0"/>
          <w:marRight w:val="0"/>
          <w:marTop w:val="0"/>
          <w:marBottom w:val="0"/>
          <w:divBdr>
            <w:top w:val="none" w:sz="0" w:space="0" w:color="auto"/>
            <w:left w:val="none" w:sz="0" w:space="0" w:color="auto"/>
            <w:bottom w:val="none" w:sz="0" w:space="0" w:color="auto"/>
            <w:right w:val="none" w:sz="0" w:space="0" w:color="auto"/>
          </w:divBdr>
        </w:div>
        <w:div w:id="884214670">
          <w:marLeft w:val="0"/>
          <w:marRight w:val="0"/>
          <w:marTop w:val="0"/>
          <w:marBottom w:val="0"/>
          <w:divBdr>
            <w:top w:val="none" w:sz="0" w:space="0" w:color="auto"/>
            <w:left w:val="none" w:sz="0" w:space="0" w:color="auto"/>
            <w:bottom w:val="none" w:sz="0" w:space="0" w:color="auto"/>
            <w:right w:val="none" w:sz="0" w:space="0" w:color="auto"/>
          </w:divBdr>
        </w:div>
        <w:div w:id="1186675513">
          <w:marLeft w:val="0"/>
          <w:marRight w:val="0"/>
          <w:marTop w:val="0"/>
          <w:marBottom w:val="0"/>
          <w:divBdr>
            <w:top w:val="none" w:sz="0" w:space="0" w:color="auto"/>
            <w:left w:val="none" w:sz="0" w:space="0" w:color="auto"/>
            <w:bottom w:val="none" w:sz="0" w:space="0" w:color="auto"/>
            <w:right w:val="none" w:sz="0" w:space="0" w:color="auto"/>
          </w:divBdr>
        </w:div>
        <w:div w:id="366418978">
          <w:marLeft w:val="0"/>
          <w:marRight w:val="0"/>
          <w:marTop w:val="0"/>
          <w:marBottom w:val="0"/>
          <w:divBdr>
            <w:top w:val="none" w:sz="0" w:space="0" w:color="auto"/>
            <w:left w:val="none" w:sz="0" w:space="0" w:color="auto"/>
            <w:bottom w:val="none" w:sz="0" w:space="0" w:color="auto"/>
            <w:right w:val="none" w:sz="0" w:space="0" w:color="auto"/>
          </w:divBdr>
        </w:div>
        <w:div w:id="1737974201">
          <w:marLeft w:val="0"/>
          <w:marRight w:val="0"/>
          <w:marTop w:val="0"/>
          <w:marBottom w:val="0"/>
          <w:divBdr>
            <w:top w:val="none" w:sz="0" w:space="0" w:color="auto"/>
            <w:left w:val="none" w:sz="0" w:space="0" w:color="auto"/>
            <w:bottom w:val="none" w:sz="0" w:space="0" w:color="auto"/>
            <w:right w:val="none" w:sz="0" w:space="0" w:color="auto"/>
          </w:divBdr>
        </w:div>
        <w:div w:id="630870110">
          <w:marLeft w:val="0"/>
          <w:marRight w:val="0"/>
          <w:marTop w:val="0"/>
          <w:marBottom w:val="0"/>
          <w:divBdr>
            <w:top w:val="none" w:sz="0" w:space="0" w:color="auto"/>
            <w:left w:val="none" w:sz="0" w:space="0" w:color="auto"/>
            <w:bottom w:val="none" w:sz="0" w:space="0" w:color="auto"/>
            <w:right w:val="none" w:sz="0" w:space="0" w:color="auto"/>
          </w:divBdr>
        </w:div>
        <w:div w:id="1385332211">
          <w:marLeft w:val="0"/>
          <w:marRight w:val="0"/>
          <w:marTop w:val="0"/>
          <w:marBottom w:val="0"/>
          <w:divBdr>
            <w:top w:val="none" w:sz="0" w:space="0" w:color="auto"/>
            <w:left w:val="none" w:sz="0" w:space="0" w:color="auto"/>
            <w:bottom w:val="none" w:sz="0" w:space="0" w:color="auto"/>
            <w:right w:val="none" w:sz="0" w:space="0" w:color="auto"/>
          </w:divBdr>
        </w:div>
        <w:div w:id="2075201480">
          <w:marLeft w:val="0"/>
          <w:marRight w:val="0"/>
          <w:marTop w:val="0"/>
          <w:marBottom w:val="0"/>
          <w:divBdr>
            <w:top w:val="none" w:sz="0" w:space="0" w:color="auto"/>
            <w:left w:val="none" w:sz="0" w:space="0" w:color="auto"/>
            <w:bottom w:val="none" w:sz="0" w:space="0" w:color="auto"/>
            <w:right w:val="none" w:sz="0" w:space="0" w:color="auto"/>
          </w:divBdr>
        </w:div>
        <w:div w:id="2021468561">
          <w:marLeft w:val="0"/>
          <w:marRight w:val="0"/>
          <w:marTop w:val="0"/>
          <w:marBottom w:val="0"/>
          <w:divBdr>
            <w:top w:val="none" w:sz="0" w:space="0" w:color="auto"/>
            <w:left w:val="none" w:sz="0" w:space="0" w:color="auto"/>
            <w:bottom w:val="none" w:sz="0" w:space="0" w:color="auto"/>
            <w:right w:val="none" w:sz="0" w:space="0" w:color="auto"/>
          </w:divBdr>
        </w:div>
        <w:div w:id="1034572728">
          <w:marLeft w:val="0"/>
          <w:marRight w:val="0"/>
          <w:marTop w:val="0"/>
          <w:marBottom w:val="0"/>
          <w:divBdr>
            <w:top w:val="none" w:sz="0" w:space="0" w:color="auto"/>
            <w:left w:val="none" w:sz="0" w:space="0" w:color="auto"/>
            <w:bottom w:val="none" w:sz="0" w:space="0" w:color="auto"/>
            <w:right w:val="none" w:sz="0" w:space="0" w:color="auto"/>
          </w:divBdr>
        </w:div>
        <w:div w:id="1217468415">
          <w:marLeft w:val="0"/>
          <w:marRight w:val="0"/>
          <w:marTop w:val="0"/>
          <w:marBottom w:val="0"/>
          <w:divBdr>
            <w:top w:val="none" w:sz="0" w:space="0" w:color="auto"/>
            <w:left w:val="none" w:sz="0" w:space="0" w:color="auto"/>
            <w:bottom w:val="none" w:sz="0" w:space="0" w:color="auto"/>
            <w:right w:val="none" w:sz="0" w:space="0" w:color="auto"/>
          </w:divBdr>
        </w:div>
        <w:div w:id="377898828">
          <w:marLeft w:val="0"/>
          <w:marRight w:val="0"/>
          <w:marTop w:val="0"/>
          <w:marBottom w:val="0"/>
          <w:divBdr>
            <w:top w:val="none" w:sz="0" w:space="0" w:color="auto"/>
            <w:left w:val="none" w:sz="0" w:space="0" w:color="auto"/>
            <w:bottom w:val="none" w:sz="0" w:space="0" w:color="auto"/>
            <w:right w:val="none" w:sz="0" w:space="0" w:color="auto"/>
          </w:divBdr>
        </w:div>
        <w:div w:id="1403068885">
          <w:marLeft w:val="0"/>
          <w:marRight w:val="0"/>
          <w:marTop w:val="0"/>
          <w:marBottom w:val="0"/>
          <w:divBdr>
            <w:top w:val="none" w:sz="0" w:space="0" w:color="auto"/>
            <w:left w:val="none" w:sz="0" w:space="0" w:color="auto"/>
            <w:bottom w:val="none" w:sz="0" w:space="0" w:color="auto"/>
            <w:right w:val="none" w:sz="0" w:space="0" w:color="auto"/>
          </w:divBdr>
        </w:div>
        <w:div w:id="1738553161">
          <w:marLeft w:val="0"/>
          <w:marRight w:val="0"/>
          <w:marTop w:val="0"/>
          <w:marBottom w:val="0"/>
          <w:divBdr>
            <w:top w:val="none" w:sz="0" w:space="0" w:color="auto"/>
            <w:left w:val="none" w:sz="0" w:space="0" w:color="auto"/>
            <w:bottom w:val="none" w:sz="0" w:space="0" w:color="auto"/>
            <w:right w:val="none" w:sz="0" w:space="0" w:color="auto"/>
          </w:divBdr>
        </w:div>
        <w:div w:id="2108456001">
          <w:marLeft w:val="0"/>
          <w:marRight w:val="0"/>
          <w:marTop w:val="0"/>
          <w:marBottom w:val="0"/>
          <w:divBdr>
            <w:top w:val="none" w:sz="0" w:space="0" w:color="auto"/>
            <w:left w:val="none" w:sz="0" w:space="0" w:color="auto"/>
            <w:bottom w:val="none" w:sz="0" w:space="0" w:color="auto"/>
            <w:right w:val="none" w:sz="0" w:space="0" w:color="auto"/>
          </w:divBdr>
        </w:div>
        <w:div w:id="148374458">
          <w:marLeft w:val="0"/>
          <w:marRight w:val="0"/>
          <w:marTop w:val="0"/>
          <w:marBottom w:val="0"/>
          <w:divBdr>
            <w:top w:val="none" w:sz="0" w:space="0" w:color="auto"/>
            <w:left w:val="none" w:sz="0" w:space="0" w:color="auto"/>
            <w:bottom w:val="none" w:sz="0" w:space="0" w:color="auto"/>
            <w:right w:val="none" w:sz="0" w:space="0" w:color="auto"/>
          </w:divBdr>
        </w:div>
        <w:div w:id="2060544278">
          <w:marLeft w:val="0"/>
          <w:marRight w:val="0"/>
          <w:marTop w:val="0"/>
          <w:marBottom w:val="0"/>
          <w:divBdr>
            <w:top w:val="none" w:sz="0" w:space="0" w:color="auto"/>
            <w:left w:val="none" w:sz="0" w:space="0" w:color="auto"/>
            <w:bottom w:val="none" w:sz="0" w:space="0" w:color="auto"/>
            <w:right w:val="none" w:sz="0" w:space="0" w:color="auto"/>
          </w:divBdr>
        </w:div>
        <w:div w:id="655036236">
          <w:marLeft w:val="0"/>
          <w:marRight w:val="0"/>
          <w:marTop w:val="0"/>
          <w:marBottom w:val="0"/>
          <w:divBdr>
            <w:top w:val="none" w:sz="0" w:space="0" w:color="auto"/>
            <w:left w:val="none" w:sz="0" w:space="0" w:color="auto"/>
            <w:bottom w:val="none" w:sz="0" w:space="0" w:color="auto"/>
            <w:right w:val="none" w:sz="0" w:space="0" w:color="auto"/>
          </w:divBdr>
        </w:div>
        <w:div w:id="1390306025">
          <w:marLeft w:val="0"/>
          <w:marRight w:val="0"/>
          <w:marTop w:val="0"/>
          <w:marBottom w:val="0"/>
          <w:divBdr>
            <w:top w:val="none" w:sz="0" w:space="0" w:color="auto"/>
            <w:left w:val="none" w:sz="0" w:space="0" w:color="auto"/>
            <w:bottom w:val="none" w:sz="0" w:space="0" w:color="auto"/>
            <w:right w:val="none" w:sz="0" w:space="0" w:color="auto"/>
          </w:divBdr>
        </w:div>
        <w:div w:id="570316448">
          <w:marLeft w:val="0"/>
          <w:marRight w:val="0"/>
          <w:marTop w:val="0"/>
          <w:marBottom w:val="0"/>
          <w:divBdr>
            <w:top w:val="none" w:sz="0" w:space="0" w:color="auto"/>
            <w:left w:val="none" w:sz="0" w:space="0" w:color="auto"/>
            <w:bottom w:val="none" w:sz="0" w:space="0" w:color="auto"/>
            <w:right w:val="none" w:sz="0" w:space="0" w:color="auto"/>
          </w:divBdr>
        </w:div>
        <w:div w:id="1649282815">
          <w:marLeft w:val="0"/>
          <w:marRight w:val="0"/>
          <w:marTop w:val="0"/>
          <w:marBottom w:val="0"/>
          <w:divBdr>
            <w:top w:val="none" w:sz="0" w:space="0" w:color="auto"/>
            <w:left w:val="none" w:sz="0" w:space="0" w:color="auto"/>
            <w:bottom w:val="none" w:sz="0" w:space="0" w:color="auto"/>
            <w:right w:val="none" w:sz="0" w:space="0" w:color="auto"/>
          </w:divBdr>
        </w:div>
        <w:div w:id="1392657198">
          <w:marLeft w:val="0"/>
          <w:marRight w:val="0"/>
          <w:marTop w:val="0"/>
          <w:marBottom w:val="0"/>
          <w:divBdr>
            <w:top w:val="none" w:sz="0" w:space="0" w:color="auto"/>
            <w:left w:val="none" w:sz="0" w:space="0" w:color="auto"/>
            <w:bottom w:val="none" w:sz="0" w:space="0" w:color="auto"/>
            <w:right w:val="none" w:sz="0" w:space="0" w:color="auto"/>
          </w:divBdr>
        </w:div>
        <w:div w:id="1406955350">
          <w:marLeft w:val="0"/>
          <w:marRight w:val="0"/>
          <w:marTop w:val="0"/>
          <w:marBottom w:val="0"/>
          <w:divBdr>
            <w:top w:val="none" w:sz="0" w:space="0" w:color="auto"/>
            <w:left w:val="none" w:sz="0" w:space="0" w:color="auto"/>
            <w:bottom w:val="none" w:sz="0" w:space="0" w:color="auto"/>
            <w:right w:val="none" w:sz="0" w:space="0" w:color="auto"/>
          </w:divBdr>
        </w:div>
        <w:div w:id="1766997258">
          <w:marLeft w:val="0"/>
          <w:marRight w:val="0"/>
          <w:marTop w:val="0"/>
          <w:marBottom w:val="0"/>
          <w:divBdr>
            <w:top w:val="none" w:sz="0" w:space="0" w:color="auto"/>
            <w:left w:val="none" w:sz="0" w:space="0" w:color="auto"/>
            <w:bottom w:val="none" w:sz="0" w:space="0" w:color="auto"/>
            <w:right w:val="none" w:sz="0" w:space="0" w:color="auto"/>
          </w:divBdr>
        </w:div>
        <w:div w:id="1433091155">
          <w:marLeft w:val="0"/>
          <w:marRight w:val="0"/>
          <w:marTop w:val="0"/>
          <w:marBottom w:val="0"/>
          <w:divBdr>
            <w:top w:val="none" w:sz="0" w:space="0" w:color="auto"/>
            <w:left w:val="none" w:sz="0" w:space="0" w:color="auto"/>
            <w:bottom w:val="none" w:sz="0" w:space="0" w:color="auto"/>
            <w:right w:val="none" w:sz="0" w:space="0" w:color="auto"/>
          </w:divBdr>
        </w:div>
        <w:div w:id="1447887894">
          <w:marLeft w:val="0"/>
          <w:marRight w:val="0"/>
          <w:marTop w:val="0"/>
          <w:marBottom w:val="0"/>
          <w:divBdr>
            <w:top w:val="none" w:sz="0" w:space="0" w:color="auto"/>
            <w:left w:val="none" w:sz="0" w:space="0" w:color="auto"/>
            <w:bottom w:val="none" w:sz="0" w:space="0" w:color="auto"/>
            <w:right w:val="none" w:sz="0" w:space="0" w:color="auto"/>
          </w:divBdr>
        </w:div>
        <w:div w:id="1176849718">
          <w:marLeft w:val="0"/>
          <w:marRight w:val="0"/>
          <w:marTop w:val="0"/>
          <w:marBottom w:val="0"/>
          <w:divBdr>
            <w:top w:val="none" w:sz="0" w:space="0" w:color="auto"/>
            <w:left w:val="none" w:sz="0" w:space="0" w:color="auto"/>
            <w:bottom w:val="none" w:sz="0" w:space="0" w:color="auto"/>
            <w:right w:val="none" w:sz="0" w:space="0" w:color="auto"/>
          </w:divBdr>
        </w:div>
        <w:div w:id="1061440676">
          <w:marLeft w:val="0"/>
          <w:marRight w:val="0"/>
          <w:marTop w:val="0"/>
          <w:marBottom w:val="0"/>
          <w:divBdr>
            <w:top w:val="none" w:sz="0" w:space="0" w:color="auto"/>
            <w:left w:val="none" w:sz="0" w:space="0" w:color="auto"/>
            <w:bottom w:val="none" w:sz="0" w:space="0" w:color="auto"/>
            <w:right w:val="none" w:sz="0" w:space="0" w:color="auto"/>
          </w:divBdr>
        </w:div>
        <w:div w:id="1300111796">
          <w:marLeft w:val="0"/>
          <w:marRight w:val="0"/>
          <w:marTop w:val="0"/>
          <w:marBottom w:val="0"/>
          <w:divBdr>
            <w:top w:val="none" w:sz="0" w:space="0" w:color="auto"/>
            <w:left w:val="none" w:sz="0" w:space="0" w:color="auto"/>
            <w:bottom w:val="none" w:sz="0" w:space="0" w:color="auto"/>
            <w:right w:val="none" w:sz="0" w:space="0" w:color="auto"/>
          </w:divBdr>
        </w:div>
        <w:div w:id="2027635329">
          <w:marLeft w:val="0"/>
          <w:marRight w:val="0"/>
          <w:marTop w:val="0"/>
          <w:marBottom w:val="0"/>
          <w:divBdr>
            <w:top w:val="none" w:sz="0" w:space="0" w:color="auto"/>
            <w:left w:val="none" w:sz="0" w:space="0" w:color="auto"/>
            <w:bottom w:val="none" w:sz="0" w:space="0" w:color="auto"/>
            <w:right w:val="none" w:sz="0" w:space="0" w:color="auto"/>
          </w:divBdr>
        </w:div>
        <w:div w:id="1691758250">
          <w:marLeft w:val="0"/>
          <w:marRight w:val="0"/>
          <w:marTop w:val="0"/>
          <w:marBottom w:val="0"/>
          <w:divBdr>
            <w:top w:val="none" w:sz="0" w:space="0" w:color="auto"/>
            <w:left w:val="none" w:sz="0" w:space="0" w:color="auto"/>
            <w:bottom w:val="none" w:sz="0" w:space="0" w:color="auto"/>
            <w:right w:val="none" w:sz="0" w:space="0" w:color="auto"/>
          </w:divBdr>
        </w:div>
        <w:div w:id="993142771">
          <w:marLeft w:val="0"/>
          <w:marRight w:val="0"/>
          <w:marTop w:val="0"/>
          <w:marBottom w:val="0"/>
          <w:divBdr>
            <w:top w:val="none" w:sz="0" w:space="0" w:color="auto"/>
            <w:left w:val="none" w:sz="0" w:space="0" w:color="auto"/>
            <w:bottom w:val="none" w:sz="0" w:space="0" w:color="auto"/>
            <w:right w:val="none" w:sz="0" w:space="0" w:color="auto"/>
          </w:divBdr>
        </w:div>
        <w:div w:id="803280534">
          <w:marLeft w:val="0"/>
          <w:marRight w:val="0"/>
          <w:marTop w:val="0"/>
          <w:marBottom w:val="0"/>
          <w:divBdr>
            <w:top w:val="none" w:sz="0" w:space="0" w:color="auto"/>
            <w:left w:val="none" w:sz="0" w:space="0" w:color="auto"/>
            <w:bottom w:val="none" w:sz="0" w:space="0" w:color="auto"/>
            <w:right w:val="none" w:sz="0" w:space="0" w:color="auto"/>
          </w:divBdr>
        </w:div>
        <w:div w:id="107088328">
          <w:marLeft w:val="0"/>
          <w:marRight w:val="0"/>
          <w:marTop w:val="0"/>
          <w:marBottom w:val="0"/>
          <w:divBdr>
            <w:top w:val="none" w:sz="0" w:space="0" w:color="auto"/>
            <w:left w:val="none" w:sz="0" w:space="0" w:color="auto"/>
            <w:bottom w:val="none" w:sz="0" w:space="0" w:color="auto"/>
            <w:right w:val="none" w:sz="0" w:space="0" w:color="auto"/>
          </w:divBdr>
        </w:div>
        <w:div w:id="986587818">
          <w:marLeft w:val="0"/>
          <w:marRight w:val="0"/>
          <w:marTop w:val="0"/>
          <w:marBottom w:val="0"/>
          <w:divBdr>
            <w:top w:val="none" w:sz="0" w:space="0" w:color="auto"/>
            <w:left w:val="none" w:sz="0" w:space="0" w:color="auto"/>
            <w:bottom w:val="none" w:sz="0" w:space="0" w:color="auto"/>
            <w:right w:val="none" w:sz="0" w:space="0" w:color="auto"/>
          </w:divBdr>
        </w:div>
        <w:div w:id="1429276694">
          <w:marLeft w:val="0"/>
          <w:marRight w:val="0"/>
          <w:marTop w:val="0"/>
          <w:marBottom w:val="0"/>
          <w:divBdr>
            <w:top w:val="none" w:sz="0" w:space="0" w:color="auto"/>
            <w:left w:val="none" w:sz="0" w:space="0" w:color="auto"/>
            <w:bottom w:val="none" w:sz="0" w:space="0" w:color="auto"/>
            <w:right w:val="none" w:sz="0" w:space="0" w:color="auto"/>
          </w:divBdr>
        </w:div>
        <w:div w:id="901410835">
          <w:marLeft w:val="0"/>
          <w:marRight w:val="0"/>
          <w:marTop w:val="0"/>
          <w:marBottom w:val="0"/>
          <w:divBdr>
            <w:top w:val="none" w:sz="0" w:space="0" w:color="auto"/>
            <w:left w:val="none" w:sz="0" w:space="0" w:color="auto"/>
            <w:bottom w:val="none" w:sz="0" w:space="0" w:color="auto"/>
            <w:right w:val="none" w:sz="0" w:space="0" w:color="auto"/>
          </w:divBdr>
        </w:div>
        <w:div w:id="718093426">
          <w:marLeft w:val="0"/>
          <w:marRight w:val="0"/>
          <w:marTop w:val="0"/>
          <w:marBottom w:val="0"/>
          <w:divBdr>
            <w:top w:val="none" w:sz="0" w:space="0" w:color="auto"/>
            <w:left w:val="none" w:sz="0" w:space="0" w:color="auto"/>
            <w:bottom w:val="none" w:sz="0" w:space="0" w:color="auto"/>
            <w:right w:val="none" w:sz="0" w:space="0" w:color="auto"/>
          </w:divBdr>
        </w:div>
        <w:div w:id="1890069242">
          <w:marLeft w:val="0"/>
          <w:marRight w:val="0"/>
          <w:marTop w:val="0"/>
          <w:marBottom w:val="0"/>
          <w:divBdr>
            <w:top w:val="none" w:sz="0" w:space="0" w:color="auto"/>
            <w:left w:val="none" w:sz="0" w:space="0" w:color="auto"/>
            <w:bottom w:val="none" w:sz="0" w:space="0" w:color="auto"/>
            <w:right w:val="none" w:sz="0" w:space="0" w:color="auto"/>
          </w:divBdr>
        </w:div>
        <w:div w:id="1170217055">
          <w:marLeft w:val="0"/>
          <w:marRight w:val="0"/>
          <w:marTop w:val="0"/>
          <w:marBottom w:val="0"/>
          <w:divBdr>
            <w:top w:val="none" w:sz="0" w:space="0" w:color="auto"/>
            <w:left w:val="none" w:sz="0" w:space="0" w:color="auto"/>
            <w:bottom w:val="none" w:sz="0" w:space="0" w:color="auto"/>
            <w:right w:val="none" w:sz="0" w:space="0" w:color="auto"/>
          </w:divBdr>
        </w:div>
        <w:div w:id="4063335">
          <w:marLeft w:val="0"/>
          <w:marRight w:val="0"/>
          <w:marTop w:val="0"/>
          <w:marBottom w:val="0"/>
          <w:divBdr>
            <w:top w:val="none" w:sz="0" w:space="0" w:color="auto"/>
            <w:left w:val="none" w:sz="0" w:space="0" w:color="auto"/>
            <w:bottom w:val="none" w:sz="0" w:space="0" w:color="auto"/>
            <w:right w:val="none" w:sz="0" w:space="0" w:color="auto"/>
          </w:divBdr>
        </w:div>
        <w:div w:id="20862569">
          <w:marLeft w:val="0"/>
          <w:marRight w:val="0"/>
          <w:marTop w:val="0"/>
          <w:marBottom w:val="0"/>
          <w:divBdr>
            <w:top w:val="none" w:sz="0" w:space="0" w:color="auto"/>
            <w:left w:val="none" w:sz="0" w:space="0" w:color="auto"/>
            <w:bottom w:val="none" w:sz="0" w:space="0" w:color="auto"/>
            <w:right w:val="none" w:sz="0" w:space="0" w:color="auto"/>
          </w:divBdr>
        </w:div>
        <w:div w:id="566376404">
          <w:marLeft w:val="0"/>
          <w:marRight w:val="0"/>
          <w:marTop w:val="0"/>
          <w:marBottom w:val="0"/>
          <w:divBdr>
            <w:top w:val="none" w:sz="0" w:space="0" w:color="auto"/>
            <w:left w:val="none" w:sz="0" w:space="0" w:color="auto"/>
            <w:bottom w:val="none" w:sz="0" w:space="0" w:color="auto"/>
            <w:right w:val="none" w:sz="0" w:space="0" w:color="auto"/>
          </w:divBdr>
        </w:div>
        <w:div w:id="1794596720">
          <w:marLeft w:val="0"/>
          <w:marRight w:val="0"/>
          <w:marTop w:val="0"/>
          <w:marBottom w:val="0"/>
          <w:divBdr>
            <w:top w:val="none" w:sz="0" w:space="0" w:color="auto"/>
            <w:left w:val="none" w:sz="0" w:space="0" w:color="auto"/>
            <w:bottom w:val="none" w:sz="0" w:space="0" w:color="auto"/>
            <w:right w:val="none" w:sz="0" w:space="0" w:color="auto"/>
          </w:divBdr>
        </w:div>
        <w:div w:id="1960410607">
          <w:marLeft w:val="0"/>
          <w:marRight w:val="0"/>
          <w:marTop w:val="0"/>
          <w:marBottom w:val="0"/>
          <w:divBdr>
            <w:top w:val="none" w:sz="0" w:space="0" w:color="auto"/>
            <w:left w:val="none" w:sz="0" w:space="0" w:color="auto"/>
            <w:bottom w:val="none" w:sz="0" w:space="0" w:color="auto"/>
            <w:right w:val="none" w:sz="0" w:space="0" w:color="auto"/>
          </w:divBdr>
        </w:div>
        <w:div w:id="1878271282">
          <w:marLeft w:val="0"/>
          <w:marRight w:val="0"/>
          <w:marTop w:val="0"/>
          <w:marBottom w:val="0"/>
          <w:divBdr>
            <w:top w:val="none" w:sz="0" w:space="0" w:color="auto"/>
            <w:left w:val="none" w:sz="0" w:space="0" w:color="auto"/>
            <w:bottom w:val="none" w:sz="0" w:space="0" w:color="auto"/>
            <w:right w:val="none" w:sz="0" w:space="0" w:color="auto"/>
          </w:divBdr>
        </w:div>
        <w:div w:id="30619518">
          <w:marLeft w:val="0"/>
          <w:marRight w:val="0"/>
          <w:marTop w:val="0"/>
          <w:marBottom w:val="0"/>
          <w:divBdr>
            <w:top w:val="none" w:sz="0" w:space="0" w:color="auto"/>
            <w:left w:val="none" w:sz="0" w:space="0" w:color="auto"/>
            <w:bottom w:val="none" w:sz="0" w:space="0" w:color="auto"/>
            <w:right w:val="none" w:sz="0" w:space="0" w:color="auto"/>
          </w:divBdr>
        </w:div>
        <w:div w:id="2058894689">
          <w:marLeft w:val="0"/>
          <w:marRight w:val="0"/>
          <w:marTop w:val="0"/>
          <w:marBottom w:val="0"/>
          <w:divBdr>
            <w:top w:val="none" w:sz="0" w:space="0" w:color="auto"/>
            <w:left w:val="none" w:sz="0" w:space="0" w:color="auto"/>
            <w:bottom w:val="none" w:sz="0" w:space="0" w:color="auto"/>
            <w:right w:val="none" w:sz="0" w:space="0" w:color="auto"/>
          </w:divBdr>
        </w:div>
        <w:div w:id="1440762185">
          <w:marLeft w:val="0"/>
          <w:marRight w:val="0"/>
          <w:marTop w:val="0"/>
          <w:marBottom w:val="0"/>
          <w:divBdr>
            <w:top w:val="none" w:sz="0" w:space="0" w:color="auto"/>
            <w:left w:val="none" w:sz="0" w:space="0" w:color="auto"/>
            <w:bottom w:val="none" w:sz="0" w:space="0" w:color="auto"/>
            <w:right w:val="none" w:sz="0" w:space="0" w:color="auto"/>
          </w:divBdr>
        </w:div>
      </w:divsChild>
    </w:div>
    <w:div w:id="477695786">
      <w:bodyDiv w:val="1"/>
      <w:marLeft w:val="0"/>
      <w:marRight w:val="0"/>
      <w:marTop w:val="0"/>
      <w:marBottom w:val="0"/>
      <w:divBdr>
        <w:top w:val="none" w:sz="0" w:space="0" w:color="auto"/>
        <w:left w:val="none" w:sz="0" w:space="0" w:color="auto"/>
        <w:bottom w:val="none" w:sz="0" w:space="0" w:color="auto"/>
        <w:right w:val="none" w:sz="0" w:space="0" w:color="auto"/>
      </w:divBdr>
    </w:div>
    <w:div w:id="491213459">
      <w:bodyDiv w:val="1"/>
      <w:marLeft w:val="0"/>
      <w:marRight w:val="0"/>
      <w:marTop w:val="0"/>
      <w:marBottom w:val="0"/>
      <w:divBdr>
        <w:top w:val="none" w:sz="0" w:space="0" w:color="auto"/>
        <w:left w:val="none" w:sz="0" w:space="0" w:color="auto"/>
        <w:bottom w:val="none" w:sz="0" w:space="0" w:color="auto"/>
        <w:right w:val="none" w:sz="0" w:space="0" w:color="auto"/>
      </w:divBdr>
    </w:div>
    <w:div w:id="569583201">
      <w:bodyDiv w:val="1"/>
      <w:marLeft w:val="0"/>
      <w:marRight w:val="0"/>
      <w:marTop w:val="0"/>
      <w:marBottom w:val="0"/>
      <w:divBdr>
        <w:top w:val="none" w:sz="0" w:space="0" w:color="auto"/>
        <w:left w:val="none" w:sz="0" w:space="0" w:color="auto"/>
        <w:bottom w:val="none" w:sz="0" w:space="0" w:color="auto"/>
        <w:right w:val="none" w:sz="0" w:space="0" w:color="auto"/>
      </w:divBdr>
    </w:div>
    <w:div w:id="571163769">
      <w:bodyDiv w:val="1"/>
      <w:marLeft w:val="0"/>
      <w:marRight w:val="0"/>
      <w:marTop w:val="0"/>
      <w:marBottom w:val="0"/>
      <w:divBdr>
        <w:top w:val="none" w:sz="0" w:space="0" w:color="auto"/>
        <w:left w:val="none" w:sz="0" w:space="0" w:color="auto"/>
        <w:bottom w:val="none" w:sz="0" w:space="0" w:color="auto"/>
        <w:right w:val="none" w:sz="0" w:space="0" w:color="auto"/>
      </w:divBdr>
    </w:div>
    <w:div w:id="671764866">
      <w:bodyDiv w:val="1"/>
      <w:marLeft w:val="0"/>
      <w:marRight w:val="0"/>
      <w:marTop w:val="0"/>
      <w:marBottom w:val="0"/>
      <w:divBdr>
        <w:top w:val="none" w:sz="0" w:space="0" w:color="auto"/>
        <w:left w:val="none" w:sz="0" w:space="0" w:color="auto"/>
        <w:bottom w:val="none" w:sz="0" w:space="0" w:color="auto"/>
        <w:right w:val="none" w:sz="0" w:space="0" w:color="auto"/>
      </w:divBdr>
    </w:div>
    <w:div w:id="809983219">
      <w:bodyDiv w:val="1"/>
      <w:marLeft w:val="0"/>
      <w:marRight w:val="0"/>
      <w:marTop w:val="0"/>
      <w:marBottom w:val="0"/>
      <w:divBdr>
        <w:top w:val="none" w:sz="0" w:space="0" w:color="auto"/>
        <w:left w:val="none" w:sz="0" w:space="0" w:color="auto"/>
        <w:bottom w:val="none" w:sz="0" w:space="0" w:color="auto"/>
        <w:right w:val="none" w:sz="0" w:space="0" w:color="auto"/>
      </w:divBdr>
      <w:divsChild>
        <w:div w:id="174090305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62399264">
      <w:bodyDiv w:val="1"/>
      <w:marLeft w:val="0"/>
      <w:marRight w:val="0"/>
      <w:marTop w:val="0"/>
      <w:marBottom w:val="0"/>
      <w:divBdr>
        <w:top w:val="none" w:sz="0" w:space="0" w:color="auto"/>
        <w:left w:val="none" w:sz="0" w:space="0" w:color="auto"/>
        <w:bottom w:val="none" w:sz="0" w:space="0" w:color="auto"/>
        <w:right w:val="none" w:sz="0" w:space="0" w:color="auto"/>
      </w:divBdr>
    </w:div>
    <w:div w:id="969945509">
      <w:bodyDiv w:val="1"/>
      <w:marLeft w:val="0"/>
      <w:marRight w:val="0"/>
      <w:marTop w:val="0"/>
      <w:marBottom w:val="0"/>
      <w:divBdr>
        <w:top w:val="none" w:sz="0" w:space="0" w:color="auto"/>
        <w:left w:val="none" w:sz="0" w:space="0" w:color="auto"/>
        <w:bottom w:val="none" w:sz="0" w:space="0" w:color="auto"/>
        <w:right w:val="none" w:sz="0" w:space="0" w:color="auto"/>
      </w:divBdr>
      <w:divsChild>
        <w:div w:id="805775673">
          <w:marLeft w:val="0"/>
          <w:marRight w:val="0"/>
          <w:marTop w:val="0"/>
          <w:marBottom w:val="0"/>
          <w:divBdr>
            <w:top w:val="none" w:sz="0" w:space="0" w:color="auto"/>
            <w:left w:val="none" w:sz="0" w:space="0" w:color="auto"/>
            <w:bottom w:val="none" w:sz="0" w:space="0" w:color="auto"/>
            <w:right w:val="none" w:sz="0" w:space="0" w:color="auto"/>
          </w:divBdr>
        </w:div>
        <w:div w:id="2057460747">
          <w:marLeft w:val="0"/>
          <w:marRight w:val="0"/>
          <w:marTop w:val="0"/>
          <w:marBottom w:val="0"/>
          <w:divBdr>
            <w:top w:val="none" w:sz="0" w:space="0" w:color="auto"/>
            <w:left w:val="none" w:sz="0" w:space="0" w:color="auto"/>
            <w:bottom w:val="none" w:sz="0" w:space="0" w:color="auto"/>
            <w:right w:val="none" w:sz="0" w:space="0" w:color="auto"/>
          </w:divBdr>
        </w:div>
        <w:div w:id="733553162">
          <w:marLeft w:val="0"/>
          <w:marRight w:val="0"/>
          <w:marTop w:val="0"/>
          <w:marBottom w:val="0"/>
          <w:divBdr>
            <w:top w:val="none" w:sz="0" w:space="0" w:color="auto"/>
            <w:left w:val="none" w:sz="0" w:space="0" w:color="auto"/>
            <w:bottom w:val="none" w:sz="0" w:space="0" w:color="auto"/>
            <w:right w:val="none" w:sz="0" w:space="0" w:color="auto"/>
          </w:divBdr>
        </w:div>
        <w:div w:id="1713383767">
          <w:marLeft w:val="0"/>
          <w:marRight w:val="0"/>
          <w:marTop w:val="0"/>
          <w:marBottom w:val="0"/>
          <w:divBdr>
            <w:top w:val="none" w:sz="0" w:space="0" w:color="auto"/>
            <w:left w:val="none" w:sz="0" w:space="0" w:color="auto"/>
            <w:bottom w:val="none" w:sz="0" w:space="0" w:color="auto"/>
            <w:right w:val="none" w:sz="0" w:space="0" w:color="auto"/>
          </w:divBdr>
        </w:div>
        <w:div w:id="19165284">
          <w:marLeft w:val="0"/>
          <w:marRight w:val="0"/>
          <w:marTop w:val="0"/>
          <w:marBottom w:val="0"/>
          <w:divBdr>
            <w:top w:val="none" w:sz="0" w:space="0" w:color="auto"/>
            <w:left w:val="none" w:sz="0" w:space="0" w:color="auto"/>
            <w:bottom w:val="none" w:sz="0" w:space="0" w:color="auto"/>
            <w:right w:val="none" w:sz="0" w:space="0" w:color="auto"/>
          </w:divBdr>
        </w:div>
        <w:div w:id="1143501808">
          <w:marLeft w:val="0"/>
          <w:marRight w:val="0"/>
          <w:marTop w:val="0"/>
          <w:marBottom w:val="0"/>
          <w:divBdr>
            <w:top w:val="none" w:sz="0" w:space="0" w:color="auto"/>
            <w:left w:val="none" w:sz="0" w:space="0" w:color="auto"/>
            <w:bottom w:val="none" w:sz="0" w:space="0" w:color="auto"/>
            <w:right w:val="none" w:sz="0" w:space="0" w:color="auto"/>
          </w:divBdr>
        </w:div>
        <w:div w:id="1579945100">
          <w:marLeft w:val="0"/>
          <w:marRight w:val="0"/>
          <w:marTop w:val="0"/>
          <w:marBottom w:val="0"/>
          <w:divBdr>
            <w:top w:val="none" w:sz="0" w:space="0" w:color="auto"/>
            <w:left w:val="none" w:sz="0" w:space="0" w:color="auto"/>
            <w:bottom w:val="none" w:sz="0" w:space="0" w:color="auto"/>
            <w:right w:val="none" w:sz="0" w:space="0" w:color="auto"/>
          </w:divBdr>
        </w:div>
        <w:div w:id="1582131587">
          <w:marLeft w:val="0"/>
          <w:marRight w:val="0"/>
          <w:marTop w:val="0"/>
          <w:marBottom w:val="0"/>
          <w:divBdr>
            <w:top w:val="none" w:sz="0" w:space="0" w:color="auto"/>
            <w:left w:val="none" w:sz="0" w:space="0" w:color="auto"/>
            <w:bottom w:val="none" w:sz="0" w:space="0" w:color="auto"/>
            <w:right w:val="none" w:sz="0" w:space="0" w:color="auto"/>
          </w:divBdr>
        </w:div>
        <w:div w:id="1871453300">
          <w:marLeft w:val="0"/>
          <w:marRight w:val="0"/>
          <w:marTop w:val="0"/>
          <w:marBottom w:val="0"/>
          <w:divBdr>
            <w:top w:val="none" w:sz="0" w:space="0" w:color="auto"/>
            <w:left w:val="none" w:sz="0" w:space="0" w:color="auto"/>
            <w:bottom w:val="none" w:sz="0" w:space="0" w:color="auto"/>
            <w:right w:val="none" w:sz="0" w:space="0" w:color="auto"/>
          </w:divBdr>
        </w:div>
        <w:div w:id="771894444">
          <w:marLeft w:val="0"/>
          <w:marRight w:val="0"/>
          <w:marTop w:val="0"/>
          <w:marBottom w:val="0"/>
          <w:divBdr>
            <w:top w:val="none" w:sz="0" w:space="0" w:color="auto"/>
            <w:left w:val="none" w:sz="0" w:space="0" w:color="auto"/>
            <w:bottom w:val="none" w:sz="0" w:space="0" w:color="auto"/>
            <w:right w:val="none" w:sz="0" w:space="0" w:color="auto"/>
          </w:divBdr>
        </w:div>
        <w:div w:id="1434401049">
          <w:marLeft w:val="0"/>
          <w:marRight w:val="0"/>
          <w:marTop w:val="0"/>
          <w:marBottom w:val="0"/>
          <w:divBdr>
            <w:top w:val="none" w:sz="0" w:space="0" w:color="auto"/>
            <w:left w:val="none" w:sz="0" w:space="0" w:color="auto"/>
            <w:bottom w:val="none" w:sz="0" w:space="0" w:color="auto"/>
            <w:right w:val="none" w:sz="0" w:space="0" w:color="auto"/>
          </w:divBdr>
        </w:div>
        <w:div w:id="305857988">
          <w:marLeft w:val="0"/>
          <w:marRight w:val="0"/>
          <w:marTop w:val="0"/>
          <w:marBottom w:val="0"/>
          <w:divBdr>
            <w:top w:val="none" w:sz="0" w:space="0" w:color="auto"/>
            <w:left w:val="none" w:sz="0" w:space="0" w:color="auto"/>
            <w:bottom w:val="none" w:sz="0" w:space="0" w:color="auto"/>
            <w:right w:val="none" w:sz="0" w:space="0" w:color="auto"/>
          </w:divBdr>
        </w:div>
        <w:div w:id="1250308260">
          <w:marLeft w:val="0"/>
          <w:marRight w:val="0"/>
          <w:marTop w:val="0"/>
          <w:marBottom w:val="0"/>
          <w:divBdr>
            <w:top w:val="none" w:sz="0" w:space="0" w:color="auto"/>
            <w:left w:val="none" w:sz="0" w:space="0" w:color="auto"/>
            <w:bottom w:val="none" w:sz="0" w:space="0" w:color="auto"/>
            <w:right w:val="none" w:sz="0" w:space="0" w:color="auto"/>
          </w:divBdr>
        </w:div>
        <w:div w:id="663977656">
          <w:marLeft w:val="0"/>
          <w:marRight w:val="0"/>
          <w:marTop w:val="0"/>
          <w:marBottom w:val="0"/>
          <w:divBdr>
            <w:top w:val="none" w:sz="0" w:space="0" w:color="auto"/>
            <w:left w:val="none" w:sz="0" w:space="0" w:color="auto"/>
            <w:bottom w:val="none" w:sz="0" w:space="0" w:color="auto"/>
            <w:right w:val="none" w:sz="0" w:space="0" w:color="auto"/>
          </w:divBdr>
        </w:div>
        <w:div w:id="354887415">
          <w:marLeft w:val="0"/>
          <w:marRight w:val="0"/>
          <w:marTop w:val="0"/>
          <w:marBottom w:val="0"/>
          <w:divBdr>
            <w:top w:val="none" w:sz="0" w:space="0" w:color="auto"/>
            <w:left w:val="none" w:sz="0" w:space="0" w:color="auto"/>
            <w:bottom w:val="none" w:sz="0" w:space="0" w:color="auto"/>
            <w:right w:val="none" w:sz="0" w:space="0" w:color="auto"/>
          </w:divBdr>
        </w:div>
        <w:div w:id="1436093032">
          <w:marLeft w:val="0"/>
          <w:marRight w:val="0"/>
          <w:marTop w:val="0"/>
          <w:marBottom w:val="0"/>
          <w:divBdr>
            <w:top w:val="none" w:sz="0" w:space="0" w:color="auto"/>
            <w:left w:val="none" w:sz="0" w:space="0" w:color="auto"/>
            <w:bottom w:val="none" w:sz="0" w:space="0" w:color="auto"/>
            <w:right w:val="none" w:sz="0" w:space="0" w:color="auto"/>
          </w:divBdr>
        </w:div>
        <w:div w:id="1258096677">
          <w:marLeft w:val="0"/>
          <w:marRight w:val="0"/>
          <w:marTop w:val="0"/>
          <w:marBottom w:val="0"/>
          <w:divBdr>
            <w:top w:val="none" w:sz="0" w:space="0" w:color="auto"/>
            <w:left w:val="none" w:sz="0" w:space="0" w:color="auto"/>
            <w:bottom w:val="none" w:sz="0" w:space="0" w:color="auto"/>
            <w:right w:val="none" w:sz="0" w:space="0" w:color="auto"/>
          </w:divBdr>
        </w:div>
        <w:div w:id="2096784309">
          <w:marLeft w:val="0"/>
          <w:marRight w:val="0"/>
          <w:marTop w:val="0"/>
          <w:marBottom w:val="0"/>
          <w:divBdr>
            <w:top w:val="none" w:sz="0" w:space="0" w:color="auto"/>
            <w:left w:val="none" w:sz="0" w:space="0" w:color="auto"/>
            <w:bottom w:val="none" w:sz="0" w:space="0" w:color="auto"/>
            <w:right w:val="none" w:sz="0" w:space="0" w:color="auto"/>
          </w:divBdr>
        </w:div>
      </w:divsChild>
    </w:div>
    <w:div w:id="1006596529">
      <w:bodyDiv w:val="1"/>
      <w:marLeft w:val="0"/>
      <w:marRight w:val="0"/>
      <w:marTop w:val="0"/>
      <w:marBottom w:val="0"/>
      <w:divBdr>
        <w:top w:val="none" w:sz="0" w:space="0" w:color="auto"/>
        <w:left w:val="none" w:sz="0" w:space="0" w:color="auto"/>
        <w:bottom w:val="none" w:sz="0" w:space="0" w:color="auto"/>
        <w:right w:val="none" w:sz="0" w:space="0" w:color="auto"/>
      </w:divBdr>
    </w:div>
    <w:div w:id="1100445386">
      <w:bodyDiv w:val="1"/>
      <w:marLeft w:val="0"/>
      <w:marRight w:val="0"/>
      <w:marTop w:val="0"/>
      <w:marBottom w:val="0"/>
      <w:divBdr>
        <w:top w:val="none" w:sz="0" w:space="0" w:color="auto"/>
        <w:left w:val="none" w:sz="0" w:space="0" w:color="auto"/>
        <w:bottom w:val="none" w:sz="0" w:space="0" w:color="auto"/>
        <w:right w:val="none" w:sz="0" w:space="0" w:color="auto"/>
      </w:divBdr>
    </w:div>
    <w:div w:id="1103456549">
      <w:bodyDiv w:val="1"/>
      <w:marLeft w:val="0"/>
      <w:marRight w:val="0"/>
      <w:marTop w:val="0"/>
      <w:marBottom w:val="0"/>
      <w:divBdr>
        <w:top w:val="none" w:sz="0" w:space="0" w:color="auto"/>
        <w:left w:val="none" w:sz="0" w:space="0" w:color="auto"/>
        <w:bottom w:val="none" w:sz="0" w:space="0" w:color="auto"/>
        <w:right w:val="none" w:sz="0" w:space="0" w:color="auto"/>
      </w:divBdr>
      <w:divsChild>
        <w:div w:id="1891114832">
          <w:marLeft w:val="0"/>
          <w:marRight w:val="0"/>
          <w:marTop w:val="0"/>
          <w:marBottom w:val="0"/>
          <w:divBdr>
            <w:top w:val="none" w:sz="0" w:space="0" w:color="auto"/>
            <w:left w:val="none" w:sz="0" w:space="0" w:color="auto"/>
            <w:bottom w:val="none" w:sz="0" w:space="0" w:color="auto"/>
            <w:right w:val="none" w:sz="0" w:space="0" w:color="auto"/>
          </w:divBdr>
        </w:div>
        <w:div w:id="1218082495">
          <w:marLeft w:val="0"/>
          <w:marRight w:val="0"/>
          <w:marTop w:val="0"/>
          <w:marBottom w:val="0"/>
          <w:divBdr>
            <w:top w:val="none" w:sz="0" w:space="0" w:color="auto"/>
            <w:left w:val="none" w:sz="0" w:space="0" w:color="auto"/>
            <w:bottom w:val="none" w:sz="0" w:space="0" w:color="auto"/>
            <w:right w:val="none" w:sz="0" w:space="0" w:color="auto"/>
          </w:divBdr>
        </w:div>
        <w:div w:id="523399444">
          <w:marLeft w:val="0"/>
          <w:marRight w:val="0"/>
          <w:marTop w:val="0"/>
          <w:marBottom w:val="0"/>
          <w:divBdr>
            <w:top w:val="none" w:sz="0" w:space="0" w:color="auto"/>
            <w:left w:val="none" w:sz="0" w:space="0" w:color="auto"/>
            <w:bottom w:val="none" w:sz="0" w:space="0" w:color="auto"/>
            <w:right w:val="none" w:sz="0" w:space="0" w:color="auto"/>
          </w:divBdr>
        </w:div>
        <w:div w:id="629094107">
          <w:marLeft w:val="0"/>
          <w:marRight w:val="0"/>
          <w:marTop w:val="0"/>
          <w:marBottom w:val="0"/>
          <w:divBdr>
            <w:top w:val="none" w:sz="0" w:space="0" w:color="auto"/>
            <w:left w:val="none" w:sz="0" w:space="0" w:color="auto"/>
            <w:bottom w:val="none" w:sz="0" w:space="0" w:color="auto"/>
            <w:right w:val="none" w:sz="0" w:space="0" w:color="auto"/>
          </w:divBdr>
        </w:div>
        <w:div w:id="11955861">
          <w:marLeft w:val="0"/>
          <w:marRight w:val="0"/>
          <w:marTop w:val="0"/>
          <w:marBottom w:val="0"/>
          <w:divBdr>
            <w:top w:val="none" w:sz="0" w:space="0" w:color="auto"/>
            <w:left w:val="none" w:sz="0" w:space="0" w:color="auto"/>
            <w:bottom w:val="none" w:sz="0" w:space="0" w:color="auto"/>
            <w:right w:val="none" w:sz="0" w:space="0" w:color="auto"/>
          </w:divBdr>
        </w:div>
        <w:div w:id="69039885">
          <w:marLeft w:val="0"/>
          <w:marRight w:val="0"/>
          <w:marTop w:val="0"/>
          <w:marBottom w:val="0"/>
          <w:divBdr>
            <w:top w:val="none" w:sz="0" w:space="0" w:color="auto"/>
            <w:left w:val="none" w:sz="0" w:space="0" w:color="auto"/>
            <w:bottom w:val="none" w:sz="0" w:space="0" w:color="auto"/>
            <w:right w:val="none" w:sz="0" w:space="0" w:color="auto"/>
          </w:divBdr>
        </w:div>
        <w:div w:id="1658681518">
          <w:marLeft w:val="0"/>
          <w:marRight w:val="0"/>
          <w:marTop w:val="0"/>
          <w:marBottom w:val="0"/>
          <w:divBdr>
            <w:top w:val="none" w:sz="0" w:space="0" w:color="auto"/>
            <w:left w:val="none" w:sz="0" w:space="0" w:color="auto"/>
            <w:bottom w:val="none" w:sz="0" w:space="0" w:color="auto"/>
            <w:right w:val="none" w:sz="0" w:space="0" w:color="auto"/>
          </w:divBdr>
        </w:div>
        <w:div w:id="1426533477">
          <w:marLeft w:val="0"/>
          <w:marRight w:val="0"/>
          <w:marTop w:val="0"/>
          <w:marBottom w:val="0"/>
          <w:divBdr>
            <w:top w:val="none" w:sz="0" w:space="0" w:color="auto"/>
            <w:left w:val="none" w:sz="0" w:space="0" w:color="auto"/>
            <w:bottom w:val="none" w:sz="0" w:space="0" w:color="auto"/>
            <w:right w:val="none" w:sz="0" w:space="0" w:color="auto"/>
          </w:divBdr>
        </w:div>
        <w:div w:id="882136816">
          <w:marLeft w:val="0"/>
          <w:marRight w:val="0"/>
          <w:marTop w:val="0"/>
          <w:marBottom w:val="0"/>
          <w:divBdr>
            <w:top w:val="none" w:sz="0" w:space="0" w:color="auto"/>
            <w:left w:val="none" w:sz="0" w:space="0" w:color="auto"/>
            <w:bottom w:val="none" w:sz="0" w:space="0" w:color="auto"/>
            <w:right w:val="none" w:sz="0" w:space="0" w:color="auto"/>
          </w:divBdr>
        </w:div>
        <w:div w:id="1416047598">
          <w:marLeft w:val="0"/>
          <w:marRight w:val="0"/>
          <w:marTop w:val="0"/>
          <w:marBottom w:val="0"/>
          <w:divBdr>
            <w:top w:val="none" w:sz="0" w:space="0" w:color="auto"/>
            <w:left w:val="none" w:sz="0" w:space="0" w:color="auto"/>
            <w:bottom w:val="none" w:sz="0" w:space="0" w:color="auto"/>
            <w:right w:val="none" w:sz="0" w:space="0" w:color="auto"/>
          </w:divBdr>
        </w:div>
        <w:div w:id="1526286116">
          <w:marLeft w:val="0"/>
          <w:marRight w:val="0"/>
          <w:marTop w:val="0"/>
          <w:marBottom w:val="0"/>
          <w:divBdr>
            <w:top w:val="none" w:sz="0" w:space="0" w:color="auto"/>
            <w:left w:val="none" w:sz="0" w:space="0" w:color="auto"/>
            <w:bottom w:val="none" w:sz="0" w:space="0" w:color="auto"/>
            <w:right w:val="none" w:sz="0" w:space="0" w:color="auto"/>
          </w:divBdr>
        </w:div>
        <w:div w:id="1096555056">
          <w:marLeft w:val="0"/>
          <w:marRight w:val="0"/>
          <w:marTop w:val="0"/>
          <w:marBottom w:val="0"/>
          <w:divBdr>
            <w:top w:val="none" w:sz="0" w:space="0" w:color="auto"/>
            <w:left w:val="none" w:sz="0" w:space="0" w:color="auto"/>
            <w:bottom w:val="none" w:sz="0" w:space="0" w:color="auto"/>
            <w:right w:val="none" w:sz="0" w:space="0" w:color="auto"/>
          </w:divBdr>
        </w:div>
        <w:div w:id="1106388373">
          <w:marLeft w:val="0"/>
          <w:marRight w:val="0"/>
          <w:marTop w:val="0"/>
          <w:marBottom w:val="0"/>
          <w:divBdr>
            <w:top w:val="none" w:sz="0" w:space="0" w:color="auto"/>
            <w:left w:val="none" w:sz="0" w:space="0" w:color="auto"/>
            <w:bottom w:val="none" w:sz="0" w:space="0" w:color="auto"/>
            <w:right w:val="none" w:sz="0" w:space="0" w:color="auto"/>
          </w:divBdr>
        </w:div>
        <w:div w:id="1523276145">
          <w:marLeft w:val="0"/>
          <w:marRight w:val="0"/>
          <w:marTop w:val="0"/>
          <w:marBottom w:val="0"/>
          <w:divBdr>
            <w:top w:val="none" w:sz="0" w:space="0" w:color="auto"/>
            <w:left w:val="none" w:sz="0" w:space="0" w:color="auto"/>
            <w:bottom w:val="none" w:sz="0" w:space="0" w:color="auto"/>
            <w:right w:val="none" w:sz="0" w:space="0" w:color="auto"/>
          </w:divBdr>
        </w:div>
        <w:div w:id="2024478969">
          <w:marLeft w:val="0"/>
          <w:marRight w:val="0"/>
          <w:marTop w:val="0"/>
          <w:marBottom w:val="0"/>
          <w:divBdr>
            <w:top w:val="none" w:sz="0" w:space="0" w:color="auto"/>
            <w:left w:val="none" w:sz="0" w:space="0" w:color="auto"/>
            <w:bottom w:val="none" w:sz="0" w:space="0" w:color="auto"/>
            <w:right w:val="none" w:sz="0" w:space="0" w:color="auto"/>
          </w:divBdr>
        </w:div>
        <w:div w:id="568736453">
          <w:marLeft w:val="0"/>
          <w:marRight w:val="0"/>
          <w:marTop w:val="0"/>
          <w:marBottom w:val="0"/>
          <w:divBdr>
            <w:top w:val="none" w:sz="0" w:space="0" w:color="auto"/>
            <w:left w:val="none" w:sz="0" w:space="0" w:color="auto"/>
            <w:bottom w:val="none" w:sz="0" w:space="0" w:color="auto"/>
            <w:right w:val="none" w:sz="0" w:space="0" w:color="auto"/>
          </w:divBdr>
        </w:div>
        <w:div w:id="547375677">
          <w:marLeft w:val="0"/>
          <w:marRight w:val="0"/>
          <w:marTop w:val="0"/>
          <w:marBottom w:val="0"/>
          <w:divBdr>
            <w:top w:val="none" w:sz="0" w:space="0" w:color="auto"/>
            <w:left w:val="none" w:sz="0" w:space="0" w:color="auto"/>
            <w:bottom w:val="none" w:sz="0" w:space="0" w:color="auto"/>
            <w:right w:val="none" w:sz="0" w:space="0" w:color="auto"/>
          </w:divBdr>
        </w:div>
        <w:div w:id="621307209">
          <w:marLeft w:val="0"/>
          <w:marRight w:val="0"/>
          <w:marTop w:val="0"/>
          <w:marBottom w:val="0"/>
          <w:divBdr>
            <w:top w:val="none" w:sz="0" w:space="0" w:color="auto"/>
            <w:left w:val="none" w:sz="0" w:space="0" w:color="auto"/>
            <w:bottom w:val="none" w:sz="0" w:space="0" w:color="auto"/>
            <w:right w:val="none" w:sz="0" w:space="0" w:color="auto"/>
          </w:divBdr>
        </w:div>
        <w:div w:id="1090197458">
          <w:marLeft w:val="0"/>
          <w:marRight w:val="0"/>
          <w:marTop w:val="0"/>
          <w:marBottom w:val="0"/>
          <w:divBdr>
            <w:top w:val="none" w:sz="0" w:space="0" w:color="auto"/>
            <w:left w:val="none" w:sz="0" w:space="0" w:color="auto"/>
            <w:bottom w:val="none" w:sz="0" w:space="0" w:color="auto"/>
            <w:right w:val="none" w:sz="0" w:space="0" w:color="auto"/>
          </w:divBdr>
        </w:div>
        <w:div w:id="1557088951">
          <w:marLeft w:val="0"/>
          <w:marRight w:val="0"/>
          <w:marTop w:val="0"/>
          <w:marBottom w:val="0"/>
          <w:divBdr>
            <w:top w:val="none" w:sz="0" w:space="0" w:color="auto"/>
            <w:left w:val="none" w:sz="0" w:space="0" w:color="auto"/>
            <w:bottom w:val="none" w:sz="0" w:space="0" w:color="auto"/>
            <w:right w:val="none" w:sz="0" w:space="0" w:color="auto"/>
          </w:divBdr>
        </w:div>
        <w:div w:id="1654329908">
          <w:marLeft w:val="0"/>
          <w:marRight w:val="0"/>
          <w:marTop w:val="0"/>
          <w:marBottom w:val="0"/>
          <w:divBdr>
            <w:top w:val="none" w:sz="0" w:space="0" w:color="auto"/>
            <w:left w:val="none" w:sz="0" w:space="0" w:color="auto"/>
            <w:bottom w:val="none" w:sz="0" w:space="0" w:color="auto"/>
            <w:right w:val="none" w:sz="0" w:space="0" w:color="auto"/>
          </w:divBdr>
        </w:div>
        <w:div w:id="1707410470">
          <w:marLeft w:val="0"/>
          <w:marRight w:val="0"/>
          <w:marTop w:val="0"/>
          <w:marBottom w:val="0"/>
          <w:divBdr>
            <w:top w:val="none" w:sz="0" w:space="0" w:color="auto"/>
            <w:left w:val="none" w:sz="0" w:space="0" w:color="auto"/>
            <w:bottom w:val="none" w:sz="0" w:space="0" w:color="auto"/>
            <w:right w:val="none" w:sz="0" w:space="0" w:color="auto"/>
          </w:divBdr>
        </w:div>
        <w:div w:id="496845318">
          <w:marLeft w:val="0"/>
          <w:marRight w:val="0"/>
          <w:marTop w:val="0"/>
          <w:marBottom w:val="0"/>
          <w:divBdr>
            <w:top w:val="none" w:sz="0" w:space="0" w:color="auto"/>
            <w:left w:val="none" w:sz="0" w:space="0" w:color="auto"/>
            <w:bottom w:val="none" w:sz="0" w:space="0" w:color="auto"/>
            <w:right w:val="none" w:sz="0" w:space="0" w:color="auto"/>
          </w:divBdr>
        </w:div>
        <w:div w:id="248581876">
          <w:marLeft w:val="0"/>
          <w:marRight w:val="0"/>
          <w:marTop w:val="0"/>
          <w:marBottom w:val="0"/>
          <w:divBdr>
            <w:top w:val="none" w:sz="0" w:space="0" w:color="auto"/>
            <w:left w:val="none" w:sz="0" w:space="0" w:color="auto"/>
            <w:bottom w:val="none" w:sz="0" w:space="0" w:color="auto"/>
            <w:right w:val="none" w:sz="0" w:space="0" w:color="auto"/>
          </w:divBdr>
        </w:div>
        <w:div w:id="898438537">
          <w:marLeft w:val="0"/>
          <w:marRight w:val="0"/>
          <w:marTop w:val="0"/>
          <w:marBottom w:val="0"/>
          <w:divBdr>
            <w:top w:val="none" w:sz="0" w:space="0" w:color="auto"/>
            <w:left w:val="none" w:sz="0" w:space="0" w:color="auto"/>
            <w:bottom w:val="none" w:sz="0" w:space="0" w:color="auto"/>
            <w:right w:val="none" w:sz="0" w:space="0" w:color="auto"/>
          </w:divBdr>
        </w:div>
        <w:div w:id="761218875">
          <w:marLeft w:val="0"/>
          <w:marRight w:val="0"/>
          <w:marTop w:val="0"/>
          <w:marBottom w:val="0"/>
          <w:divBdr>
            <w:top w:val="none" w:sz="0" w:space="0" w:color="auto"/>
            <w:left w:val="none" w:sz="0" w:space="0" w:color="auto"/>
            <w:bottom w:val="none" w:sz="0" w:space="0" w:color="auto"/>
            <w:right w:val="none" w:sz="0" w:space="0" w:color="auto"/>
          </w:divBdr>
        </w:div>
        <w:div w:id="1120344363">
          <w:marLeft w:val="0"/>
          <w:marRight w:val="0"/>
          <w:marTop w:val="0"/>
          <w:marBottom w:val="0"/>
          <w:divBdr>
            <w:top w:val="none" w:sz="0" w:space="0" w:color="auto"/>
            <w:left w:val="none" w:sz="0" w:space="0" w:color="auto"/>
            <w:bottom w:val="none" w:sz="0" w:space="0" w:color="auto"/>
            <w:right w:val="none" w:sz="0" w:space="0" w:color="auto"/>
          </w:divBdr>
        </w:div>
        <w:div w:id="338121979">
          <w:marLeft w:val="0"/>
          <w:marRight w:val="0"/>
          <w:marTop w:val="0"/>
          <w:marBottom w:val="0"/>
          <w:divBdr>
            <w:top w:val="none" w:sz="0" w:space="0" w:color="auto"/>
            <w:left w:val="none" w:sz="0" w:space="0" w:color="auto"/>
            <w:bottom w:val="none" w:sz="0" w:space="0" w:color="auto"/>
            <w:right w:val="none" w:sz="0" w:space="0" w:color="auto"/>
          </w:divBdr>
        </w:div>
        <w:div w:id="813377067">
          <w:marLeft w:val="0"/>
          <w:marRight w:val="0"/>
          <w:marTop w:val="0"/>
          <w:marBottom w:val="0"/>
          <w:divBdr>
            <w:top w:val="none" w:sz="0" w:space="0" w:color="auto"/>
            <w:left w:val="none" w:sz="0" w:space="0" w:color="auto"/>
            <w:bottom w:val="none" w:sz="0" w:space="0" w:color="auto"/>
            <w:right w:val="none" w:sz="0" w:space="0" w:color="auto"/>
          </w:divBdr>
        </w:div>
        <w:div w:id="1285427574">
          <w:marLeft w:val="0"/>
          <w:marRight w:val="0"/>
          <w:marTop w:val="0"/>
          <w:marBottom w:val="0"/>
          <w:divBdr>
            <w:top w:val="none" w:sz="0" w:space="0" w:color="auto"/>
            <w:left w:val="none" w:sz="0" w:space="0" w:color="auto"/>
            <w:bottom w:val="none" w:sz="0" w:space="0" w:color="auto"/>
            <w:right w:val="none" w:sz="0" w:space="0" w:color="auto"/>
          </w:divBdr>
        </w:div>
        <w:div w:id="1975023536">
          <w:marLeft w:val="0"/>
          <w:marRight w:val="0"/>
          <w:marTop w:val="0"/>
          <w:marBottom w:val="0"/>
          <w:divBdr>
            <w:top w:val="none" w:sz="0" w:space="0" w:color="auto"/>
            <w:left w:val="none" w:sz="0" w:space="0" w:color="auto"/>
            <w:bottom w:val="none" w:sz="0" w:space="0" w:color="auto"/>
            <w:right w:val="none" w:sz="0" w:space="0" w:color="auto"/>
          </w:divBdr>
        </w:div>
        <w:div w:id="1046295770">
          <w:marLeft w:val="0"/>
          <w:marRight w:val="0"/>
          <w:marTop w:val="0"/>
          <w:marBottom w:val="0"/>
          <w:divBdr>
            <w:top w:val="none" w:sz="0" w:space="0" w:color="auto"/>
            <w:left w:val="none" w:sz="0" w:space="0" w:color="auto"/>
            <w:bottom w:val="none" w:sz="0" w:space="0" w:color="auto"/>
            <w:right w:val="none" w:sz="0" w:space="0" w:color="auto"/>
          </w:divBdr>
        </w:div>
        <w:div w:id="682247026">
          <w:marLeft w:val="0"/>
          <w:marRight w:val="0"/>
          <w:marTop w:val="0"/>
          <w:marBottom w:val="0"/>
          <w:divBdr>
            <w:top w:val="none" w:sz="0" w:space="0" w:color="auto"/>
            <w:left w:val="none" w:sz="0" w:space="0" w:color="auto"/>
            <w:bottom w:val="none" w:sz="0" w:space="0" w:color="auto"/>
            <w:right w:val="none" w:sz="0" w:space="0" w:color="auto"/>
          </w:divBdr>
        </w:div>
        <w:div w:id="1968701473">
          <w:marLeft w:val="0"/>
          <w:marRight w:val="0"/>
          <w:marTop w:val="0"/>
          <w:marBottom w:val="0"/>
          <w:divBdr>
            <w:top w:val="none" w:sz="0" w:space="0" w:color="auto"/>
            <w:left w:val="none" w:sz="0" w:space="0" w:color="auto"/>
            <w:bottom w:val="none" w:sz="0" w:space="0" w:color="auto"/>
            <w:right w:val="none" w:sz="0" w:space="0" w:color="auto"/>
          </w:divBdr>
        </w:div>
        <w:div w:id="2067408572">
          <w:marLeft w:val="0"/>
          <w:marRight w:val="0"/>
          <w:marTop w:val="0"/>
          <w:marBottom w:val="0"/>
          <w:divBdr>
            <w:top w:val="none" w:sz="0" w:space="0" w:color="auto"/>
            <w:left w:val="none" w:sz="0" w:space="0" w:color="auto"/>
            <w:bottom w:val="none" w:sz="0" w:space="0" w:color="auto"/>
            <w:right w:val="none" w:sz="0" w:space="0" w:color="auto"/>
          </w:divBdr>
        </w:div>
        <w:div w:id="479998088">
          <w:marLeft w:val="0"/>
          <w:marRight w:val="0"/>
          <w:marTop w:val="0"/>
          <w:marBottom w:val="0"/>
          <w:divBdr>
            <w:top w:val="none" w:sz="0" w:space="0" w:color="auto"/>
            <w:left w:val="none" w:sz="0" w:space="0" w:color="auto"/>
            <w:bottom w:val="none" w:sz="0" w:space="0" w:color="auto"/>
            <w:right w:val="none" w:sz="0" w:space="0" w:color="auto"/>
          </w:divBdr>
        </w:div>
        <w:div w:id="2039158178">
          <w:marLeft w:val="0"/>
          <w:marRight w:val="0"/>
          <w:marTop w:val="0"/>
          <w:marBottom w:val="0"/>
          <w:divBdr>
            <w:top w:val="none" w:sz="0" w:space="0" w:color="auto"/>
            <w:left w:val="none" w:sz="0" w:space="0" w:color="auto"/>
            <w:bottom w:val="none" w:sz="0" w:space="0" w:color="auto"/>
            <w:right w:val="none" w:sz="0" w:space="0" w:color="auto"/>
          </w:divBdr>
        </w:div>
        <w:div w:id="2080396484">
          <w:marLeft w:val="0"/>
          <w:marRight w:val="0"/>
          <w:marTop w:val="0"/>
          <w:marBottom w:val="0"/>
          <w:divBdr>
            <w:top w:val="none" w:sz="0" w:space="0" w:color="auto"/>
            <w:left w:val="none" w:sz="0" w:space="0" w:color="auto"/>
            <w:bottom w:val="none" w:sz="0" w:space="0" w:color="auto"/>
            <w:right w:val="none" w:sz="0" w:space="0" w:color="auto"/>
          </w:divBdr>
        </w:div>
        <w:div w:id="221597339">
          <w:marLeft w:val="0"/>
          <w:marRight w:val="0"/>
          <w:marTop w:val="0"/>
          <w:marBottom w:val="0"/>
          <w:divBdr>
            <w:top w:val="none" w:sz="0" w:space="0" w:color="auto"/>
            <w:left w:val="none" w:sz="0" w:space="0" w:color="auto"/>
            <w:bottom w:val="none" w:sz="0" w:space="0" w:color="auto"/>
            <w:right w:val="none" w:sz="0" w:space="0" w:color="auto"/>
          </w:divBdr>
        </w:div>
      </w:divsChild>
    </w:div>
    <w:div w:id="1244142710">
      <w:bodyDiv w:val="1"/>
      <w:marLeft w:val="0"/>
      <w:marRight w:val="0"/>
      <w:marTop w:val="0"/>
      <w:marBottom w:val="0"/>
      <w:divBdr>
        <w:top w:val="none" w:sz="0" w:space="0" w:color="auto"/>
        <w:left w:val="none" w:sz="0" w:space="0" w:color="auto"/>
        <w:bottom w:val="none" w:sz="0" w:space="0" w:color="auto"/>
        <w:right w:val="none" w:sz="0" w:space="0" w:color="auto"/>
      </w:divBdr>
    </w:div>
    <w:div w:id="1307710788">
      <w:bodyDiv w:val="1"/>
      <w:marLeft w:val="0"/>
      <w:marRight w:val="0"/>
      <w:marTop w:val="0"/>
      <w:marBottom w:val="0"/>
      <w:divBdr>
        <w:top w:val="none" w:sz="0" w:space="0" w:color="auto"/>
        <w:left w:val="none" w:sz="0" w:space="0" w:color="auto"/>
        <w:bottom w:val="none" w:sz="0" w:space="0" w:color="auto"/>
        <w:right w:val="none" w:sz="0" w:space="0" w:color="auto"/>
      </w:divBdr>
    </w:div>
    <w:div w:id="1332879186">
      <w:bodyDiv w:val="1"/>
      <w:marLeft w:val="0"/>
      <w:marRight w:val="0"/>
      <w:marTop w:val="0"/>
      <w:marBottom w:val="0"/>
      <w:divBdr>
        <w:top w:val="none" w:sz="0" w:space="0" w:color="auto"/>
        <w:left w:val="none" w:sz="0" w:space="0" w:color="auto"/>
        <w:bottom w:val="none" w:sz="0" w:space="0" w:color="auto"/>
        <w:right w:val="none" w:sz="0" w:space="0" w:color="auto"/>
      </w:divBdr>
      <w:divsChild>
        <w:div w:id="182786107">
          <w:marLeft w:val="0"/>
          <w:marRight w:val="0"/>
          <w:marTop w:val="0"/>
          <w:marBottom w:val="0"/>
          <w:divBdr>
            <w:top w:val="none" w:sz="0" w:space="0" w:color="auto"/>
            <w:left w:val="none" w:sz="0" w:space="0" w:color="auto"/>
            <w:bottom w:val="none" w:sz="0" w:space="0" w:color="auto"/>
            <w:right w:val="none" w:sz="0" w:space="0" w:color="auto"/>
          </w:divBdr>
        </w:div>
        <w:div w:id="588121618">
          <w:marLeft w:val="0"/>
          <w:marRight w:val="0"/>
          <w:marTop w:val="0"/>
          <w:marBottom w:val="0"/>
          <w:divBdr>
            <w:top w:val="none" w:sz="0" w:space="0" w:color="auto"/>
            <w:left w:val="none" w:sz="0" w:space="0" w:color="auto"/>
            <w:bottom w:val="none" w:sz="0" w:space="0" w:color="auto"/>
            <w:right w:val="none" w:sz="0" w:space="0" w:color="auto"/>
          </w:divBdr>
        </w:div>
        <w:div w:id="1747922020">
          <w:marLeft w:val="0"/>
          <w:marRight w:val="0"/>
          <w:marTop w:val="0"/>
          <w:marBottom w:val="0"/>
          <w:divBdr>
            <w:top w:val="none" w:sz="0" w:space="0" w:color="auto"/>
            <w:left w:val="none" w:sz="0" w:space="0" w:color="auto"/>
            <w:bottom w:val="none" w:sz="0" w:space="0" w:color="auto"/>
            <w:right w:val="none" w:sz="0" w:space="0" w:color="auto"/>
          </w:divBdr>
        </w:div>
        <w:div w:id="39522458">
          <w:marLeft w:val="0"/>
          <w:marRight w:val="0"/>
          <w:marTop w:val="0"/>
          <w:marBottom w:val="0"/>
          <w:divBdr>
            <w:top w:val="none" w:sz="0" w:space="0" w:color="auto"/>
            <w:left w:val="none" w:sz="0" w:space="0" w:color="auto"/>
            <w:bottom w:val="none" w:sz="0" w:space="0" w:color="auto"/>
            <w:right w:val="none" w:sz="0" w:space="0" w:color="auto"/>
          </w:divBdr>
        </w:div>
        <w:div w:id="1582642738">
          <w:marLeft w:val="0"/>
          <w:marRight w:val="0"/>
          <w:marTop w:val="0"/>
          <w:marBottom w:val="0"/>
          <w:divBdr>
            <w:top w:val="none" w:sz="0" w:space="0" w:color="auto"/>
            <w:left w:val="none" w:sz="0" w:space="0" w:color="auto"/>
            <w:bottom w:val="none" w:sz="0" w:space="0" w:color="auto"/>
            <w:right w:val="none" w:sz="0" w:space="0" w:color="auto"/>
          </w:divBdr>
        </w:div>
        <w:div w:id="568618118">
          <w:marLeft w:val="0"/>
          <w:marRight w:val="0"/>
          <w:marTop w:val="0"/>
          <w:marBottom w:val="0"/>
          <w:divBdr>
            <w:top w:val="none" w:sz="0" w:space="0" w:color="auto"/>
            <w:left w:val="none" w:sz="0" w:space="0" w:color="auto"/>
            <w:bottom w:val="none" w:sz="0" w:space="0" w:color="auto"/>
            <w:right w:val="none" w:sz="0" w:space="0" w:color="auto"/>
          </w:divBdr>
        </w:div>
        <w:div w:id="2014993018">
          <w:marLeft w:val="0"/>
          <w:marRight w:val="0"/>
          <w:marTop w:val="0"/>
          <w:marBottom w:val="0"/>
          <w:divBdr>
            <w:top w:val="none" w:sz="0" w:space="0" w:color="auto"/>
            <w:left w:val="none" w:sz="0" w:space="0" w:color="auto"/>
            <w:bottom w:val="none" w:sz="0" w:space="0" w:color="auto"/>
            <w:right w:val="none" w:sz="0" w:space="0" w:color="auto"/>
          </w:divBdr>
        </w:div>
        <w:div w:id="707801246">
          <w:marLeft w:val="0"/>
          <w:marRight w:val="0"/>
          <w:marTop w:val="0"/>
          <w:marBottom w:val="0"/>
          <w:divBdr>
            <w:top w:val="none" w:sz="0" w:space="0" w:color="auto"/>
            <w:left w:val="none" w:sz="0" w:space="0" w:color="auto"/>
            <w:bottom w:val="none" w:sz="0" w:space="0" w:color="auto"/>
            <w:right w:val="none" w:sz="0" w:space="0" w:color="auto"/>
          </w:divBdr>
        </w:div>
        <w:div w:id="785082612">
          <w:marLeft w:val="0"/>
          <w:marRight w:val="0"/>
          <w:marTop w:val="0"/>
          <w:marBottom w:val="0"/>
          <w:divBdr>
            <w:top w:val="none" w:sz="0" w:space="0" w:color="auto"/>
            <w:left w:val="none" w:sz="0" w:space="0" w:color="auto"/>
            <w:bottom w:val="none" w:sz="0" w:space="0" w:color="auto"/>
            <w:right w:val="none" w:sz="0" w:space="0" w:color="auto"/>
          </w:divBdr>
        </w:div>
        <w:div w:id="138814315">
          <w:marLeft w:val="0"/>
          <w:marRight w:val="0"/>
          <w:marTop w:val="0"/>
          <w:marBottom w:val="0"/>
          <w:divBdr>
            <w:top w:val="none" w:sz="0" w:space="0" w:color="auto"/>
            <w:left w:val="none" w:sz="0" w:space="0" w:color="auto"/>
            <w:bottom w:val="none" w:sz="0" w:space="0" w:color="auto"/>
            <w:right w:val="none" w:sz="0" w:space="0" w:color="auto"/>
          </w:divBdr>
        </w:div>
        <w:div w:id="1378434293">
          <w:marLeft w:val="0"/>
          <w:marRight w:val="0"/>
          <w:marTop w:val="0"/>
          <w:marBottom w:val="0"/>
          <w:divBdr>
            <w:top w:val="none" w:sz="0" w:space="0" w:color="auto"/>
            <w:left w:val="none" w:sz="0" w:space="0" w:color="auto"/>
            <w:bottom w:val="none" w:sz="0" w:space="0" w:color="auto"/>
            <w:right w:val="none" w:sz="0" w:space="0" w:color="auto"/>
          </w:divBdr>
        </w:div>
        <w:div w:id="810093240">
          <w:marLeft w:val="0"/>
          <w:marRight w:val="0"/>
          <w:marTop w:val="0"/>
          <w:marBottom w:val="0"/>
          <w:divBdr>
            <w:top w:val="none" w:sz="0" w:space="0" w:color="auto"/>
            <w:left w:val="none" w:sz="0" w:space="0" w:color="auto"/>
            <w:bottom w:val="none" w:sz="0" w:space="0" w:color="auto"/>
            <w:right w:val="none" w:sz="0" w:space="0" w:color="auto"/>
          </w:divBdr>
        </w:div>
        <w:div w:id="832794549">
          <w:marLeft w:val="0"/>
          <w:marRight w:val="0"/>
          <w:marTop w:val="0"/>
          <w:marBottom w:val="0"/>
          <w:divBdr>
            <w:top w:val="none" w:sz="0" w:space="0" w:color="auto"/>
            <w:left w:val="none" w:sz="0" w:space="0" w:color="auto"/>
            <w:bottom w:val="none" w:sz="0" w:space="0" w:color="auto"/>
            <w:right w:val="none" w:sz="0" w:space="0" w:color="auto"/>
          </w:divBdr>
        </w:div>
        <w:div w:id="381487950">
          <w:marLeft w:val="0"/>
          <w:marRight w:val="0"/>
          <w:marTop w:val="0"/>
          <w:marBottom w:val="0"/>
          <w:divBdr>
            <w:top w:val="none" w:sz="0" w:space="0" w:color="auto"/>
            <w:left w:val="none" w:sz="0" w:space="0" w:color="auto"/>
            <w:bottom w:val="none" w:sz="0" w:space="0" w:color="auto"/>
            <w:right w:val="none" w:sz="0" w:space="0" w:color="auto"/>
          </w:divBdr>
        </w:div>
        <w:div w:id="1145312358">
          <w:marLeft w:val="0"/>
          <w:marRight w:val="0"/>
          <w:marTop w:val="0"/>
          <w:marBottom w:val="0"/>
          <w:divBdr>
            <w:top w:val="none" w:sz="0" w:space="0" w:color="auto"/>
            <w:left w:val="none" w:sz="0" w:space="0" w:color="auto"/>
            <w:bottom w:val="none" w:sz="0" w:space="0" w:color="auto"/>
            <w:right w:val="none" w:sz="0" w:space="0" w:color="auto"/>
          </w:divBdr>
        </w:div>
        <w:div w:id="314845241">
          <w:marLeft w:val="0"/>
          <w:marRight w:val="0"/>
          <w:marTop w:val="0"/>
          <w:marBottom w:val="0"/>
          <w:divBdr>
            <w:top w:val="none" w:sz="0" w:space="0" w:color="auto"/>
            <w:left w:val="none" w:sz="0" w:space="0" w:color="auto"/>
            <w:bottom w:val="none" w:sz="0" w:space="0" w:color="auto"/>
            <w:right w:val="none" w:sz="0" w:space="0" w:color="auto"/>
          </w:divBdr>
        </w:div>
        <w:div w:id="756095559">
          <w:marLeft w:val="0"/>
          <w:marRight w:val="0"/>
          <w:marTop w:val="0"/>
          <w:marBottom w:val="0"/>
          <w:divBdr>
            <w:top w:val="none" w:sz="0" w:space="0" w:color="auto"/>
            <w:left w:val="none" w:sz="0" w:space="0" w:color="auto"/>
            <w:bottom w:val="none" w:sz="0" w:space="0" w:color="auto"/>
            <w:right w:val="none" w:sz="0" w:space="0" w:color="auto"/>
          </w:divBdr>
        </w:div>
        <w:div w:id="540822018">
          <w:marLeft w:val="0"/>
          <w:marRight w:val="0"/>
          <w:marTop w:val="0"/>
          <w:marBottom w:val="0"/>
          <w:divBdr>
            <w:top w:val="none" w:sz="0" w:space="0" w:color="auto"/>
            <w:left w:val="none" w:sz="0" w:space="0" w:color="auto"/>
            <w:bottom w:val="none" w:sz="0" w:space="0" w:color="auto"/>
            <w:right w:val="none" w:sz="0" w:space="0" w:color="auto"/>
          </w:divBdr>
        </w:div>
      </w:divsChild>
    </w:div>
    <w:div w:id="1496609396">
      <w:bodyDiv w:val="1"/>
      <w:marLeft w:val="0"/>
      <w:marRight w:val="0"/>
      <w:marTop w:val="0"/>
      <w:marBottom w:val="0"/>
      <w:divBdr>
        <w:top w:val="none" w:sz="0" w:space="0" w:color="auto"/>
        <w:left w:val="none" w:sz="0" w:space="0" w:color="auto"/>
        <w:bottom w:val="none" w:sz="0" w:space="0" w:color="auto"/>
        <w:right w:val="none" w:sz="0" w:space="0" w:color="auto"/>
      </w:divBdr>
    </w:div>
    <w:div w:id="1539972518">
      <w:bodyDiv w:val="1"/>
      <w:marLeft w:val="0"/>
      <w:marRight w:val="0"/>
      <w:marTop w:val="0"/>
      <w:marBottom w:val="0"/>
      <w:divBdr>
        <w:top w:val="none" w:sz="0" w:space="0" w:color="auto"/>
        <w:left w:val="none" w:sz="0" w:space="0" w:color="auto"/>
        <w:bottom w:val="none" w:sz="0" w:space="0" w:color="auto"/>
        <w:right w:val="none" w:sz="0" w:space="0" w:color="auto"/>
      </w:divBdr>
    </w:div>
    <w:div w:id="1541672881">
      <w:bodyDiv w:val="1"/>
      <w:marLeft w:val="0"/>
      <w:marRight w:val="0"/>
      <w:marTop w:val="0"/>
      <w:marBottom w:val="0"/>
      <w:divBdr>
        <w:top w:val="none" w:sz="0" w:space="0" w:color="auto"/>
        <w:left w:val="none" w:sz="0" w:space="0" w:color="auto"/>
        <w:bottom w:val="none" w:sz="0" w:space="0" w:color="auto"/>
        <w:right w:val="none" w:sz="0" w:space="0" w:color="auto"/>
      </w:divBdr>
      <w:divsChild>
        <w:div w:id="1319261954">
          <w:marLeft w:val="0"/>
          <w:marRight w:val="0"/>
          <w:marTop w:val="0"/>
          <w:marBottom w:val="0"/>
          <w:divBdr>
            <w:top w:val="none" w:sz="0" w:space="0" w:color="auto"/>
            <w:left w:val="none" w:sz="0" w:space="0" w:color="auto"/>
            <w:bottom w:val="none" w:sz="0" w:space="0" w:color="auto"/>
            <w:right w:val="none" w:sz="0" w:space="0" w:color="auto"/>
          </w:divBdr>
        </w:div>
        <w:div w:id="2112049088">
          <w:marLeft w:val="0"/>
          <w:marRight w:val="0"/>
          <w:marTop w:val="0"/>
          <w:marBottom w:val="0"/>
          <w:divBdr>
            <w:top w:val="none" w:sz="0" w:space="0" w:color="auto"/>
            <w:left w:val="none" w:sz="0" w:space="0" w:color="auto"/>
            <w:bottom w:val="none" w:sz="0" w:space="0" w:color="auto"/>
            <w:right w:val="none" w:sz="0" w:space="0" w:color="auto"/>
          </w:divBdr>
        </w:div>
        <w:div w:id="720909563">
          <w:marLeft w:val="0"/>
          <w:marRight w:val="0"/>
          <w:marTop w:val="0"/>
          <w:marBottom w:val="0"/>
          <w:divBdr>
            <w:top w:val="none" w:sz="0" w:space="0" w:color="auto"/>
            <w:left w:val="none" w:sz="0" w:space="0" w:color="auto"/>
            <w:bottom w:val="none" w:sz="0" w:space="0" w:color="auto"/>
            <w:right w:val="none" w:sz="0" w:space="0" w:color="auto"/>
          </w:divBdr>
        </w:div>
        <w:div w:id="262886282">
          <w:marLeft w:val="0"/>
          <w:marRight w:val="0"/>
          <w:marTop w:val="0"/>
          <w:marBottom w:val="0"/>
          <w:divBdr>
            <w:top w:val="none" w:sz="0" w:space="0" w:color="auto"/>
            <w:left w:val="none" w:sz="0" w:space="0" w:color="auto"/>
            <w:bottom w:val="none" w:sz="0" w:space="0" w:color="auto"/>
            <w:right w:val="none" w:sz="0" w:space="0" w:color="auto"/>
          </w:divBdr>
        </w:div>
        <w:div w:id="2016303911">
          <w:marLeft w:val="0"/>
          <w:marRight w:val="0"/>
          <w:marTop w:val="0"/>
          <w:marBottom w:val="0"/>
          <w:divBdr>
            <w:top w:val="none" w:sz="0" w:space="0" w:color="auto"/>
            <w:left w:val="none" w:sz="0" w:space="0" w:color="auto"/>
            <w:bottom w:val="none" w:sz="0" w:space="0" w:color="auto"/>
            <w:right w:val="none" w:sz="0" w:space="0" w:color="auto"/>
          </w:divBdr>
        </w:div>
        <w:div w:id="16934946">
          <w:marLeft w:val="0"/>
          <w:marRight w:val="0"/>
          <w:marTop w:val="0"/>
          <w:marBottom w:val="0"/>
          <w:divBdr>
            <w:top w:val="none" w:sz="0" w:space="0" w:color="auto"/>
            <w:left w:val="none" w:sz="0" w:space="0" w:color="auto"/>
            <w:bottom w:val="none" w:sz="0" w:space="0" w:color="auto"/>
            <w:right w:val="none" w:sz="0" w:space="0" w:color="auto"/>
          </w:divBdr>
        </w:div>
        <w:div w:id="2122257398">
          <w:marLeft w:val="0"/>
          <w:marRight w:val="0"/>
          <w:marTop w:val="0"/>
          <w:marBottom w:val="0"/>
          <w:divBdr>
            <w:top w:val="none" w:sz="0" w:space="0" w:color="auto"/>
            <w:left w:val="none" w:sz="0" w:space="0" w:color="auto"/>
            <w:bottom w:val="none" w:sz="0" w:space="0" w:color="auto"/>
            <w:right w:val="none" w:sz="0" w:space="0" w:color="auto"/>
          </w:divBdr>
        </w:div>
        <w:div w:id="1275791030">
          <w:marLeft w:val="0"/>
          <w:marRight w:val="0"/>
          <w:marTop w:val="0"/>
          <w:marBottom w:val="0"/>
          <w:divBdr>
            <w:top w:val="none" w:sz="0" w:space="0" w:color="auto"/>
            <w:left w:val="none" w:sz="0" w:space="0" w:color="auto"/>
            <w:bottom w:val="none" w:sz="0" w:space="0" w:color="auto"/>
            <w:right w:val="none" w:sz="0" w:space="0" w:color="auto"/>
          </w:divBdr>
        </w:div>
        <w:div w:id="2031952554">
          <w:marLeft w:val="0"/>
          <w:marRight w:val="0"/>
          <w:marTop w:val="0"/>
          <w:marBottom w:val="0"/>
          <w:divBdr>
            <w:top w:val="none" w:sz="0" w:space="0" w:color="auto"/>
            <w:left w:val="none" w:sz="0" w:space="0" w:color="auto"/>
            <w:bottom w:val="none" w:sz="0" w:space="0" w:color="auto"/>
            <w:right w:val="none" w:sz="0" w:space="0" w:color="auto"/>
          </w:divBdr>
        </w:div>
        <w:div w:id="1517578975">
          <w:marLeft w:val="0"/>
          <w:marRight w:val="0"/>
          <w:marTop w:val="0"/>
          <w:marBottom w:val="0"/>
          <w:divBdr>
            <w:top w:val="none" w:sz="0" w:space="0" w:color="auto"/>
            <w:left w:val="none" w:sz="0" w:space="0" w:color="auto"/>
            <w:bottom w:val="none" w:sz="0" w:space="0" w:color="auto"/>
            <w:right w:val="none" w:sz="0" w:space="0" w:color="auto"/>
          </w:divBdr>
        </w:div>
        <w:div w:id="192809056">
          <w:marLeft w:val="0"/>
          <w:marRight w:val="0"/>
          <w:marTop w:val="0"/>
          <w:marBottom w:val="0"/>
          <w:divBdr>
            <w:top w:val="none" w:sz="0" w:space="0" w:color="auto"/>
            <w:left w:val="none" w:sz="0" w:space="0" w:color="auto"/>
            <w:bottom w:val="none" w:sz="0" w:space="0" w:color="auto"/>
            <w:right w:val="none" w:sz="0" w:space="0" w:color="auto"/>
          </w:divBdr>
        </w:div>
        <w:div w:id="1307514748">
          <w:marLeft w:val="0"/>
          <w:marRight w:val="0"/>
          <w:marTop w:val="0"/>
          <w:marBottom w:val="0"/>
          <w:divBdr>
            <w:top w:val="none" w:sz="0" w:space="0" w:color="auto"/>
            <w:left w:val="none" w:sz="0" w:space="0" w:color="auto"/>
            <w:bottom w:val="none" w:sz="0" w:space="0" w:color="auto"/>
            <w:right w:val="none" w:sz="0" w:space="0" w:color="auto"/>
          </w:divBdr>
        </w:div>
        <w:div w:id="1866550540">
          <w:marLeft w:val="0"/>
          <w:marRight w:val="0"/>
          <w:marTop w:val="0"/>
          <w:marBottom w:val="0"/>
          <w:divBdr>
            <w:top w:val="none" w:sz="0" w:space="0" w:color="auto"/>
            <w:left w:val="none" w:sz="0" w:space="0" w:color="auto"/>
            <w:bottom w:val="none" w:sz="0" w:space="0" w:color="auto"/>
            <w:right w:val="none" w:sz="0" w:space="0" w:color="auto"/>
          </w:divBdr>
        </w:div>
        <w:div w:id="1379738098">
          <w:marLeft w:val="0"/>
          <w:marRight w:val="0"/>
          <w:marTop w:val="0"/>
          <w:marBottom w:val="0"/>
          <w:divBdr>
            <w:top w:val="none" w:sz="0" w:space="0" w:color="auto"/>
            <w:left w:val="none" w:sz="0" w:space="0" w:color="auto"/>
            <w:bottom w:val="none" w:sz="0" w:space="0" w:color="auto"/>
            <w:right w:val="none" w:sz="0" w:space="0" w:color="auto"/>
          </w:divBdr>
        </w:div>
        <w:div w:id="1324775291">
          <w:marLeft w:val="0"/>
          <w:marRight w:val="0"/>
          <w:marTop w:val="0"/>
          <w:marBottom w:val="0"/>
          <w:divBdr>
            <w:top w:val="none" w:sz="0" w:space="0" w:color="auto"/>
            <w:left w:val="none" w:sz="0" w:space="0" w:color="auto"/>
            <w:bottom w:val="none" w:sz="0" w:space="0" w:color="auto"/>
            <w:right w:val="none" w:sz="0" w:space="0" w:color="auto"/>
          </w:divBdr>
        </w:div>
      </w:divsChild>
    </w:div>
    <w:div w:id="1672248924">
      <w:bodyDiv w:val="1"/>
      <w:marLeft w:val="0"/>
      <w:marRight w:val="0"/>
      <w:marTop w:val="0"/>
      <w:marBottom w:val="0"/>
      <w:divBdr>
        <w:top w:val="none" w:sz="0" w:space="0" w:color="auto"/>
        <w:left w:val="none" w:sz="0" w:space="0" w:color="auto"/>
        <w:bottom w:val="none" w:sz="0" w:space="0" w:color="auto"/>
        <w:right w:val="none" w:sz="0" w:space="0" w:color="auto"/>
      </w:divBdr>
      <w:divsChild>
        <w:div w:id="314602135">
          <w:marLeft w:val="0"/>
          <w:marRight w:val="0"/>
          <w:marTop w:val="0"/>
          <w:marBottom w:val="0"/>
          <w:divBdr>
            <w:top w:val="none" w:sz="0" w:space="0" w:color="auto"/>
            <w:left w:val="none" w:sz="0" w:space="0" w:color="auto"/>
            <w:bottom w:val="none" w:sz="0" w:space="0" w:color="auto"/>
            <w:right w:val="none" w:sz="0" w:space="0" w:color="auto"/>
          </w:divBdr>
        </w:div>
        <w:div w:id="1088119284">
          <w:marLeft w:val="0"/>
          <w:marRight w:val="0"/>
          <w:marTop w:val="0"/>
          <w:marBottom w:val="0"/>
          <w:divBdr>
            <w:top w:val="none" w:sz="0" w:space="0" w:color="auto"/>
            <w:left w:val="none" w:sz="0" w:space="0" w:color="auto"/>
            <w:bottom w:val="none" w:sz="0" w:space="0" w:color="auto"/>
            <w:right w:val="none" w:sz="0" w:space="0" w:color="auto"/>
          </w:divBdr>
        </w:div>
        <w:div w:id="1963263663">
          <w:marLeft w:val="0"/>
          <w:marRight w:val="0"/>
          <w:marTop w:val="0"/>
          <w:marBottom w:val="0"/>
          <w:divBdr>
            <w:top w:val="none" w:sz="0" w:space="0" w:color="auto"/>
            <w:left w:val="none" w:sz="0" w:space="0" w:color="auto"/>
            <w:bottom w:val="none" w:sz="0" w:space="0" w:color="auto"/>
            <w:right w:val="none" w:sz="0" w:space="0" w:color="auto"/>
          </w:divBdr>
        </w:div>
        <w:div w:id="1754083442">
          <w:marLeft w:val="0"/>
          <w:marRight w:val="0"/>
          <w:marTop w:val="0"/>
          <w:marBottom w:val="0"/>
          <w:divBdr>
            <w:top w:val="none" w:sz="0" w:space="0" w:color="auto"/>
            <w:left w:val="none" w:sz="0" w:space="0" w:color="auto"/>
            <w:bottom w:val="none" w:sz="0" w:space="0" w:color="auto"/>
            <w:right w:val="none" w:sz="0" w:space="0" w:color="auto"/>
          </w:divBdr>
        </w:div>
        <w:div w:id="637494915">
          <w:marLeft w:val="0"/>
          <w:marRight w:val="0"/>
          <w:marTop w:val="0"/>
          <w:marBottom w:val="0"/>
          <w:divBdr>
            <w:top w:val="none" w:sz="0" w:space="0" w:color="auto"/>
            <w:left w:val="none" w:sz="0" w:space="0" w:color="auto"/>
            <w:bottom w:val="none" w:sz="0" w:space="0" w:color="auto"/>
            <w:right w:val="none" w:sz="0" w:space="0" w:color="auto"/>
          </w:divBdr>
        </w:div>
        <w:div w:id="1407799761">
          <w:marLeft w:val="0"/>
          <w:marRight w:val="0"/>
          <w:marTop w:val="0"/>
          <w:marBottom w:val="0"/>
          <w:divBdr>
            <w:top w:val="none" w:sz="0" w:space="0" w:color="auto"/>
            <w:left w:val="none" w:sz="0" w:space="0" w:color="auto"/>
            <w:bottom w:val="none" w:sz="0" w:space="0" w:color="auto"/>
            <w:right w:val="none" w:sz="0" w:space="0" w:color="auto"/>
          </w:divBdr>
        </w:div>
        <w:div w:id="1609846461">
          <w:marLeft w:val="0"/>
          <w:marRight w:val="0"/>
          <w:marTop w:val="0"/>
          <w:marBottom w:val="0"/>
          <w:divBdr>
            <w:top w:val="none" w:sz="0" w:space="0" w:color="auto"/>
            <w:left w:val="none" w:sz="0" w:space="0" w:color="auto"/>
            <w:bottom w:val="none" w:sz="0" w:space="0" w:color="auto"/>
            <w:right w:val="none" w:sz="0" w:space="0" w:color="auto"/>
          </w:divBdr>
        </w:div>
        <w:div w:id="1231379535">
          <w:marLeft w:val="0"/>
          <w:marRight w:val="0"/>
          <w:marTop w:val="0"/>
          <w:marBottom w:val="0"/>
          <w:divBdr>
            <w:top w:val="none" w:sz="0" w:space="0" w:color="auto"/>
            <w:left w:val="none" w:sz="0" w:space="0" w:color="auto"/>
            <w:bottom w:val="none" w:sz="0" w:space="0" w:color="auto"/>
            <w:right w:val="none" w:sz="0" w:space="0" w:color="auto"/>
          </w:divBdr>
        </w:div>
        <w:div w:id="1984306344">
          <w:marLeft w:val="0"/>
          <w:marRight w:val="0"/>
          <w:marTop w:val="0"/>
          <w:marBottom w:val="0"/>
          <w:divBdr>
            <w:top w:val="none" w:sz="0" w:space="0" w:color="auto"/>
            <w:left w:val="none" w:sz="0" w:space="0" w:color="auto"/>
            <w:bottom w:val="none" w:sz="0" w:space="0" w:color="auto"/>
            <w:right w:val="none" w:sz="0" w:space="0" w:color="auto"/>
          </w:divBdr>
        </w:div>
        <w:div w:id="1527063038">
          <w:marLeft w:val="0"/>
          <w:marRight w:val="0"/>
          <w:marTop w:val="0"/>
          <w:marBottom w:val="0"/>
          <w:divBdr>
            <w:top w:val="none" w:sz="0" w:space="0" w:color="auto"/>
            <w:left w:val="none" w:sz="0" w:space="0" w:color="auto"/>
            <w:bottom w:val="none" w:sz="0" w:space="0" w:color="auto"/>
            <w:right w:val="none" w:sz="0" w:space="0" w:color="auto"/>
          </w:divBdr>
        </w:div>
        <w:div w:id="723915418">
          <w:marLeft w:val="0"/>
          <w:marRight w:val="0"/>
          <w:marTop w:val="0"/>
          <w:marBottom w:val="0"/>
          <w:divBdr>
            <w:top w:val="none" w:sz="0" w:space="0" w:color="auto"/>
            <w:left w:val="none" w:sz="0" w:space="0" w:color="auto"/>
            <w:bottom w:val="none" w:sz="0" w:space="0" w:color="auto"/>
            <w:right w:val="none" w:sz="0" w:space="0" w:color="auto"/>
          </w:divBdr>
        </w:div>
        <w:div w:id="779229416">
          <w:marLeft w:val="0"/>
          <w:marRight w:val="0"/>
          <w:marTop w:val="0"/>
          <w:marBottom w:val="0"/>
          <w:divBdr>
            <w:top w:val="none" w:sz="0" w:space="0" w:color="auto"/>
            <w:left w:val="none" w:sz="0" w:space="0" w:color="auto"/>
            <w:bottom w:val="none" w:sz="0" w:space="0" w:color="auto"/>
            <w:right w:val="none" w:sz="0" w:space="0" w:color="auto"/>
          </w:divBdr>
        </w:div>
        <w:div w:id="234972670">
          <w:marLeft w:val="0"/>
          <w:marRight w:val="0"/>
          <w:marTop w:val="0"/>
          <w:marBottom w:val="0"/>
          <w:divBdr>
            <w:top w:val="none" w:sz="0" w:space="0" w:color="auto"/>
            <w:left w:val="none" w:sz="0" w:space="0" w:color="auto"/>
            <w:bottom w:val="none" w:sz="0" w:space="0" w:color="auto"/>
            <w:right w:val="none" w:sz="0" w:space="0" w:color="auto"/>
          </w:divBdr>
        </w:div>
        <w:div w:id="1474102581">
          <w:marLeft w:val="0"/>
          <w:marRight w:val="0"/>
          <w:marTop w:val="0"/>
          <w:marBottom w:val="0"/>
          <w:divBdr>
            <w:top w:val="none" w:sz="0" w:space="0" w:color="auto"/>
            <w:left w:val="none" w:sz="0" w:space="0" w:color="auto"/>
            <w:bottom w:val="none" w:sz="0" w:space="0" w:color="auto"/>
            <w:right w:val="none" w:sz="0" w:space="0" w:color="auto"/>
          </w:divBdr>
        </w:div>
        <w:div w:id="1244070446">
          <w:marLeft w:val="0"/>
          <w:marRight w:val="0"/>
          <w:marTop w:val="0"/>
          <w:marBottom w:val="0"/>
          <w:divBdr>
            <w:top w:val="none" w:sz="0" w:space="0" w:color="auto"/>
            <w:left w:val="none" w:sz="0" w:space="0" w:color="auto"/>
            <w:bottom w:val="none" w:sz="0" w:space="0" w:color="auto"/>
            <w:right w:val="none" w:sz="0" w:space="0" w:color="auto"/>
          </w:divBdr>
        </w:div>
        <w:div w:id="901524809">
          <w:marLeft w:val="0"/>
          <w:marRight w:val="0"/>
          <w:marTop w:val="0"/>
          <w:marBottom w:val="0"/>
          <w:divBdr>
            <w:top w:val="none" w:sz="0" w:space="0" w:color="auto"/>
            <w:left w:val="none" w:sz="0" w:space="0" w:color="auto"/>
            <w:bottom w:val="none" w:sz="0" w:space="0" w:color="auto"/>
            <w:right w:val="none" w:sz="0" w:space="0" w:color="auto"/>
          </w:divBdr>
        </w:div>
        <w:div w:id="1656488914">
          <w:marLeft w:val="0"/>
          <w:marRight w:val="0"/>
          <w:marTop w:val="0"/>
          <w:marBottom w:val="0"/>
          <w:divBdr>
            <w:top w:val="none" w:sz="0" w:space="0" w:color="auto"/>
            <w:left w:val="none" w:sz="0" w:space="0" w:color="auto"/>
            <w:bottom w:val="none" w:sz="0" w:space="0" w:color="auto"/>
            <w:right w:val="none" w:sz="0" w:space="0" w:color="auto"/>
          </w:divBdr>
        </w:div>
        <w:div w:id="166403500">
          <w:marLeft w:val="0"/>
          <w:marRight w:val="0"/>
          <w:marTop w:val="0"/>
          <w:marBottom w:val="0"/>
          <w:divBdr>
            <w:top w:val="none" w:sz="0" w:space="0" w:color="auto"/>
            <w:left w:val="none" w:sz="0" w:space="0" w:color="auto"/>
            <w:bottom w:val="none" w:sz="0" w:space="0" w:color="auto"/>
            <w:right w:val="none" w:sz="0" w:space="0" w:color="auto"/>
          </w:divBdr>
        </w:div>
        <w:div w:id="1605725706">
          <w:marLeft w:val="0"/>
          <w:marRight w:val="0"/>
          <w:marTop w:val="0"/>
          <w:marBottom w:val="0"/>
          <w:divBdr>
            <w:top w:val="none" w:sz="0" w:space="0" w:color="auto"/>
            <w:left w:val="none" w:sz="0" w:space="0" w:color="auto"/>
            <w:bottom w:val="none" w:sz="0" w:space="0" w:color="auto"/>
            <w:right w:val="none" w:sz="0" w:space="0" w:color="auto"/>
          </w:divBdr>
        </w:div>
        <w:div w:id="457995712">
          <w:marLeft w:val="0"/>
          <w:marRight w:val="0"/>
          <w:marTop w:val="0"/>
          <w:marBottom w:val="0"/>
          <w:divBdr>
            <w:top w:val="none" w:sz="0" w:space="0" w:color="auto"/>
            <w:left w:val="none" w:sz="0" w:space="0" w:color="auto"/>
            <w:bottom w:val="none" w:sz="0" w:space="0" w:color="auto"/>
            <w:right w:val="none" w:sz="0" w:space="0" w:color="auto"/>
          </w:divBdr>
        </w:div>
        <w:div w:id="1901743103">
          <w:marLeft w:val="0"/>
          <w:marRight w:val="0"/>
          <w:marTop w:val="0"/>
          <w:marBottom w:val="0"/>
          <w:divBdr>
            <w:top w:val="none" w:sz="0" w:space="0" w:color="auto"/>
            <w:left w:val="none" w:sz="0" w:space="0" w:color="auto"/>
            <w:bottom w:val="none" w:sz="0" w:space="0" w:color="auto"/>
            <w:right w:val="none" w:sz="0" w:space="0" w:color="auto"/>
          </w:divBdr>
        </w:div>
        <w:div w:id="463471523">
          <w:marLeft w:val="0"/>
          <w:marRight w:val="0"/>
          <w:marTop w:val="0"/>
          <w:marBottom w:val="0"/>
          <w:divBdr>
            <w:top w:val="none" w:sz="0" w:space="0" w:color="auto"/>
            <w:left w:val="none" w:sz="0" w:space="0" w:color="auto"/>
            <w:bottom w:val="none" w:sz="0" w:space="0" w:color="auto"/>
            <w:right w:val="none" w:sz="0" w:space="0" w:color="auto"/>
          </w:divBdr>
        </w:div>
        <w:div w:id="145240957">
          <w:marLeft w:val="0"/>
          <w:marRight w:val="0"/>
          <w:marTop w:val="0"/>
          <w:marBottom w:val="0"/>
          <w:divBdr>
            <w:top w:val="none" w:sz="0" w:space="0" w:color="auto"/>
            <w:left w:val="none" w:sz="0" w:space="0" w:color="auto"/>
            <w:bottom w:val="none" w:sz="0" w:space="0" w:color="auto"/>
            <w:right w:val="none" w:sz="0" w:space="0" w:color="auto"/>
          </w:divBdr>
        </w:div>
        <w:div w:id="1742022957">
          <w:marLeft w:val="0"/>
          <w:marRight w:val="0"/>
          <w:marTop w:val="0"/>
          <w:marBottom w:val="0"/>
          <w:divBdr>
            <w:top w:val="none" w:sz="0" w:space="0" w:color="auto"/>
            <w:left w:val="none" w:sz="0" w:space="0" w:color="auto"/>
            <w:bottom w:val="none" w:sz="0" w:space="0" w:color="auto"/>
            <w:right w:val="none" w:sz="0" w:space="0" w:color="auto"/>
          </w:divBdr>
        </w:div>
        <w:div w:id="1102992362">
          <w:marLeft w:val="0"/>
          <w:marRight w:val="0"/>
          <w:marTop w:val="0"/>
          <w:marBottom w:val="0"/>
          <w:divBdr>
            <w:top w:val="none" w:sz="0" w:space="0" w:color="auto"/>
            <w:left w:val="none" w:sz="0" w:space="0" w:color="auto"/>
            <w:bottom w:val="none" w:sz="0" w:space="0" w:color="auto"/>
            <w:right w:val="none" w:sz="0" w:space="0" w:color="auto"/>
          </w:divBdr>
        </w:div>
        <w:div w:id="1292705284">
          <w:marLeft w:val="0"/>
          <w:marRight w:val="0"/>
          <w:marTop w:val="0"/>
          <w:marBottom w:val="0"/>
          <w:divBdr>
            <w:top w:val="none" w:sz="0" w:space="0" w:color="auto"/>
            <w:left w:val="none" w:sz="0" w:space="0" w:color="auto"/>
            <w:bottom w:val="none" w:sz="0" w:space="0" w:color="auto"/>
            <w:right w:val="none" w:sz="0" w:space="0" w:color="auto"/>
          </w:divBdr>
        </w:div>
        <w:div w:id="539896747">
          <w:marLeft w:val="0"/>
          <w:marRight w:val="0"/>
          <w:marTop w:val="0"/>
          <w:marBottom w:val="0"/>
          <w:divBdr>
            <w:top w:val="none" w:sz="0" w:space="0" w:color="auto"/>
            <w:left w:val="none" w:sz="0" w:space="0" w:color="auto"/>
            <w:bottom w:val="none" w:sz="0" w:space="0" w:color="auto"/>
            <w:right w:val="none" w:sz="0" w:space="0" w:color="auto"/>
          </w:divBdr>
        </w:div>
        <w:div w:id="1484468460">
          <w:marLeft w:val="0"/>
          <w:marRight w:val="0"/>
          <w:marTop w:val="0"/>
          <w:marBottom w:val="0"/>
          <w:divBdr>
            <w:top w:val="none" w:sz="0" w:space="0" w:color="auto"/>
            <w:left w:val="none" w:sz="0" w:space="0" w:color="auto"/>
            <w:bottom w:val="none" w:sz="0" w:space="0" w:color="auto"/>
            <w:right w:val="none" w:sz="0" w:space="0" w:color="auto"/>
          </w:divBdr>
        </w:div>
        <w:div w:id="1980526665">
          <w:marLeft w:val="0"/>
          <w:marRight w:val="0"/>
          <w:marTop w:val="0"/>
          <w:marBottom w:val="0"/>
          <w:divBdr>
            <w:top w:val="none" w:sz="0" w:space="0" w:color="auto"/>
            <w:left w:val="none" w:sz="0" w:space="0" w:color="auto"/>
            <w:bottom w:val="none" w:sz="0" w:space="0" w:color="auto"/>
            <w:right w:val="none" w:sz="0" w:space="0" w:color="auto"/>
          </w:divBdr>
        </w:div>
        <w:div w:id="1115095894">
          <w:marLeft w:val="0"/>
          <w:marRight w:val="0"/>
          <w:marTop w:val="0"/>
          <w:marBottom w:val="0"/>
          <w:divBdr>
            <w:top w:val="none" w:sz="0" w:space="0" w:color="auto"/>
            <w:left w:val="none" w:sz="0" w:space="0" w:color="auto"/>
            <w:bottom w:val="none" w:sz="0" w:space="0" w:color="auto"/>
            <w:right w:val="none" w:sz="0" w:space="0" w:color="auto"/>
          </w:divBdr>
        </w:div>
        <w:div w:id="1928223401">
          <w:marLeft w:val="0"/>
          <w:marRight w:val="0"/>
          <w:marTop w:val="0"/>
          <w:marBottom w:val="0"/>
          <w:divBdr>
            <w:top w:val="none" w:sz="0" w:space="0" w:color="auto"/>
            <w:left w:val="none" w:sz="0" w:space="0" w:color="auto"/>
            <w:bottom w:val="none" w:sz="0" w:space="0" w:color="auto"/>
            <w:right w:val="none" w:sz="0" w:space="0" w:color="auto"/>
          </w:divBdr>
        </w:div>
        <w:div w:id="787164453">
          <w:marLeft w:val="0"/>
          <w:marRight w:val="0"/>
          <w:marTop w:val="0"/>
          <w:marBottom w:val="0"/>
          <w:divBdr>
            <w:top w:val="none" w:sz="0" w:space="0" w:color="auto"/>
            <w:left w:val="none" w:sz="0" w:space="0" w:color="auto"/>
            <w:bottom w:val="none" w:sz="0" w:space="0" w:color="auto"/>
            <w:right w:val="none" w:sz="0" w:space="0" w:color="auto"/>
          </w:divBdr>
        </w:div>
        <w:div w:id="1912423020">
          <w:marLeft w:val="0"/>
          <w:marRight w:val="0"/>
          <w:marTop w:val="0"/>
          <w:marBottom w:val="0"/>
          <w:divBdr>
            <w:top w:val="none" w:sz="0" w:space="0" w:color="auto"/>
            <w:left w:val="none" w:sz="0" w:space="0" w:color="auto"/>
            <w:bottom w:val="none" w:sz="0" w:space="0" w:color="auto"/>
            <w:right w:val="none" w:sz="0" w:space="0" w:color="auto"/>
          </w:divBdr>
        </w:div>
        <w:div w:id="1434128824">
          <w:marLeft w:val="0"/>
          <w:marRight w:val="0"/>
          <w:marTop w:val="0"/>
          <w:marBottom w:val="0"/>
          <w:divBdr>
            <w:top w:val="none" w:sz="0" w:space="0" w:color="auto"/>
            <w:left w:val="none" w:sz="0" w:space="0" w:color="auto"/>
            <w:bottom w:val="none" w:sz="0" w:space="0" w:color="auto"/>
            <w:right w:val="none" w:sz="0" w:space="0" w:color="auto"/>
          </w:divBdr>
        </w:div>
        <w:div w:id="1542664543">
          <w:marLeft w:val="0"/>
          <w:marRight w:val="0"/>
          <w:marTop w:val="0"/>
          <w:marBottom w:val="0"/>
          <w:divBdr>
            <w:top w:val="none" w:sz="0" w:space="0" w:color="auto"/>
            <w:left w:val="none" w:sz="0" w:space="0" w:color="auto"/>
            <w:bottom w:val="none" w:sz="0" w:space="0" w:color="auto"/>
            <w:right w:val="none" w:sz="0" w:space="0" w:color="auto"/>
          </w:divBdr>
        </w:div>
        <w:div w:id="637497018">
          <w:marLeft w:val="0"/>
          <w:marRight w:val="0"/>
          <w:marTop w:val="0"/>
          <w:marBottom w:val="0"/>
          <w:divBdr>
            <w:top w:val="none" w:sz="0" w:space="0" w:color="auto"/>
            <w:left w:val="none" w:sz="0" w:space="0" w:color="auto"/>
            <w:bottom w:val="none" w:sz="0" w:space="0" w:color="auto"/>
            <w:right w:val="none" w:sz="0" w:space="0" w:color="auto"/>
          </w:divBdr>
        </w:div>
        <w:div w:id="186797120">
          <w:marLeft w:val="0"/>
          <w:marRight w:val="0"/>
          <w:marTop w:val="0"/>
          <w:marBottom w:val="0"/>
          <w:divBdr>
            <w:top w:val="none" w:sz="0" w:space="0" w:color="auto"/>
            <w:left w:val="none" w:sz="0" w:space="0" w:color="auto"/>
            <w:bottom w:val="none" w:sz="0" w:space="0" w:color="auto"/>
            <w:right w:val="none" w:sz="0" w:space="0" w:color="auto"/>
          </w:divBdr>
        </w:div>
        <w:div w:id="1551763462">
          <w:marLeft w:val="0"/>
          <w:marRight w:val="0"/>
          <w:marTop w:val="0"/>
          <w:marBottom w:val="0"/>
          <w:divBdr>
            <w:top w:val="none" w:sz="0" w:space="0" w:color="auto"/>
            <w:left w:val="none" w:sz="0" w:space="0" w:color="auto"/>
            <w:bottom w:val="none" w:sz="0" w:space="0" w:color="auto"/>
            <w:right w:val="none" w:sz="0" w:space="0" w:color="auto"/>
          </w:divBdr>
        </w:div>
        <w:div w:id="1793209657">
          <w:marLeft w:val="0"/>
          <w:marRight w:val="0"/>
          <w:marTop w:val="0"/>
          <w:marBottom w:val="0"/>
          <w:divBdr>
            <w:top w:val="none" w:sz="0" w:space="0" w:color="auto"/>
            <w:left w:val="none" w:sz="0" w:space="0" w:color="auto"/>
            <w:bottom w:val="none" w:sz="0" w:space="0" w:color="auto"/>
            <w:right w:val="none" w:sz="0" w:space="0" w:color="auto"/>
          </w:divBdr>
        </w:div>
        <w:div w:id="1742750764">
          <w:marLeft w:val="0"/>
          <w:marRight w:val="0"/>
          <w:marTop w:val="0"/>
          <w:marBottom w:val="0"/>
          <w:divBdr>
            <w:top w:val="none" w:sz="0" w:space="0" w:color="auto"/>
            <w:left w:val="none" w:sz="0" w:space="0" w:color="auto"/>
            <w:bottom w:val="none" w:sz="0" w:space="0" w:color="auto"/>
            <w:right w:val="none" w:sz="0" w:space="0" w:color="auto"/>
          </w:divBdr>
        </w:div>
        <w:div w:id="1545214632">
          <w:marLeft w:val="0"/>
          <w:marRight w:val="0"/>
          <w:marTop w:val="0"/>
          <w:marBottom w:val="0"/>
          <w:divBdr>
            <w:top w:val="none" w:sz="0" w:space="0" w:color="auto"/>
            <w:left w:val="none" w:sz="0" w:space="0" w:color="auto"/>
            <w:bottom w:val="none" w:sz="0" w:space="0" w:color="auto"/>
            <w:right w:val="none" w:sz="0" w:space="0" w:color="auto"/>
          </w:divBdr>
        </w:div>
        <w:div w:id="1036848918">
          <w:marLeft w:val="0"/>
          <w:marRight w:val="0"/>
          <w:marTop w:val="0"/>
          <w:marBottom w:val="0"/>
          <w:divBdr>
            <w:top w:val="none" w:sz="0" w:space="0" w:color="auto"/>
            <w:left w:val="none" w:sz="0" w:space="0" w:color="auto"/>
            <w:bottom w:val="none" w:sz="0" w:space="0" w:color="auto"/>
            <w:right w:val="none" w:sz="0" w:space="0" w:color="auto"/>
          </w:divBdr>
        </w:div>
        <w:div w:id="1433546447">
          <w:marLeft w:val="0"/>
          <w:marRight w:val="0"/>
          <w:marTop w:val="0"/>
          <w:marBottom w:val="0"/>
          <w:divBdr>
            <w:top w:val="none" w:sz="0" w:space="0" w:color="auto"/>
            <w:left w:val="none" w:sz="0" w:space="0" w:color="auto"/>
            <w:bottom w:val="none" w:sz="0" w:space="0" w:color="auto"/>
            <w:right w:val="none" w:sz="0" w:space="0" w:color="auto"/>
          </w:divBdr>
        </w:div>
        <w:div w:id="1311324525">
          <w:marLeft w:val="0"/>
          <w:marRight w:val="0"/>
          <w:marTop w:val="0"/>
          <w:marBottom w:val="0"/>
          <w:divBdr>
            <w:top w:val="none" w:sz="0" w:space="0" w:color="auto"/>
            <w:left w:val="none" w:sz="0" w:space="0" w:color="auto"/>
            <w:bottom w:val="none" w:sz="0" w:space="0" w:color="auto"/>
            <w:right w:val="none" w:sz="0" w:space="0" w:color="auto"/>
          </w:divBdr>
        </w:div>
        <w:div w:id="826483286">
          <w:marLeft w:val="0"/>
          <w:marRight w:val="0"/>
          <w:marTop w:val="0"/>
          <w:marBottom w:val="0"/>
          <w:divBdr>
            <w:top w:val="none" w:sz="0" w:space="0" w:color="auto"/>
            <w:left w:val="none" w:sz="0" w:space="0" w:color="auto"/>
            <w:bottom w:val="none" w:sz="0" w:space="0" w:color="auto"/>
            <w:right w:val="none" w:sz="0" w:space="0" w:color="auto"/>
          </w:divBdr>
        </w:div>
        <w:div w:id="1205672898">
          <w:marLeft w:val="0"/>
          <w:marRight w:val="0"/>
          <w:marTop w:val="0"/>
          <w:marBottom w:val="0"/>
          <w:divBdr>
            <w:top w:val="none" w:sz="0" w:space="0" w:color="auto"/>
            <w:left w:val="none" w:sz="0" w:space="0" w:color="auto"/>
            <w:bottom w:val="none" w:sz="0" w:space="0" w:color="auto"/>
            <w:right w:val="none" w:sz="0" w:space="0" w:color="auto"/>
          </w:divBdr>
        </w:div>
        <w:div w:id="1667903489">
          <w:marLeft w:val="0"/>
          <w:marRight w:val="0"/>
          <w:marTop w:val="0"/>
          <w:marBottom w:val="0"/>
          <w:divBdr>
            <w:top w:val="none" w:sz="0" w:space="0" w:color="auto"/>
            <w:left w:val="none" w:sz="0" w:space="0" w:color="auto"/>
            <w:bottom w:val="none" w:sz="0" w:space="0" w:color="auto"/>
            <w:right w:val="none" w:sz="0" w:space="0" w:color="auto"/>
          </w:divBdr>
        </w:div>
        <w:div w:id="1062102197">
          <w:marLeft w:val="0"/>
          <w:marRight w:val="0"/>
          <w:marTop w:val="0"/>
          <w:marBottom w:val="0"/>
          <w:divBdr>
            <w:top w:val="none" w:sz="0" w:space="0" w:color="auto"/>
            <w:left w:val="none" w:sz="0" w:space="0" w:color="auto"/>
            <w:bottom w:val="none" w:sz="0" w:space="0" w:color="auto"/>
            <w:right w:val="none" w:sz="0" w:space="0" w:color="auto"/>
          </w:divBdr>
        </w:div>
        <w:div w:id="428280407">
          <w:marLeft w:val="0"/>
          <w:marRight w:val="0"/>
          <w:marTop w:val="0"/>
          <w:marBottom w:val="0"/>
          <w:divBdr>
            <w:top w:val="none" w:sz="0" w:space="0" w:color="auto"/>
            <w:left w:val="none" w:sz="0" w:space="0" w:color="auto"/>
            <w:bottom w:val="none" w:sz="0" w:space="0" w:color="auto"/>
            <w:right w:val="none" w:sz="0" w:space="0" w:color="auto"/>
          </w:divBdr>
        </w:div>
        <w:div w:id="1088843717">
          <w:marLeft w:val="0"/>
          <w:marRight w:val="0"/>
          <w:marTop w:val="0"/>
          <w:marBottom w:val="0"/>
          <w:divBdr>
            <w:top w:val="none" w:sz="0" w:space="0" w:color="auto"/>
            <w:left w:val="none" w:sz="0" w:space="0" w:color="auto"/>
            <w:bottom w:val="none" w:sz="0" w:space="0" w:color="auto"/>
            <w:right w:val="none" w:sz="0" w:space="0" w:color="auto"/>
          </w:divBdr>
        </w:div>
        <w:div w:id="221991918">
          <w:marLeft w:val="0"/>
          <w:marRight w:val="0"/>
          <w:marTop w:val="0"/>
          <w:marBottom w:val="0"/>
          <w:divBdr>
            <w:top w:val="none" w:sz="0" w:space="0" w:color="auto"/>
            <w:left w:val="none" w:sz="0" w:space="0" w:color="auto"/>
            <w:bottom w:val="none" w:sz="0" w:space="0" w:color="auto"/>
            <w:right w:val="none" w:sz="0" w:space="0" w:color="auto"/>
          </w:divBdr>
        </w:div>
        <w:div w:id="2105029922">
          <w:marLeft w:val="0"/>
          <w:marRight w:val="0"/>
          <w:marTop w:val="0"/>
          <w:marBottom w:val="0"/>
          <w:divBdr>
            <w:top w:val="none" w:sz="0" w:space="0" w:color="auto"/>
            <w:left w:val="none" w:sz="0" w:space="0" w:color="auto"/>
            <w:bottom w:val="none" w:sz="0" w:space="0" w:color="auto"/>
            <w:right w:val="none" w:sz="0" w:space="0" w:color="auto"/>
          </w:divBdr>
        </w:div>
        <w:div w:id="1814980862">
          <w:marLeft w:val="0"/>
          <w:marRight w:val="0"/>
          <w:marTop w:val="0"/>
          <w:marBottom w:val="0"/>
          <w:divBdr>
            <w:top w:val="none" w:sz="0" w:space="0" w:color="auto"/>
            <w:left w:val="none" w:sz="0" w:space="0" w:color="auto"/>
            <w:bottom w:val="none" w:sz="0" w:space="0" w:color="auto"/>
            <w:right w:val="none" w:sz="0" w:space="0" w:color="auto"/>
          </w:divBdr>
        </w:div>
        <w:div w:id="140005247">
          <w:marLeft w:val="0"/>
          <w:marRight w:val="0"/>
          <w:marTop w:val="0"/>
          <w:marBottom w:val="0"/>
          <w:divBdr>
            <w:top w:val="none" w:sz="0" w:space="0" w:color="auto"/>
            <w:left w:val="none" w:sz="0" w:space="0" w:color="auto"/>
            <w:bottom w:val="none" w:sz="0" w:space="0" w:color="auto"/>
            <w:right w:val="none" w:sz="0" w:space="0" w:color="auto"/>
          </w:divBdr>
        </w:div>
        <w:div w:id="1607418343">
          <w:marLeft w:val="0"/>
          <w:marRight w:val="0"/>
          <w:marTop w:val="0"/>
          <w:marBottom w:val="0"/>
          <w:divBdr>
            <w:top w:val="none" w:sz="0" w:space="0" w:color="auto"/>
            <w:left w:val="none" w:sz="0" w:space="0" w:color="auto"/>
            <w:bottom w:val="none" w:sz="0" w:space="0" w:color="auto"/>
            <w:right w:val="none" w:sz="0" w:space="0" w:color="auto"/>
          </w:divBdr>
        </w:div>
      </w:divsChild>
    </w:div>
    <w:div w:id="1673221836">
      <w:bodyDiv w:val="1"/>
      <w:marLeft w:val="0"/>
      <w:marRight w:val="0"/>
      <w:marTop w:val="0"/>
      <w:marBottom w:val="0"/>
      <w:divBdr>
        <w:top w:val="none" w:sz="0" w:space="0" w:color="auto"/>
        <w:left w:val="none" w:sz="0" w:space="0" w:color="auto"/>
        <w:bottom w:val="none" w:sz="0" w:space="0" w:color="auto"/>
        <w:right w:val="none" w:sz="0" w:space="0" w:color="auto"/>
      </w:divBdr>
      <w:divsChild>
        <w:div w:id="781346115">
          <w:marLeft w:val="0"/>
          <w:marRight w:val="0"/>
          <w:marTop w:val="0"/>
          <w:marBottom w:val="0"/>
          <w:divBdr>
            <w:top w:val="none" w:sz="0" w:space="0" w:color="auto"/>
            <w:left w:val="none" w:sz="0" w:space="0" w:color="auto"/>
            <w:bottom w:val="none" w:sz="0" w:space="0" w:color="auto"/>
            <w:right w:val="none" w:sz="0" w:space="0" w:color="auto"/>
          </w:divBdr>
        </w:div>
        <w:div w:id="1501508610">
          <w:marLeft w:val="0"/>
          <w:marRight w:val="0"/>
          <w:marTop w:val="0"/>
          <w:marBottom w:val="0"/>
          <w:divBdr>
            <w:top w:val="none" w:sz="0" w:space="0" w:color="auto"/>
            <w:left w:val="none" w:sz="0" w:space="0" w:color="auto"/>
            <w:bottom w:val="none" w:sz="0" w:space="0" w:color="auto"/>
            <w:right w:val="none" w:sz="0" w:space="0" w:color="auto"/>
          </w:divBdr>
        </w:div>
        <w:div w:id="952904085">
          <w:marLeft w:val="0"/>
          <w:marRight w:val="0"/>
          <w:marTop w:val="0"/>
          <w:marBottom w:val="0"/>
          <w:divBdr>
            <w:top w:val="none" w:sz="0" w:space="0" w:color="auto"/>
            <w:left w:val="none" w:sz="0" w:space="0" w:color="auto"/>
            <w:bottom w:val="none" w:sz="0" w:space="0" w:color="auto"/>
            <w:right w:val="none" w:sz="0" w:space="0" w:color="auto"/>
          </w:divBdr>
        </w:div>
        <w:div w:id="1467240009">
          <w:marLeft w:val="0"/>
          <w:marRight w:val="0"/>
          <w:marTop w:val="0"/>
          <w:marBottom w:val="0"/>
          <w:divBdr>
            <w:top w:val="none" w:sz="0" w:space="0" w:color="auto"/>
            <w:left w:val="none" w:sz="0" w:space="0" w:color="auto"/>
            <w:bottom w:val="none" w:sz="0" w:space="0" w:color="auto"/>
            <w:right w:val="none" w:sz="0" w:space="0" w:color="auto"/>
          </w:divBdr>
        </w:div>
        <w:div w:id="1665930595">
          <w:marLeft w:val="0"/>
          <w:marRight w:val="0"/>
          <w:marTop w:val="0"/>
          <w:marBottom w:val="0"/>
          <w:divBdr>
            <w:top w:val="none" w:sz="0" w:space="0" w:color="auto"/>
            <w:left w:val="none" w:sz="0" w:space="0" w:color="auto"/>
            <w:bottom w:val="none" w:sz="0" w:space="0" w:color="auto"/>
            <w:right w:val="none" w:sz="0" w:space="0" w:color="auto"/>
          </w:divBdr>
        </w:div>
        <w:div w:id="1996303514">
          <w:marLeft w:val="0"/>
          <w:marRight w:val="0"/>
          <w:marTop w:val="0"/>
          <w:marBottom w:val="0"/>
          <w:divBdr>
            <w:top w:val="none" w:sz="0" w:space="0" w:color="auto"/>
            <w:left w:val="none" w:sz="0" w:space="0" w:color="auto"/>
            <w:bottom w:val="none" w:sz="0" w:space="0" w:color="auto"/>
            <w:right w:val="none" w:sz="0" w:space="0" w:color="auto"/>
          </w:divBdr>
        </w:div>
        <w:div w:id="857279902">
          <w:marLeft w:val="0"/>
          <w:marRight w:val="0"/>
          <w:marTop w:val="0"/>
          <w:marBottom w:val="0"/>
          <w:divBdr>
            <w:top w:val="none" w:sz="0" w:space="0" w:color="auto"/>
            <w:left w:val="none" w:sz="0" w:space="0" w:color="auto"/>
            <w:bottom w:val="none" w:sz="0" w:space="0" w:color="auto"/>
            <w:right w:val="none" w:sz="0" w:space="0" w:color="auto"/>
          </w:divBdr>
        </w:div>
        <w:div w:id="1783838994">
          <w:marLeft w:val="0"/>
          <w:marRight w:val="0"/>
          <w:marTop w:val="0"/>
          <w:marBottom w:val="0"/>
          <w:divBdr>
            <w:top w:val="none" w:sz="0" w:space="0" w:color="auto"/>
            <w:left w:val="none" w:sz="0" w:space="0" w:color="auto"/>
            <w:bottom w:val="none" w:sz="0" w:space="0" w:color="auto"/>
            <w:right w:val="none" w:sz="0" w:space="0" w:color="auto"/>
          </w:divBdr>
        </w:div>
        <w:div w:id="2050228805">
          <w:marLeft w:val="0"/>
          <w:marRight w:val="0"/>
          <w:marTop w:val="0"/>
          <w:marBottom w:val="0"/>
          <w:divBdr>
            <w:top w:val="none" w:sz="0" w:space="0" w:color="auto"/>
            <w:left w:val="none" w:sz="0" w:space="0" w:color="auto"/>
            <w:bottom w:val="none" w:sz="0" w:space="0" w:color="auto"/>
            <w:right w:val="none" w:sz="0" w:space="0" w:color="auto"/>
          </w:divBdr>
        </w:div>
        <w:div w:id="727729292">
          <w:marLeft w:val="0"/>
          <w:marRight w:val="0"/>
          <w:marTop w:val="0"/>
          <w:marBottom w:val="0"/>
          <w:divBdr>
            <w:top w:val="none" w:sz="0" w:space="0" w:color="auto"/>
            <w:left w:val="none" w:sz="0" w:space="0" w:color="auto"/>
            <w:bottom w:val="none" w:sz="0" w:space="0" w:color="auto"/>
            <w:right w:val="none" w:sz="0" w:space="0" w:color="auto"/>
          </w:divBdr>
        </w:div>
        <w:div w:id="1413283917">
          <w:marLeft w:val="0"/>
          <w:marRight w:val="0"/>
          <w:marTop w:val="0"/>
          <w:marBottom w:val="0"/>
          <w:divBdr>
            <w:top w:val="none" w:sz="0" w:space="0" w:color="auto"/>
            <w:left w:val="none" w:sz="0" w:space="0" w:color="auto"/>
            <w:bottom w:val="none" w:sz="0" w:space="0" w:color="auto"/>
            <w:right w:val="none" w:sz="0" w:space="0" w:color="auto"/>
          </w:divBdr>
        </w:div>
        <w:div w:id="111360924">
          <w:marLeft w:val="0"/>
          <w:marRight w:val="0"/>
          <w:marTop w:val="0"/>
          <w:marBottom w:val="0"/>
          <w:divBdr>
            <w:top w:val="none" w:sz="0" w:space="0" w:color="auto"/>
            <w:left w:val="none" w:sz="0" w:space="0" w:color="auto"/>
            <w:bottom w:val="none" w:sz="0" w:space="0" w:color="auto"/>
            <w:right w:val="none" w:sz="0" w:space="0" w:color="auto"/>
          </w:divBdr>
        </w:div>
        <w:div w:id="1478376431">
          <w:marLeft w:val="0"/>
          <w:marRight w:val="0"/>
          <w:marTop w:val="0"/>
          <w:marBottom w:val="0"/>
          <w:divBdr>
            <w:top w:val="none" w:sz="0" w:space="0" w:color="auto"/>
            <w:left w:val="none" w:sz="0" w:space="0" w:color="auto"/>
            <w:bottom w:val="none" w:sz="0" w:space="0" w:color="auto"/>
            <w:right w:val="none" w:sz="0" w:space="0" w:color="auto"/>
          </w:divBdr>
        </w:div>
        <w:div w:id="1187212752">
          <w:marLeft w:val="0"/>
          <w:marRight w:val="0"/>
          <w:marTop w:val="0"/>
          <w:marBottom w:val="0"/>
          <w:divBdr>
            <w:top w:val="none" w:sz="0" w:space="0" w:color="auto"/>
            <w:left w:val="none" w:sz="0" w:space="0" w:color="auto"/>
            <w:bottom w:val="none" w:sz="0" w:space="0" w:color="auto"/>
            <w:right w:val="none" w:sz="0" w:space="0" w:color="auto"/>
          </w:divBdr>
        </w:div>
        <w:div w:id="1949459057">
          <w:marLeft w:val="0"/>
          <w:marRight w:val="0"/>
          <w:marTop w:val="0"/>
          <w:marBottom w:val="0"/>
          <w:divBdr>
            <w:top w:val="none" w:sz="0" w:space="0" w:color="auto"/>
            <w:left w:val="none" w:sz="0" w:space="0" w:color="auto"/>
            <w:bottom w:val="none" w:sz="0" w:space="0" w:color="auto"/>
            <w:right w:val="none" w:sz="0" w:space="0" w:color="auto"/>
          </w:divBdr>
        </w:div>
        <w:div w:id="714426283">
          <w:marLeft w:val="0"/>
          <w:marRight w:val="0"/>
          <w:marTop w:val="0"/>
          <w:marBottom w:val="0"/>
          <w:divBdr>
            <w:top w:val="none" w:sz="0" w:space="0" w:color="auto"/>
            <w:left w:val="none" w:sz="0" w:space="0" w:color="auto"/>
            <w:bottom w:val="none" w:sz="0" w:space="0" w:color="auto"/>
            <w:right w:val="none" w:sz="0" w:space="0" w:color="auto"/>
          </w:divBdr>
        </w:div>
        <w:div w:id="2041741213">
          <w:marLeft w:val="0"/>
          <w:marRight w:val="0"/>
          <w:marTop w:val="0"/>
          <w:marBottom w:val="0"/>
          <w:divBdr>
            <w:top w:val="none" w:sz="0" w:space="0" w:color="auto"/>
            <w:left w:val="none" w:sz="0" w:space="0" w:color="auto"/>
            <w:bottom w:val="none" w:sz="0" w:space="0" w:color="auto"/>
            <w:right w:val="none" w:sz="0" w:space="0" w:color="auto"/>
          </w:divBdr>
        </w:div>
        <w:div w:id="1597977098">
          <w:marLeft w:val="0"/>
          <w:marRight w:val="0"/>
          <w:marTop w:val="0"/>
          <w:marBottom w:val="0"/>
          <w:divBdr>
            <w:top w:val="none" w:sz="0" w:space="0" w:color="auto"/>
            <w:left w:val="none" w:sz="0" w:space="0" w:color="auto"/>
            <w:bottom w:val="none" w:sz="0" w:space="0" w:color="auto"/>
            <w:right w:val="none" w:sz="0" w:space="0" w:color="auto"/>
          </w:divBdr>
        </w:div>
        <w:div w:id="1180123748">
          <w:marLeft w:val="0"/>
          <w:marRight w:val="0"/>
          <w:marTop w:val="0"/>
          <w:marBottom w:val="0"/>
          <w:divBdr>
            <w:top w:val="none" w:sz="0" w:space="0" w:color="auto"/>
            <w:left w:val="none" w:sz="0" w:space="0" w:color="auto"/>
            <w:bottom w:val="none" w:sz="0" w:space="0" w:color="auto"/>
            <w:right w:val="none" w:sz="0" w:space="0" w:color="auto"/>
          </w:divBdr>
        </w:div>
        <w:div w:id="142431611">
          <w:marLeft w:val="0"/>
          <w:marRight w:val="0"/>
          <w:marTop w:val="0"/>
          <w:marBottom w:val="0"/>
          <w:divBdr>
            <w:top w:val="none" w:sz="0" w:space="0" w:color="auto"/>
            <w:left w:val="none" w:sz="0" w:space="0" w:color="auto"/>
            <w:bottom w:val="none" w:sz="0" w:space="0" w:color="auto"/>
            <w:right w:val="none" w:sz="0" w:space="0" w:color="auto"/>
          </w:divBdr>
        </w:div>
      </w:divsChild>
    </w:div>
    <w:div w:id="1756199367">
      <w:bodyDiv w:val="1"/>
      <w:marLeft w:val="0"/>
      <w:marRight w:val="0"/>
      <w:marTop w:val="0"/>
      <w:marBottom w:val="0"/>
      <w:divBdr>
        <w:top w:val="none" w:sz="0" w:space="0" w:color="auto"/>
        <w:left w:val="none" w:sz="0" w:space="0" w:color="auto"/>
        <w:bottom w:val="none" w:sz="0" w:space="0" w:color="auto"/>
        <w:right w:val="none" w:sz="0" w:space="0" w:color="auto"/>
      </w:divBdr>
    </w:div>
    <w:div w:id="1860121520">
      <w:bodyDiv w:val="1"/>
      <w:marLeft w:val="0"/>
      <w:marRight w:val="0"/>
      <w:marTop w:val="0"/>
      <w:marBottom w:val="0"/>
      <w:divBdr>
        <w:top w:val="none" w:sz="0" w:space="0" w:color="auto"/>
        <w:left w:val="none" w:sz="0" w:space="0" w:color="auto"/>
        <w:bottom w:val="none" w:sz="0" w:space="0" w:color="auto"/>
        <w:right w:val="none" w:sz="0" w:space="0" w:color="auto"/>
      </w:divBdr>
    </w:div>
    <w:div w:id="1880891687">
      <w:bodyDiv w:val="1"/>
      <w:marLeft w:val="0"/>
      <w:marRight w:val="0"/>
      <w:marTop w:val="0"/>
      <w:marBottom w:val="0"/>
      <w:divBdr>
        <w:top w:val="none" w:sz="0" w:space="0" w:color="auto"/>
        <w:left w:val="none" w:sz="0" w:space="0" w:color="auto"/>
        <w:bottom w:val="none" w:sz="0" w:space="0" w:color="auto"/>
        <w:right w:val="none" w:sz="0" w:space="0" w:color="auto"/>
      </w:divBdr>
      <w:divsChild>
        <w:div w:id="216286271">
          <w:marLeft w:val="0"/>
          <w:marRight w:val="0"/>
          <w:marTop w:val="0"/>
          <w:marBottom w:val="0"/>
          <w:divBdr>
            <w:top w:val="none" w:sz="0" w:space="0" w:color="auto"/>
            <w:left w:val="none" w:sz="0" w:space="0" w:color="auto"/>
            <w:bottom w:val="none" w:sz="0" w:space="0" w:color="auto"/>
            <w:right w:val="none" w:sz="0" w:space="0" w:color="auto"/>
          </w:divBdr>
        </w:div>
        <w:div w:id="1054348989">
          <w:marLeft w:val="0"/>
          <w:marRight w:val="0"/>
          <w:marTop w:val="0"/>
          <w:marBottom w:val="0"/>
          <w:divBdr>
            <w:top w:val="none" w:sz="0" w:space="0" w:color="auto"/>
            <w:left w:val="none" w:sz="0" w:space="0" w:color="auto"/>
            <w:bottom w:val="none" w:sz="0" w:space="0" w:color="auto"/>
            <w:right w:val="none" w:sz="0" w:space="0" w:color="auto"/>
          </w:divBdr>
        </w:div>
        <w:div w:id="1628117975">
          <w:marLeft w:val="0"/>
          <w:marRight w:val="0"/>
          <w:marTop w:val="0"/>
          <w:marBottom w:val="0"/>
          <w:divBdr>
            <w:top w:val="none" w:sz="0" w:space="0" w:color="auto"/>
            <w:left w:val="none" w:sz="0" w:space="0" w:color="auto"/>
            <w:bottom w:val="none" w:sz="0" w:space="0" w:color="auto"/>
            <w:right w:val="none" w:sz="0" w:space="0" w:color="auto"/>
          </w:divBdr>
        </w:div>
        <w:div w:id="309602773">
          <w:marLeft w:val="0"/>
          <w:marRight w:val="0"/>
          <w:marTop w:val="0"/>
          <w:marBottom w:val="0"/>
          <w:divBdr>
            <w:top w:val="none" w:sz="0" w:space="0" w:color="auto"/>
            <w:left w:val="none" w:sz="0" w:space="0" w:color="auto"/>
            <w:bottom w:val="none" w:sz="0" w:space="0" w:color="auto"/>
            <w:right w:val="none" w:sz="0" w:space="0" w:color="auto"/>
          </w:divBdr>
        </w:div>
        <w:div w:id="1757627989">
          <w:marLeft w:val="0"/>
          <w:marRight w:val="0"/>
          <w:marTop w:val="0"/>
          <w:marBottom w:val="0"/>
          <w:divBdr>
            <w:top w:val="none" w:sz="0" w:space="0" w:color="auto"/>
            <w:left w:val="none" w:sz="0" w:space="0" w:color="auto"/>
            <w:bottom w:val="none" w:sz="0" w:space="0" w:color="auto"/>
            <w:right w:val="none" w:sz="0" w:space="0" w:color="auto"/>
          </w:divBdr>
        </w:div>
        <w:div w:id="969356388">
          <w:marLeft w:val="0"/>
          <w:marRight w:val="0"/>
          <w:marTop w:val="0"/>
          <w:marBottom w:val="0"/>
          <w:divBdr>
            <w:top w:val="none" w:sz="0" w:space="0" w:color="auto"/>
            <w:left w:val="none" w:sz="0" w:space="0" w:color="auto"/>
            <w:bottom w:val="none" w:sz="0" w:space="0" w:color="auto"/>
            <w:right w:val="none" w:sz="0" w:space="0" w:color="auto"/>
          </w:divBdr>
        </w:div>
        <w:div w:id="81680143">
          <w:marLeft w:val="0"/>
          <w:marRight w:val="0"/>
          <w:marTop w:val="0"/>
          <w:marBottom w:val="0"/>
          <w:divBdr>
            <w:top w:val="none" w:sz="0" w:space="0" w:color="auto"/>
            <w:left w:val="none" w:sz="0" w:space="0" w:color="auto"/>
            <w:bottom w:val="none" w:sz="0" w:space="0" w:color="auto"/>
            <w:right w:val="none" w:sz="0" w:space="0" w:color="auto"/>
          </w:divBdr>
        </w:div>
        <w:div w:id="238296651">
          <w:marLeft w:val="0"/>
          <w:marRight w:val="0"/>
          <w:marTop w:val="0"/>
          <w:marBottom w:val="0"/>
          <w:divBdr>
            <w:top w:val="none" w:sz="0" w:space="0" w:color="auto"/>
            <w:left w:val="none" w:sz="0" w:space="0" w:color="auto"/>
            <w:bottom w:val="none" w:sz="0" w:space="0" w:color="auto"/>
            <w:right w:val="none" w:sz="0" w:space="0" w:color="auto"/>
          </w:divBdr>
        </w:div>
        <w:div w:id="561216125">
          <w:marLeft w:val="0"/>
          <w:marRight w:val="0"/>
          <w:marTop w:val="0"/>
          <w:marBottom w:val="0"/>
          <w:divBdr>
            <w:top w:val="none" w:sz="0" w:space="0" w:color="auto"/>
            <w:left w:val="none" w:sz="0" w:space="0" w:color="auto"/>
            <w:bottom w:val="none" w:sz="0" w:space="0" w:color="auto"/>
            <w:right w:val="none" w:sz="0" w:space="0" w:color="auto"/>
          </w:divBdr>
        </w:div>
        <w:div w:id="983776158">
          <w:marLeft w:val="0"/>
          <w:marRight w:val="0"/>
          <w:marTop w:val="0"/>
          <w:marBottom w:val="0"/>
          <w:divBdr>
            <w:top w:val="none" w:sz="0" w:space="0" w:color="auto"/>
            <w:left w:val="none" w:sz="0" w:space="0" w:color="auto"/>
            <w:bottom w:val="none" w:sz="0" w:space="0" w:color="auto"/>
            <w:right w:val="none" w:sz="0" w:space="0" w:color="auto"/>
          </w:divBdr>
        </w:div>
        <w:div w:id="885918540">
          <w:marLeft w:val="0"/>
          <w:marRight w:val="0"/>
          <w:marTop w:val="0"/>
          <w:marBottom w:val="0"/>
          <w:divBdr>
            <w:top w:val="none" w:sz="0" w:space="0" w:color="auto"/>
            <w:left w:val="none" w:sz="0" w:space="0" w:color="auto"/>
            <w:bottom w:val="none" w:sz="0" w:space="0" w:color="auto"/>
            <w:right w:val="none" w:sz="0" w:space="0" w:color="auto"/>
          </w:divBdr>
        </w:div>
        <w:div w:id="1911036471">
          <w:marLeft w:val="0"/>
          <w:marRight w:val="0"/>
          <w:marTop w:val="0"/>
          <w:marBottom w:val="0"/>
          <w:divBdr>
            <w:top w:val="none" w:sz="0" w:space="0" w:color="auto"/>
            <w:left w:val="none" w:sz="0" w:space="0" w:color="auto"/>
            <w:bottom w:val="none" w:sz="0" w:space="0" w:color="auto"/>
            <w:right w:val="none" w:sz="0" w:space="0" w:color="auto"/>
          </w:divBdr>
        </w:div>
        <w:div w:id="900672014">
          <w:marLeft w:val="0"/>
          <w:marRight w:val="0"/>
          <w:marTop w:val="0"/>
          <w:marBottom w:val="0"/>
          <w:divBdr>
            <w:top w:val="none" w:sz="0" w:space="0" w:color="auto"/>
            <w:left w:val="none" w:sz="0" w:space="0" w:color="auto"/>
            <w:bottom w:val="none" w:sz="0" w:space="0" w:color="auto"/>
            <w:right w:val="none" w:sz="0" w:space="0" w:color="auto"/>
          </w:divBdr>
        </w:div>
        <w:div w:id="595054">
          <w:marLeft w:val="0"/>
          <w:marRight w:val="0"/>
          <w:marTop w:val="0"/>
          <w:marBottom w:val="0"/>
          <w:divBdr>
            <w:top w:val="none" w:sz="0" w:space="0" w:color="auto"/>
            <w:left w:val="none" w:sz="0" w:space="0" w:color="auto"/>
            <w:bottom w:val="none" w:sz="0" w:space="0" w:color="auto"/>
            <w:right w:val="none" w:sz="0" w:space="0" w:color="auto"/>
          </w:divBdr>
        </w:div>
        <w:div w:id="1041781010">
          <w:marLeft w:val="0"/>
          <w:marRight w:val="0"/>
          <w:marTop w:val="0"/>
          <w:marBottom w:val="0"/>
          <w:divBdr>
            <w:top w:val="none" w:sz="0" w:space="0" w:color="auto"/>
            <w:left w:val="none" w:sz="0" w:space="0" w:color="auto"/>
            <w:bottom w:val="none" w:sz="0" w:space="0" w:color="auto"/>
            <w:right w:val="none" w:sz="0" w:space="0" w:color="auto"/>
          </w:divBdr>
        </w:div>
        <w:div w:id="764958525">
          <w:marLeft w:val="0"/>
          <w:marRight w:val="0"/>
          <w:marTop w:val="0"/>
          <w:marBottom w:val="0"/>
          <w:divBdr>
            <w:top w:val="none" w:sz="0" w:space="0" w:color="auto"/>
            <w:left w:val="none" w:sz="0" w:space="0" w:color="auto"/>
            <w:bottom w:val="none" w:sz="0" w:space="0" w:color="auto"/>
            <w:right w:val="none" w:sz="0" w:space="0" w:color="auto"/>
          </w:divBdr>
        </w:div>
        <w:div w:id="1748921124">
          <w:marLeft w:val="0"/>
          <w:marRight w:val="0"/>
          <w:marTop w:val="0"/>
          <w:marBottom w:val="0"/>
          <w:divBdr>
            <w:top w:val="none" w:sz="0" w:space="0" w:color="auto"/>
            <w:left w:val="none" w:sz="0" w:space="0" w:color="auto"/>
            <w:bottom w:val="none" w:sz="0" w:space="0" w:color="auto"/>
            <w:right w:val="none" w:sz="0" w:space="0" w:color="auto"/>
          </w:divBdr>
        </w:div>
      </w:divsChild>
    </w:div>
    <w:div w:id="1926915686">
      <w:bodyDiv w:val="1"/>
      <w:marLeft w:val="0"/>
      <w:marRight w:val="0"/>
      <w:marTop w:val="0"/>
      <w:marBottom w:val="0"/>
      <w:divBdr>
        <w:top w:val="none" w:sz="0" w:space="0" w:color="auto"/>
        <w:left w:val="none" w:sz="0" w:space="0" w:color="auto"/>
        <w:bottom w:val="none" w:sz="0" w:space="0" w:color="auto"/>
        <w:right w:val="none" w:sz="0" w:space="0" w:color="auto"/>
      </w:divBdr>
    </w:div>
    <w:div w:id="1931353699">
      <w:bodyDiv w:val="1"/>
      <w:marLeft w:val="0"/>
      <w:marRight w:val="0"/>
      <w:marTop w:val="0"/>
      <w:marBottom w:val="0"/>
      <w:divBdr>
        <w:top w:val="none" w:sz="0" w:space="0" w:color="auto"/>
        <w:left w:val="none" w:sz="0" w:space="0" w:color="auto"/>
        <w:bottom w:val="none" w:sz="0" w:space="0" w:color="auto"/>
        <w:right w:val="none" w:sz="0" w:space="0" w:color="auto"/>
      </w:divBdr>
      <w:divsChild>
        <w:div w:id="260065451">
          <w:marLeft w:val="0"/>
          <w:marRight w:val="0"/>
          <w:marTop w:val="0"/>
          <w:marBottom w:val="0"/>
          <w:divBdr>
            <w:top w:val="none" w:sz="0" w:space="0" w:color="auto"/>
            <w:left w:val="none" w:sz="0" w:space="0" w:color="auto"/>
            <w:bottom w:val="none" w:sz="0" w:space="0" w:color="auto"/>
            <w:right w:val="none" w:sz="0" w:space="0" w:color="auto"/>
          </w:divBdr>
        </w:div>
        <w:div w:id="1527252447">
          <w:marLeft w:val="0"/>
          <w:marRight w:val="0"/>
          <w:marTop w:val="0"/>
          <w:marBottom w:val="0"/>
          <w:divBdr>
            <w:top w:val="none" w:sz="0" w:space="0" w:color="auto"/>
            <w:left w:val="none" w:sz="0" w:space="0" w:color="auto"/>
            <w:bottom w:val="none" w:sz="0" w:space="0" w:color="auto"/>
            <w:right w:val="none" w:sz="0" w:space="0" w:color="auto"/>
          </w:divBdr>
        </w:div>
        <w:div w:id="1458259678">
          <w:marLeft w:val="0"/>
          <w:marRight w:val="0"/>
          <w:marTop w:val="0"/>
          <w:marBottom w:val="0"/>
          <w:divBdr>
            <w:top w:val="none" w:sz="0" w:space="0" w:color="auto"/>
            <w:left w:val="none" w:sz="0" w:space="0" w:color="auto"/>
            <w:bottom w:val="none" w:sz="0" w:space="0" w:color="auto"/>
            <w:right w:val="none" w:sz="0" w:space="0" w:color="auto"/>
          </w:divBdr>
        </w:div>
        <w:div w:id="1319728443">
          <w:marLeft w:val="0"/>
          <w:marRight w:val="0"/>
          <w:marTop w:val="0"/>
          <w:marBottom w:val="0"/>
          <w:divBdr>
            <w:top w:val="none" w:sz="0" w:space="0" w:color="auto"/>
            <w:left w:val="none" w:sz="0" w:space="0" w:color="auto"/>
            <w:bottom w:val="none" w:sz="0" w:space="0" w:color="auto"/>
            <w:right w:val="none" w:sz="0" w:space="0" w:color="auto"/>
          </w:divBdr>
        </w:div>
        <w:div w:id="158817614">
          <w:marLeft w:val="0"/>
          <w:marRight w:val="0"/>
          <w:marTop w:val="0"/>
          <w:marBottom w:val="0"/>
          <w:divBdr>
            <w:top w:val="none" w:sz="0" w:space="0" w:color="auto"/>
            <w:left w:val="none" w:sz="0" w:space="0" w:color="auto"/>
            <w:bottom w:val="none" w:sz="0" w:space="0" w:color="auto"/>
            <w:right w:val="none" w:sz="0" w:space="0" w:color="auto"/>
          </w:divBdr>
        </w:div>
        <w:div w:id="430053042">
          <w:marLeft w:val="0"/>
          <w:marRight w:val="0"/>
          <w:marTop w:val="0"/>
          <w:marBottom w:val="0"/>
          <w:divBdr>
            <w:top w:val="none" w:sz="0" w:space="0" w:color="auto"/>
            <w:left w:val="none" w:sz="0" w:space="0" w:color="auto"/>
            <w:bottom w:val="none" w:sz="0" w:space="0" w:color="auto"/>
            <w:right w:val="none" w:sz="0" w:space="0" w:color="auto"/>
          </w:divBdr>
        </w:div>
        <w:div w:id="1038162942">
          <w:marLeft w:val="0"/>
          <w:marRight w:val="0"/>
          <w:marTop w:val="0"/>
          <w:marBottom w:val="0"/>
          <w:divBdr>
            <w:top w:val="none" w:sz="0" w:space="0" w:color="auto"/>
            <w:left w:val="none" w:sz="0" w:space="0" w:color="auto"/>
            <w:bottom w:val="none" w:sz="0" w:space="0" w:color="auto"/>
            <w:right w:val="none" w:sz="0" w:space="0" w:color="auto"/>
          </w:divBdr>
        </w:div>
        <w:div w:id="1978604313">
          <w:marLeft w:val="0"/>
          <w:marRight w:val="0"/>
          <w:marTop w:val="0"/>
          <w:marBottom w:val="0"/>
          <w:divBdr>
            <w:top w:val="none" w:sz="0" w:space="0" w:color="auto"/>
            <w:left w:val="none" w:sz="0" w:space="0" w:color="auto"/>
            <w:bottom w:val="none" w:sz="0" w:space="0" w:color="auto"/>
            <w:right w:val="none" w:sz="0" w:space="0" w:color="auto"/>
          </w:divBdr>
        </w:div>
        <w:div w:id="482237342">
          <w:marLeft w:val="0"/>
          <w:marRight w:val="0"/>
          <w:marTop w:val="0"/>
          <w:marBottom w:val="0"/>
          <w:divBdr>
            <w:top w:val="none" w:sz="0" w:space="0" w:color="auto"/>
            <w:left w:val="none" w:sz="0" w:space="0" w:color="auto"/>
            <w:bottom w:val="none" w:sz="0" w:space="0" w:color="auto"/>
            <w:right w:val="none" w:sz="0" w:space="0" w:color="auto"/>
          </w:divBdr>
        </w:div>
        <w:div w:id="1454786203">
          <w:marLeft w:val="0"/>
          <w:marRight w:val="0"/>
          <w:marTop w:val="0"/>
          <w:marBottom w:val="0"/>
          <w:divBdr>
            <w:top w:val="none" w:sz="0" w:space="0" w:color="auto"/>
            <w:left w:val="none" w:sz="0" w:space="0" w:color="auto"/>
            <w:bottom w:val="none" w:sz="0" w:space="0" w:color="auto"/>
            <w:right w:val="none" w:sz="0" w:space="0" w:color="auto"/>
          </w:divBdr>
        </w:div>
        <w:div w:id="841550604">
          <w:marLeft w:val="0"/>
          <w:marRight w:val="0"/>
          <w:marTop w:val="0"/>
          <w:marBottom w:val="0"/>
          <w:divBdr>
            <w:top w:val="none" w:sz="0" w:space="0" w:color="auto"/>
            <w:left w:val="none" w:sz="0" w:space="0" w:color="auto"/>
            <w:bottom w:val="none" w:sz="0" w:space="0" w:color="auto"/>
            <w:right w:val="none" w:sz="0" w:space="0" w:color="auto"/>
          </w:divBdr>
        </w:div>
        <w:div w:id="1673682673">
          <w:marLeft w:val="0"/>
          <w:marRight w:val="0"/>
          <w:marTop w:val="0"/>
          <w:marBottom w:val="0"/>
          <w:divBdr>
            <w:top w:val="none" w:sz="0" w:space="0" w:color="auto"/>
            <w:left w:val="none" w:sz="0" w:space="0" w:color="auto"/>
            <w:bottom w:val="none" w:sz="0" w:space="0" w:color="auto"/>
            <w:right w:val="none" w:sz="0" w:space="0" w:color="auto"/>
          </w:divBdr>
        </w:div>
        <w:div w:id="1545672783">
          <w:marLeft w:val="0"/>
          <w:marRight w:val="0"/>
          <w:marTop w:val="0"/>
          <w:marBottom w:val="0"/>
          <w:divBdr>
            <w:top w:val="none" w:sz="0" w:space="0" w:color="auto"/>
            <w:left w:val="none" w:sz="0" w:space="0" w:color="auto"/>
            <w:bottom w:val="none" w:sz="0" w:space="0" w:color="auto"/>
            <w:right w:val="none" w:sz="0" w:space="0" w:color="auto"/>
          </w:divBdr>
        </w:div>
        <w:div w:id="385833180">
          <w:marLeft w:val="0"/>
          <w:marRight w:val="0"/>
          <w:marTop w:val="0"/>
          <w:marBottom w:val="0"/>
          <w:divBdr>
            <w:top w:val="none" w:sz="0" w:space="0" w:color="auto"/>
            <w:left w:val="none" w:sz="0" w:space="0" w:color="auto"/>
            <w:bottom w:val="none" w:sz="0" w:space="0" w:color="auto"/>
            <w:right w:val="none" w:sz="0" w:space="0" w:color="auto"/>
          </w:divBdr>
        </w:div>
        <w:div w:id="315187408">
          <w:marLeft w:val="0"/>
          <w:marRight w:val="0"/>
          <w:marTop w:val="0"/>
          <w:marBottom w:val="0"/>
          <w:divBdr>
            <w:top w:val="none" w:sz="0" w:space="0" w:color="auto"/>
            <w:left w:val="none" w:sz="0" w:space="0" w:color="auto"/>
            <w:bottom w:val="none" w:sz="0" w:space="0" w:color="auto"/>
            <w:right w:val="none" w:sz="0" w:space="0" w:color="auto"/>
          </w:divBdr>
        </w:div>
        <w:div w:id="1020468556">
          <w:marLeft w:val="0"/>
          <w:marRight w:val="0"/>
          <w:marTop w:val="0"/>
          <w:marBottom w:val="0"/>
          <w:divBdr>
            <w:top w:val="none" w:sz="0" w:space="0" w:color="auto"/>
            <w:left w:val="none" w:sz="0" w:space="0" w:color="auto"/>
            <w:bottom w:val="none" w:sz="0" w:space="0" w:color="auto"/>
            <w:right w:val="none" w:sz="0" w:space="0" w:color="auto"/>
          </w:divBdr>
        </w:div>
        <w:div w:id="1981223527">
          <w:marLeft w:val="0"/>
          <w:marRight w:val="0"/>
          <w:marTop w:val="0"/>
          <w:marBottom w:val="0"/>
          <w:divBdr>
            <w:top w:val="none" w:sz="0" w:space="0" w:color="auto"/>
            <w:left w:val="none" w:sz="0" w:space="0" w:color="auto"/>
            <w:bottom w:val="none" w:sz="0" w:space="0" w:color="auto"/>
            <w:right w:val="none" w:sz="0" w:space="0" w:color="auto"/>
          </w:divBdr>
        </w:div>
        <w:div w:id="430442735">
          <w:marLeft w:val="0"/>
          <w:marRight w:val="0"/>
          <w:marTop w:val="0"/>
          <w:marBottom w:val="0"/>
          <w:divBdr>
            <w:top w:val="none" w:sz="0" w:space="0" w:color="auto"/>
            <w:left w:val="none" w:sz="0" w:space="0" w:color="auto"/>
            <w:bottom w:val="none" w:sz="0" w:space="0" w:color="auto"/>
            <w:right w:val="none" w:sz="0" w:space="0" w:color="auto"/>
          </w:divBdr>
        </w:div>
        <w:div w:id="1418861132">
          <w:marLeft w:val="0"/>
          <w:marRight w:val="0"/>
          <w:marTop w:val="0"/>
          <w:marBottom w:val="0"/>
          <w:divBdr>
            <w:top w:val="none" w:sz="0" w:space="0" w:color="auto"/>
            <w:left w:val="none" w:sz="0" w:space="0" w:color="auto"/>
            <w:bottom w:val="none" w:sz="0" w:space="0" w:color="auto"/>
            <w:right w:val="none" w:sz="0" w:space="0" w:color="auto"/>
          </w:divBdr>
        </w:div>
        <w:div w:id="1540429751">
          <w:marLeft w:val="0"/>
          <w:marRight w:val="0"/>
          <w:marTop w:val="0"/>
          <w:marBottom w:val="0"/>
          <w:divBdr>
            <w:top w:val="none" w:sz="0" w:space="0" w:color="auto"/>
            <w:left w:val="none" w:sz="0" w:space="0" w:color="auto"/>
            <w:bottom w:val="none" w:sz="0" w:space="0" w:color="auto"/>
            <w:right w:val="none" w:sz="0" w:space="0" w:color="auto"/>
          </w:divBdr>
        </w:div>
        <w:div w:id="1187062527">
          <w:marLeft w:val="0"/>
          <w:marRight w:val="0"/>
          <w:marTop w:val="0"/>
          <w:marBottom w:val="0"/>
          <w:divBdr>
            <w:top w:val="none" w:sz="0" w:space="0" w:color="auto"/>
            <w:left w:val="none" w:sz="0" w:space="0" w:color="auto"/>
            <w:bottom w:val="none" w:sz="0" w:space="0" w:color="auto"/>
            <w:right w:val="none" w:sz="0" w:space="0" w:color="auto"/>
          </w:divBdr>
        </w:div>
        <w:div w:id="638656734">
          <w:marLeft w:val="0"/>
          <w:marRight w:val="0"/>
          <w:marTop w:val="0"/>
          <w:marBottom w:val="0"/>
          <w:divBdr>
            <w:top w:val="none" w:sz="0" w:space="0" w:color="auto"/>
            <w:left w:val="none" w:sz="0" w:space="0" w:color="auto"/>
            <w:bottom w:val="none" w:sz="0" w:space="0" w:color="auto"/>
            <w:right w:val="none" w:sz="0" w:space="0" w:color="auto"/>
          </w:divBdr>
        </w:div>
        <w:div w:id="2050178634">
          <w:marLeft w:val="0"/>
          <w:marRight w:val="0"/>
          <w:marTop w:val="0"/>
          <w:marBottom w:val="0"/>
          <w:divBdr>
            <w:top w:val="none" w:sz="0" w:space="0" w:color="auto"/>
            <w:left w:val="none" w:sz="0" w:space="0" w:color="auto"/>
            <w:bottom w:val="none" w:sz="0" w:space="0" w:color="auto"/>
            <w:right w:val="none" w:sz="0" w:space="0" w:color="auto"/>
          </w:divBdr>
        </w:div>
        <w:div w:id="972323277">
          <w:marLeft w:val="0"/>
          <w:marRight w:val="0"/>
          <w:marTop w:val="0"/>
          <w:marBottom w:val="0"/>
          <w:divBdr>
            <w:top w:val="none" w:sz="0" w:space="0" w:color="auto"/>
            <w:left w:val="none" w:sz="0" w:space="0" w:color="auto"/>
            <w:bottom w:val="none" w:sz="0" w:space="0" w:color="auto"/>
            <w:right w:val="none" w:sz="0" w:space="0" w:color="auto"/>
          </w:divBdr>
        </w:div>
        <w:div w:id="1309093674">
          <w:marLeft w:val="0"/>
          <w:marRight w:val="0"/>
          <w:marTop w:val="0"/>
          <w:marBottom w:val="0"/>
          <w:divBdr>
            <w:top w:val="none" w:sz="0" w:space="0" w:color="auto"/>
            <w:left w:val="none" w:sz="0" w:space="0" w:color="auto"/>
            <w:bottom w:val="none" w:sz="0" w:space="0" w:color="auto"/>
            <w:right w:val="none" w:sz="0" w:space="0" w:color="auto"/>
          </w:divBdr>
        </w:div>
        <w:div w:id="20015085">
          <w:marLeft w:val="0"/>
          <w:marRight w:val="0"/>
          <w:marTop w:val="0"/>
          <w:marBottom w:val="0"/>
          <w:divBdr>
            <w:top w:val="none" w:sz="0" w:space="0" w:color="auto"/>
            <w:left w:val="none" w:sz="0" w:space="0" w:color="auto"/>
            <w:bottom w:val="none" w:sz="0" w:space="0" w:color="auto"/>
            <w:right w:val="none" w:sz="0" w:space="0" w:color="auto"/>
          </w:divBdr>
        </w:div>
        <w:div w:id="393045694">
          <w:marLeft w:val="0"/>
          <w:marRight w:val="0"/>
          <w:marTop w:val="0"/>
          <w:marBottom w:val="0"/>
          <w:divBdr>
            <w:top w:val="none" w:sz="0" w:space="0" w:color="auto"/>
            <w:left w:val="none" w:sz="0" w:space="0" w:color="auto"/>
            <w:bottom w:val="none" w:sz="0" w:space="0" w:color="auto"/>
            <w:right w:val="none" w:sz="0" w:space="0" w:color="auto"/>
          </w:divBdr>
        </w:div>
        <w:div w:id="832647225">
          <w:marLeft w:val="0"/>
          <w:marRight w:val="0"/>
          <w:marTop w:val="0"/>
          <w:marBottom w:val="0"/>
          <w:divBdr>
            <w:top w:val="none" w:sz="0" w:space="0" w:color="auto"/>
            <w:left w:val="none" w:sz="0" w:space="0" w:color="auto"/>
            <w:bottom w:val="none" w:sz="0" w:space="0" w:color="auto"/>
            <w:right w:val="none" w:sz="0" w:space="0" w:color="auto"/>
          </w:divBdr>
        </w:div>
        <w:div w:id="148904799">
          <w:marLeft w:val="0"/>
          <w:marRight w:val="0"/>
          <w:marTop w:val="0"/>
          <w:marBottom w:val="0"/>
          <w:divBdr>
            <w:top w:val="none" w:sz="0" w:space="0" w:color="auto"/>
            <w:left w:val="none" w:sz="0" w:space="0" w:color="auto"/>
            <w:bottom w:val="none" w:sz="0" w:space="0" w:color="auto"/>
            <w:right w:val="none" w:sz="0" w:space="0" w:color="auto"/>
          </w:divBdr>
        </w:div>
        <w:div w:id="732506078">
          <w:marLeft w:val="0"/>
          <w:marRight w:val="0"/>
          <w:marTop w:val="0"/>
          <w:marBottom w:val="0"/>
          <w:divBdr>
            <w:top w:val="none" w:sz="0" w:space="0" w:color="auto"/>
            <w:left w:val="none" w:sz="0" w:space="0" w:color="auto"/>
            <w:bottom w:val="none" w:sz="0" w:space="0" w:color="auto"/>
            <w:right w:val="none" w:sz="0" w:space="0" w:color="auto"/>
          </w:divBdr>
        </w:div>
        <w:div w:id="340546282">
          <w:marLeft w:val="0"/>
          <w:marRight w:val="0"/>
          <w:marTop w:val="0"/>
          <w:marBottom w:val="0"/>
          <w:divBdr>
            <w:top w:val="none" w:sz="0" w:space="0" w:color="auto"/>
            <w:left w:val="none" w:sz="0" w:space="0" w:color="auto"/>
            <w:bottom w:val="none" w:sz="0" w:space="0" w:color="auto"/>
            <w:right w:val="none" w:sz="0" w:space="0" w:color="auto"/>
          </w:divBdr>
        </w:div>
        <w:div w:id="2052144571">
          <w:marLeft w:val="0"/>
          <w:marRight w:val="0"/>
          <w:marTop w:val="0"/>
          <w:marBottom w:val="0"/>
          <w:divBdr>
            <w:top w:val="none" w:sz="0" w:space="0" w:color="auto"/>
            <w:left w:val="none" w:sz="0" w:space="0" w:color="auto"/>
            <w:bottom w:val="none" w:sz="0" w:space="0" w:color="auto"/>
            <w:right w:val="none" w:sz="0" w:space="0" w:color="auto"/>
          </w:divBdr>
        </w:div>
        <w:div w:id="1236015660">
          <w:marLeft w:val="0"/>
          <w:marRight w:val="0"/>
          <w:marTop w:val="0"/>
          <w:marBottom w:val="0"/>
          <w:divBdr>
            <w:top w:val="none" w:sz="0" w:space="0" w:color="auto"/>
            <w:left w:val="none" w:sz="0" w:space="0" w:color="auto"/>
            <w:bottom w:val="none" w:sz="0" w:space="0" w:color="auto"/>
            <w:right w:val="none" w:sz="0" w:space="0" w:color="auto"/>
          </w:divBdr>
        </w:div>
        <w:div w:id="537207406">
          <w:marLeft w:val="0"/>
          <w:marRight w:val="0"/>
          <w:marTop w:val="0"/>
          <w:marBottom w:val="0"/>
          <w:divBdr>
            <w:top w:val="none" w:sz="0" w:space="0" w:color="auto"/>
            <w:left w:val="none" w:sz="0" w:space="0" w:color="auto"/>
            <w:bottom w:val="none" w:sz="0" w:space="0" w:color="auto"/>
            <w:right w:val="none" w:sz="0" w:space="0" w:color="auto"/>
          </w:divBdr>
        </w:div>
        <w:div w:id="2063863781">
          <w:marLeft w:val="0"/>
          <w:marRight w:val="0"/>
          <w:marTop w:val="0"/>
          <w:marBottom w:val="0"/>
          <w:divBdr>
            <w:top w:val="none" w:sz="0" w:space="0" w:color="auto"/>
            <w:left w:val="none" w:sz="0" w:space="0" w:color="auto"/>
            <w:bottom w:val="none" w:sz="0" w:space="0" w:color="auto"/>
            <w:right w:val="none" w:sz="0" w:space="0" w:color="auto"/>
          </w:divBdr>
        </w:div>
        <w:div w:id="1174225563">
          <w:marLeft w:val="0"/>
          <w:marRight w:val="0"/>
          <w:marTop w:val="0"/>
          <w:marBottom w:val="0"/>
          <w:divBdr>
            <w:top w:val="none" w:sz="0" w:space="0" w:color="auto"/>
            <w:left w:val="none" w:sz="0" w:space="0" w:color="auto"/>
            <w:bottom w:val="none" w:sz="0" w:space="0" w:color="auto"/>
            <w:right w:val="none" w:sz="0" w:space="0" w:color="auto"/>
          </w:divBdr>
        </w:div>
        <w:div w:id="1115173845">
          <w:marLeft w:val="0"/>
          <w:marRight w:val="0"/>
          <w:marTop w:val="0"/>
          <w:marBottom w:val="0"/>
          <w:divBdr>
            <w:top w:val="none" w:sz="0" w:space="0" w:color="auto"/>
            <w:left w:val="none" w:sz="0" w:space="0" w:color="auto"/>
            <w:bottom w:val="none" w:sz="0" w:space="0" w:color="auto"/>
            <w:right w:val="none" w:sz="0" w:space="0" w:color="auto"/>
          </w:divBdr>
        </w:div>
        <w:div w:id="266696367">
          <w:marLeft w:val="0"/>
          <w:marRight w:val="0"/>
          <w:marTop w:val="0"/>
          <w:marBottom w:val="0"/>
          <w:divBdr>
            <w:top w:val="none" w:sz="0" w:space="0" w:color="auto"/>
            <w:left w:val="none" w:sz="0" w:space="0" w:color="auto"/>
            <w:bottom w:val="none" w:sz="0" w:space="0" w:color="auto"/>
            <w:right w:val="none" w:sz="0" w:space="0" w:color="auto"/>
          </w:divBdr>
        </w:div>
        <w:div w:id="1142231456">
          <w:marLeft w:val="0"/>
          <w:marRight w:val="0"/>
          <w:marTop w:val="0"/>
          <w:marBottom w:val="0"/>
          <w:divBdr>
            <w:top w:val="none" w:sz="0" w:space="0" w:color="auto"/>
            <w:left w:val="none" w:sz="0" w:space="0" w:color="auto"/>
            <w:bottom w:val="none" w:sz="0" w:space="0" w:color="auto"/>
            <w:right w:val="none" w:sz="0" w:space="0" w:color="auto"/>
          </w:divBdr>
        </w:div>
        <w:div w:id="844978492">
          <w:marLeft w:val="0"/>
          <w:marRight w:val="0"/>
          <w:marTop w:val="0"/>
          <w:marBottom w:val="0"/>
          <w:divBdr>
            <w:top w:val="none" w:sz="0" w:space="0" w:color="auto"/>
            <w:left w:val="none" w:sz="0" w:space="0" w:color="auto"/>
            <w:bottom w:val="none" w:sz="0" w:space="0" w:color="auto"/>
            <w:right w:val="none" w:sz="0" w:space="0" w:color="auto"/>
          </w:divBdr>
        </w:div>
        <w:div w:id="132602780">
          <w:marLeft w:val="0"/>
          <w:marRight w:val="0"/>
          <w:marTop w:val="0"/>
          <w:marBottom w:val="0"/>
          <w:divBdr>
            <w:top w:val="none" w:sz="0" w:space="0" w:color="auto"/>
            <w:left w:val="none" w:sz="0" w:space="0" w:color="auto"/>
            <w:bottom w:val="none" w:sz="0" w:space="0" w:color="auto"/>
            <w:right w:val="none" w:sz="0" w:space="0" w:color="auto"/>
          </w:divBdr>
        </w:div>
        <w:div w:id="41835916">
          <w:marLeft w:val="0"/>
          <w:marRight w:val="0"/>
          <w:marTop w:val="0"/>
          <w:marBottom w:val="0"/>
          <w:divBdr>
            <w:top w:val="none" w:sz="0" w:space="0" w:color="auto"/>
            <w:left w:val="none" w:sz="0" w:space="0" w:color="auto"/>
            <w:bottom w:val="none" w:sz="0" w:space="0" w:color="auto"/>
            <w:right w:val="none" w:sz="0" w:space="0" w:color="auto"/>
          </w:divBdr>
        </w:div>
        <w:div w:id="1539395147">
          <w:marLeft w:val="0"/>
          <w:marRight w:val="0"/>
          <w:marTop w:val="0"/>
          <w:marBottom w:val="0"/>
          <w:divBdr>
            <w:top w:val="none" w:sz="0" w:space="0" w:color="auto"/>
            <w:left w:val="none" w:sz="0" w:space="0" w:color="auto"/>
            <w:bottom w:val="none" w:sz="0" w:space="0" w:color="auto"/>
            <w:right w:val="none" w:sz="0" w:space="0" w:color="auto"/>
          </w:divBdr>
        </w:div>
        <w:div w:id="716663059">
          <w:marLeft w:val="0"/>
          <w:marRight w:val="0"/>
          <w:marTop w:val="0"/>
          <w:marBottom w:val="0"/>
          <w:divBdr>
            <w:top w:val="none" w:sz="0" w:space="0" w:color="auto"/>
            <w:left w:val="none" w:sz="0" w:space="0" w:color="auto"/>
            <w:bottom w:val="none" w:sz="0" w:space="0" w:color="auto"/>
            <w:right w:val="none" w:sz="0" w:space="0" w:color="auto"/>
          </w:divBdr>
        </w:div>
        <w:div w:id="374474510">
          <w:marLeft w:val="0"/>
          <w:marRight w:val="0"/>
          <w:marTop w:val="0"/>
          <w:marBottom w:val="0"/>
          <w:divBdr>
            <w:top w:val="none" w:sz="0" w:space="0" w:color="auto"/>
            <w:left w:val="none" w:sz="0" w:space="0" w:color="auto"/>
            <w:bottom w:val="none" w:sz="0" w:space="0" w:color="auto"/>
            <w:right w:val="none" w:sz="0" w:space="0" w:color="auto"/>
          </w:divBdr>
        </w:div>
        <w:div w:id="1094208026">
          <w:marLeft w:val="0"/>
          <w:marRight w:val="0"/>
          <w:marTop w:val="0"/>
          <w:marBottom w:val="0"/>
          <w:divBdr>
            <w:top w:val="none" w:sz="0" w:space="0" w:color="auto"/>
            <w:left w:val="none" w:sz="0" w:space="0" w:color="auto"/>
            <w:bottom w:val="none" w:sz="0" w:space="0" w:color="auto"/>
            <w:right w:val="none" w:sz="0" w:space="0" w:color="auto"/>
          </w:divBdr>
        </w:div>
        <w:div w:id="1717393859">
          <w:marLeft w:val="0"/>
          <w:marRight w:val="0"/>
          <w:marTop w:val="0"/>
          <w:marBottom w:val="0"/>
          <w:divBdr>
            <w:top w:val="none" w:sz="0" w:space="0" w:color="auto"/>
            <w:left w:val="none" w:sz="0" w:space="0" w:color="auto"/>
            <w:bottom w:val="none" w:sz="0" w:space="0" w:color="auto"/>
            <w:right w:val="none" w:sz="0" w:space="0" w:color="auto"/>
          </w:divBdr>
        </w:div>
        <w:div w:id="818814514">
          <w:marLeft w:val="0"/>
          <w:marRight w:val="0"/>
          <w:marTop w:val="0"/>
          <w:marBottom w:val="0"/>
          <w:divBdr>
            <w:top w:val="none" w:sz="0" w:space="0" w:color="auto"/>
            <w:left w:val="none" w:sz="0" w:space="0" w:color="auto"/>
            <w:bottom w:val="none" w:sz="0" w:space="0" w:color="auto"/>
            <w:right w:val="none" w:sz="0" w:space="0" w:color="auto"/>
          </w:divBdr>
        </w:div>
        <w:div w:id="1743602434">
          <w:marLeft w:val="0"/>
          <w:marRight w:val="0"/>
          <w:marTop w:val="0"/>
          <w:marBottom w:val="0"/>
          <w:divBdr>
            <w:top w:val="none" w:sz="0" w:space="0" w:color="auto"/>
            <w:left w:val="none" w:sz="0" w:space="0" w:color="auto"/>
            <w:bottom w:val="none" w:sz="0" w:space="0" w:color="auto"/>
            <w:right w:val="none" w:sz="0" w:space="0" w:color="auto"/>
          </w:divBdr>
        </w:div>
        <w:div w:id="1174686647">
          <w:marLeft w:val="0"/>
          <w:marRight w:val="0"/>
          <w:marTop w:val="0"/>
          <w:marBottom w:val="0"/>
          <w:divBdr>
            <w:top w:val="none" w:sz="0" w:space="0" w:color="auto"/>
            <w:left w:val="none" w:sz="0" w:space="0" w:color="auto"/>
            <w:bottom w:val="none" w:sz="0" w:space="0" w:color="auto"/>
            <w:right w:val="none" w:sz="0" w:space="0" w:color="auto"/>
          </w:divBdr>
        </w:div>
        <w:div w:id="1176463377">
          <w:marLeft w:val="0"/>
          <w:marRight w:val="0"/>
          <w:marTop w:val="0"/>
          <w:marBottom w:val="0"/>
          <w:divBdr>
            <w:top w:val="none" w:sz="0" w:space="0" w:color="auto"/>
            <w:left w:val="none" w:sz="0" w:space="0" w:color="auto"/>
            <w:bottom w:val="none" w:sz="0" w:space="0" w:color="auto"/>
            <w:right w:val="none" w:sz="0" w:space="0" w:color="auto"/>
          </w:divBdr>
        </w:div>
        <w:div w:id="36440966">
          <w:marLeft w:val="0"/>
          <w:marRight w:val="0"/>
          <w:marTop w:val="0"/>
          <w:marBottom w:val="0"/>
          <w:divBdr>
            <w:top w:val="none" w:sz="0" w:space="0" w:color="auto"/>
            <w:left w:val="none" w:sz="0" w:space="0" w:color="auto"/>
            <w:bottom w:val="none" w:sz="0" w:space="0" w:color="auto"/>
            <w:right w:val="none" w:sz="0" w:space="0" w:color="auto"/>
          </w:divBdr>
        </w:div>
        <w:div w:id="245960568">
          <w:marLeft w:val="0"/>
          <w:marRight w:val="0"/>
          <w:marTop w:val="0"/>
          <w:marBottom w:val="0"/>
          <w:divBdr>
            <w:top w:val="none" w:sz="0" w:space="0" w:color="auto"/>
            <w:left w:val="none" w:sz="0" w:space="0" w:color="auto"/>
            <w:bottom w:val="none" w:sz="0" w:space="0" w:color="auto"/>
            <w:right w:val="none" w:sz="0" w:space="0" w:color="auto"/>
          </w:divBdr>
        </w:div>
        <w:div w:id="1909149679">
          <w:marLeft w:val="0"/>
          <w:marRight w:val="0"/>
          <w:marTop w:val="0"/>
          <w:marBottom w:val="0"/>
          <w:divBdr>
            <w:top w:val="none" w:sz="0" w:space="0" w:color="auto"/>
            <w:left w:val="none" w:sz="0" w:space="0" w:color="auto"/>
            <w:bottom w:val="none" w:sz="0" w:space="0" w:color="auto"/>
            <w:right w:val="none" w:sz="0" w:space="0" w:color="auto"/>
          </w:divBdr>
        </w:div>
        <w:div w:id="773523876">
          <w:marLeft w:val="0"/>
          <w:marRight w:val="0"/>
          <w:marTop w:val="0"/>
          <w:marBottom w:val="0"/>
          <w:divBdr>
            <w:top w:val="none" w:sz="0" w:space="0" w:color="auto"/>
            <w:left w:val="none" w:sz="0" w:space="0" w:color="auto"/>
            <w:bottom w:val="none" w:sz="0" w:space="0" w:color="auto"/>
            <w:right w:val="none" w:sz="0" w:space="0" w:color="auto"/>
          </w:divBdr>
        </w:div>
        <w:div w:id="1420175476">
          <w:marLeft w:val="0"/>
          <w:marRight w:val="0"/>
          <w:marTop w:val="0"/>
          <w:marBottom w:val="0"/>
          <w:divBdr>
            <w:top w:val="none" w:sz="0" w:space="0" w:color="auto"/>
            <w:left w:val="none" w:sz="0" w:space="0" w:color="auto"/>
            <w:bottom w:val="none" w:sz="0" w:space="0" w:color="auto"/>
            <w:right w:val="none" w:sz="0" w:space="0" w:color="auto"/>
          </w:divBdr>
        </w:div>
        <w:div w:id="1998148964">
          <w:marLeft w:val="0"/>
          <w:marRight w:val="0"/>
          <w:marTop w:val="0"/>
          <w:marBottom w:val="0"/>
          <w:divBdr>
            <w:top w:val="none" w:sz="0" w:space="0" w:color="auto"/>
            <w:left w:val="none" w:sz="0" w:space="0" w:color="auto"/>
            <w:bottom w:val="none" w:sz="0" w:space="0" w:color="auto"/>
            <w:right w:val="none" w:sz="0" w:space="0" w:color="auto"/>
          </w:divBdr>
        </w:div>
      </w:divsChild>
    </w:div>
    <w:div w:id="1953053436">
      <w:bodyDiv w:val="1"/>
      <w:marLeft w:val="0"/>
      <w:marRight w:val="0"/>
      <w:marTop w:val="0"/>
      <w:marBottom w:val="0"/>
      <w:divBdr>
        <w:top w:val="none" w:sz="0" w:space="0" w:color="auto"/>
        <w:left w:val="none" w:sz="0" w:space="0" w:color="auto"/>
        <w:bottom w:val="none" w:sz="0" w:space="0" w:color="auto"/>
        <w:right w:val="none" w:sz="0" w:space="0" w:color="auto"/>
      </w:divBdr>
      <w:divsChild>
        <w:div w:id="1314329548">
          <w:marLeft w:val="0"/>
          <w:marRight w:val="0"/>
          <w:marTop w:val="0"/>
          <w:marBottom w:val="0"/>
          <w:divBdr>
            <w:top w:val="none" w:sz="0" w:space="0" w:color="auto"/>
            <w:left w:val="none" w:sz="0" w:space="0" w:color="auto"/>
            <w:bottom w:val="none" w:sz="0" w:space="0" w:color="auto"/>
            <w:right w:val="none" w:sz="0" w:space="0" w:color="auto"/>
          </w:divBdr>
        </w:div>
        <w:div w:id="135875756">
          <w:marLeft w:val="0"/>
          <w:marRight w:val="0"/>
          <w:marTop w:val="0"/>
          <w:marBottom w:val="0"/>
          <w:divBdr>
            <w:top w:val="none" w:sz="0" w:space="0" w:color="auto"/>
            <w:left w:val="none" w:sz="0" w:space="0" w:color="auto"/>
            <w:bottom w:val="none" w:sz="0" w:space="0" w:color="auto"/>
            <w:right w:val="none" w:sz="0" w:space="0" w:color="auto"/>
          </w:divBdr>
        </w:div>
      </w:divsChild>
    </w:div>
    <w:div w:id="1993676208">
      <w:bodyDiv w:val="1"/>
      <w:marLeft w:val="0"/>
      <w:marRight w:val="0"/>
      <w:marTop w:val="0"/>
      <w:marBottom w:val="0"/>
      <w:divBdr>
        <w:top w:val="none" w:sz="0" w:space="0" w:color="auto"/>
        <w:left w:val="none" w:sz="0" w:space="0" w:color="auto"/>
        <w:bottom w:val="none" w:sz="0" w:space="0" w:color="auto"/>
        <w:right w:val="none" w:sz="0" w:space="0" w:color="auto"/>
      </w:divBdr>
    </w:div>
    <w:div w:id="2004579076">
      <w:bodyDiv w:val="1"/>
      <w:marLeft w:val="0"/>
      <w:marRight w:val="0"/>
      <w:marTop w:val="0"/>
      <w:marBottom w:val="0"/>
      <w:divBdr>
        <w:top w:val="none" w:sz="0" w:space="0" w:color="auto"/>
        <w:left w:val="none" w:sz="0" w:space="0" w:color="auto"/>
        <w:bottom w:val="none" w:sz="0" w:space="0" w:color="auto"/>
        <w:right w:val="none" w:sz="0" w:space="0" w:color="auto"/>
      </w:divBdr>
      <w:divsChild>
        <w:div w:id="2110349994">
          <w:marLeft w:val="0"/>
          <w:marRight w:val="0"/>
          <w:marTop w:val="0"/>
          <w:marBottom w:val="0"/>
          <w:divBdr>
            <w:top w:val="none" w:sz="0" w:space="0" w:color="auto"/>
            <w:left w:val="none" w:sz="0" w:space="0" w:color="auto"/>
            <w:bottom w:val="none" w:sz="0" w:space="0" w:color="auto"/>
            <w:right w:val="none" w:sz="0" w:space="0" w:color="auto"/>
          </w:divBdr>
        </w:div>
        <w:div w:id="1281231306">
          <w:marLeft w:val="0"/>
          <w:marRight w:val="0"/>
          <w:marTop w:val="0"/>
          <w:marBottom w:val="0"/>
          <w:divBdr>
            <w:top w:val="none" w:sz="0" w:space="0" w:color="auto"/>
            <w:left w:val="none" w:sz="0" w:space="0" w:color="auto"/>
            <w:bottom w:val="none" w:sz="0" w:space="0" w:color="auto"/>
            <w:right w:val="none" w:sz="0" w:space="0" w:color="auto"/>
          </w:divBdr>
        </w:div>
        <w:div w:id="164903628">
          <w:marLeft w:val="0"/>
          <w:marRight w:val="0"/>
          <w:marTop w:val="0"/>
          <w:marBottom w:val="0"/>
          <w:divBdr>
            <w:top w:val="none" w:sz="0" w:space="0" w:color="auto"/>
            <w:left w:val="none" w:sz="0" w:space="0" w:color="auto"/>
            <w:bottom w:val="none" w:sz="0" w:space="0" w:color="auto"/>
            <w:right w:val="none" w:sz="0" w:space="0" w:color="auto"/>
          </w:divBdr>
        </w:div>
        <w:div w:id="1055816921">
          <w:marLeft w:val="0"/>
          <w:marRight w:val="0"/>
          <w:marTop w:val="0"/>
          <w:marBottom w:val="0"/>
          <w:divBdr>
            <w:top w:val="none" w:sz="0" w:space="0" w:color="auto"/>
            <w:left w:val="none" w:sz="0" w:space="0" w:color="auto"/>
            <w:bottom w:val="none" w:sz="0" w:space="0" w:color="auto"/>
            <w:right w:val="none" w:sz="0" w:space="0" w:color="auto"/>
          </w:divBdr>
        </w:div>
        <w:div w:id="1203981181">
          <w:marLeft w:val="0"/>
          <w:marRight w:val="0"/>
          <w:marTop w:val="0"/>
          <w:marBottom w:val="0"/>
          <w:divBdr>
            <w:top w:val="none" w:sz="0" w:space="0" w:color="auto"/>
            <w:left w:val="none" w:sz="0" w:space="0" w:color="auto"/>
            <w:bottom w:val="none" w:sz="0" w:space="0" w:color="auto"/>
            <w:right w:val="none" w:sz="0" w:space="0" w:color="auto"/>
          </w:divBdr>
        </w:div>
        <w:div w:id="635529134">
          <w:marLeft w:val="0"/>
          <w:marRight w:val="0"/>
          <w:marTop w:val="0"/>
          <w:marBottom w:val="0"/>
          <w:divBdr>
            <w:top w:val="none" w:sz="0" w:space="0" w:color="auto"/>
            <w:left w:val="none" w:sz="0" w:space="0" w:color="auto"/>
            <w:bottom w:val="none" w:sz="0" w:space="0" w:color="auto"/>
            <w:right w:val="none" w:sz="0" w:space="0" w:color="auto"/>
          </w:divBdr>
        </w:div>
        <w:div w:id="433327542">
          <w:marLeft w:val="0"/>
          <w:marRight w:val="0"/>
          <w:marTop w:val="0"/>
          <w:marBottom w:val="0"/>
          <w:divBdr>
            <w:top w:val="none" w:sz="0" w:space="0" w:color="auto"/>
            <w:left w:val="none" w:sz="0" w:space="0" w:color="auto"/>
            <w:bottom w:val="none" w:sz="0" w:space="0" w:color="auto"/>
            <w:right w:val="none" w:sz="0" w:space="0" w:color="auto"/>
          </w:divBdr>
        </w:div>
        <w:div w:id="27030058">
          <w:marLeft w:val="0"/>
          <w:marRight w:val="0"/>
          <w:marTop w:val="0"/>
          <w:marBottom w:val="0"/>
          <w:divBdr>
            <w:top w:val="none" w:sz="0" w:space="0" w:color="auto"/>
            <w:left w:val="none" w:sz="0" w:space="0" w:color="auto"/>
            <w:bottom w:val="none" w:sz="0" w:space="0" w:color="auto"/>
            <w:right w:val="none" w:sz="0" w:space="0" w:color="auto"/>
          </w:divBdr>
        </w:div>
        <w:div w:id="1782216188">
          <w:marLeft w:val="0"/>
          <w:marRight w:val="0"/>
          <w:marTop w:val="0"/>
          <w:marBottom w:val="0"/>
          <w:divBdr>
            <w:top w:val="none" w:sz="0" w:space="0" w:color="auto"/>
            <w:left w:val="none" w:sz="0" w:space="0" w:color="auto"/>
            <w:bottom w:val="none" w:sz="0" w:space="0" w:color="auto"/>
            <w:right w:val="none" w:sz="0" w:space="0" w:color="auto"/>
          </w:divBdr>
        </w:div>
        <w:div w:id="1932351490">
          <w:marLeft w:val="0"/>
          <w:marRight w:val="0"/>
          <w:marTop w:val="0"/>
          <w:marBottom w:val="0"/>
          <w:divBdr>
            <w:top w:val="none" w:sz="0" w:space="0" w:color="auto"/>
            <w:left w:val="none" w:sz="0" w:space="0" w:color="auto"/>
            <w:bottom w:val="none" w:sz="0" w:space="0" w:color="auto"/>
            <w:right w:val="none" w:sz="0" w:space="0" w:color="auto"/>
          </w:divBdr>
        </w:div>
        <w:div w:id="1959485551">
          <w:marLeft w:val="0"/>
          <w:marRight w:val="0"/>
          <w:marTop w:val="0"/>
          <w:marBottom w:val="0"/>
          <w:divBdr>
            <w:top w:val="none" w:sz="0" w:space="0" w:color="auto"/>
            <w:left w:val="none" w:sz="0" w:space="0" w:color="auto"/>
            <w:bottom w:val="none" w:sz="0" w:space="0" w:color="auto"/>
            <w:right w:val="none" w:sz="0" w:space="0" w:color="auto"/>
          </w:divBdr>
        </w:div>
        <w:div w:id="393042336">
          <w:marLeft w:val="0"/>
          <w:marRight w:val="0"/>
          <w:marTop w:val="0"/>
          <w:marBottom w:val="0"/>
          <w:divBdr>
            <w:top w:val="none" w:sz="0" w:space="0" w:color="auto"/>
            <w:left w:val="none" w:sz="0" w:space="0" w:color="auto"/>
            <w:bottom w:val="none" w:sz="0" w:space="0" w:color="auto"/>
            <w:right w:val="none" w:sz="0" w:space="0" w:color="auto"/>
          </w:divBdr>
        </w:div>
        <w:div w:id="68159126">
          <w:marLeft w:val="0"/>
          <w:marRight w:val="0"/>
          <w:marTop w:val="0"/>
          <w:marBottom w:val="0"/>
          <w:divBdr>
            <w:top w:val="none" w:sz="0" w:space="0" w:color="auto"/>
            <w:left w:val="none" w:sz="0" w:space="0" w:color="auto"/>
            <w:bottom w:val="none" w:sz="0" w:space="0" w:color="auto"/>
            <w:right w:val="none" w:sz="0" w:space="0" w:color="auto"/>
          </w:divBdr>
        </w:div>
        <w:div w:id="743532596">
          <w:marLeft w:val="0"/>
          <w:marRight w:val="0"/>
          <w:marTop w:val="0"/>
          <w:marBottom w:val="0"/>
          <w:divBdr>
            <w:top w:val="none" w:sz="0" w:space="0" w:color="auto"/>
            <w:left w:val="none" w:sz="0" w:space="0" w:color="auto"/>
            <w:bottom w:val="none" w:sz="0" w:space="0" w:color="auto"/>
            <w:right w:val="none" w:sz="0" w:space="0" w:color="auto"/>
          </w:divBdr>
        </w:div>
        <w:div w:id="657342339">
          <w:marLeft w:val="0"/>
          <w:marRight w:val="0"/>
          <w:marTop w:val="0"/>
          <w:marBottom w:val="0"/>
          <w:divBdr>
            <w:top w:val="none" w:sz="0" w:space="0" w:color="auto"/>
            <w:left w:val="none" w:sz="0" w:space="0" w:color="auto"/>
            <w:bottom w:val="none" w:sz="0" w:space="0" w:color="auto"/>
            <w:right w:val="none" w:sz="0" w:space="0" w:color="auto"/>
          </w:divBdr>
        </w:div>
        <w:div w:id="290941533">
          <w:marLeft w:val="0"/>
          <w:marRight w:val="0"/>
          <w:marTop w:val="0"/>
          <w:marBottom w:val="0"/>
          <w:divBdr>
            <w:top w:val="none" w:sz="0" w:space="0" w:color="auto"/>
            <w:left w:val="none" w:sz="0" w:space="0" w:color="auto"/>
            <w:bottom w:val="none" w:sz="0" w:space="0" w:color="auto"/>
            <w:right w:val="none" w:sz="0" w:space="0" w:color="auto"/>
          </w:divBdr>
        </w:div>
        <w:div w:id="453523199">
          <w:marLeft w:val="0"/>
          <w:marRight w:val="0"/>
          <w:marTop w:val="0"/>
          <w:marBottom w:val="0"/>
          <w:divBdr>
            <w:top w:val="none" w:sz="0" w:space="0" w:color="auto"/>
            <w:left w:val="none" w:sz="0" w:space="0" w:color="auto"/>
            <w:bottom w:val="none" w:sz="0" w:space="0" w:color="auto"/>
            <w:right w:val="none" w:sz="0" w:space="0" w:color="auto"/>
          </w:divBdr>
        </w:div>
        <w:div w:id="1825050209">
          <w:marLeft w:val="0"/>
          <w:marRight w:val="0"/>
          <w:marTop w:val="0"/>
          <w:marBottom w:val="0"/>
          <w:divBdr>
            <w:top w:val="none" w:sz="0" w:space="0" w:color="auto"/>
            <w:left w:val="none" w:sz="0" w:space="0" w:color="auto"/>
            <w:bottom w:val="none" w:sz="0" w:space="0" w:color="auto"/>
            <w:right w:val="none" w:sz="0" w:space="0" w:color="auto"/>
          </w:divBdr>
        </w:div>
        <w:div w:id="613485111">
          <w:marLeft w:val="0"/>
          <w:marRight w:val="0"/>
          <w:marTop w:val="0"/>
          <w:marBottom w:val="0"/>
          <w:divBdr>
            <w:top w:val="none" w:sz="0" w:space="0" w:color="auto"/>
            <w:left w:val="none" w:sz="0" w:space="0" w:color="auto"/>
            <w:bottom w:val="none" w:sz="0" w:space="0" w:color="auto"/>
            <w:right w:val="none" w:sz="0" w:space="0" w:color="auto"/>
          </w:divBdr>
        </w:div>
        <w:div w:id="1685129794">
          <w:marLeft w:val="0"/>
          <w:marRight w:val="0"/>
          <w:marTop w:val="0"/>
          <w:marBottom w:val="0"/>
          <w:divBdr>
            <w:top w:val="none" w:sz="0" w:space="0" w:color="auto"/>
            <w:left w:val="none" w:sz="0" w:space="0" w:color="auto"/>
            <w:bottom w:val="none" w:sz="0" w:space="0" w:color="auto"/>
            <w:right w:val="none" w:sz="0" w:space="0" w:color="auto"/>
          </w:divBdr>
        </w:div>
        <w:div w:id="430008890">
          <w:marLeft w:val="0"/>
          <w:marRight w:val="0"/>
          <w:marTop w:val="0"/>
          <w:marBottom w:val="0"/>
          <w:divBdr>
            <w:top w:val="none" w:sz="0" w:space="0" w:color="auto"/>
            <w:left w:val="none" w:sz="0" w:space="0" w:color="auto"/>
            <w:bottom w:val="none" w:sz="0" w:space="0" w:color="auto"/>
            <w:right w:val="none" w:sz="0" w:space="0" w:color="auto"/>
          </w:divBdr>
        </w:div>
        <w:div w:id="1305627123">
          <w:marLeft w:val="0"/>
          <w:marRight w:val="0"/>
          <w:marTop w:val="0"/>
          <w:marBottom w:val="0"/>
          <w:divBdr>
            <w:top w:val="none" w:sz="0" w:space="0" w:color="auto"/>
            <w:left w:val="none" w:sz="0" w:space="0" w:color="auto"/>
            <w:bottom w:val="none" w:sz="0" w:space="0" w:color="auto"/>
            <w:right w:val="none" w:sz="0" w:space="0" w:color="auto"/>
          </w:divBdr>
        </w:div>
        <w:div w:id="168562007">
          <w:marLeft w:val="0"/>
          <w:marRight w:val="0"/>
          <w:marTop w:val="0"/>
          <w:marBottom w:val="0"/>
          <w:divBdr>
            <w:top w:val="none" w:sz="0" w:space="0" w:color="auto"/>
            <w:left w:val="none" w:sz="0" w:space="0" w:color="auto"/>
            <w:bottom w:val="none" w:sz="0" w:space="0" w:color="auto"/>
            <w:right w:val="none" w:sz="0" w:space="0" w:color="auto"/>
          </w:divBdr>
        </w:div>
        <w:div w:id="1383139703">
          <w:marLeft w:val="0"/>
          <w:marRight w:val="0"/>
          <w:marTop w:val="0"/>
          <w:marBottom w:val="0"/>
          <w:divBdr>
            <w:top w:val="none" w:sz="0" w:space="0" w:color="auto"/>
            <w:left w:val="none" w:sz="0" w:space="0" w:color="auto"/>
            <w:bottom w:val="none" w:sz="0" w:space="0" w:color="auto"/>
            <w:right w:val="none" w:sz="0" w:space="0" w:color="auto"/>
          </w:divBdr>
        </w:div>
        <w:div w:id="439953014">
          <w:marLeft w:val="0"/>
          <w:marRight w:val="0"/>
          <w:marTop w:val="0"/>
          <w:marBottom w:val="0"/>
          <w:divBdr>
            <w:top w:val="none" w:sz="0" w:space="0" w:color="auto"/>
            <w:left w:val="none" w:sz="0" w:space="0" w:color="auto"/>
            <w:bottom w:val="none" w:sz="0" w:space="0" w:color="auto"/>
            <w:right w:val="none" w:sz="0" w:space="0" w:color="auto"/>
          </w:divBdr>
        </w:div>
        <w:div w:id="28646218">
          <w:marLeft w:val="0"/>
          <w:marRight w:val="0"/>
          <w:marTop w:val="0"/>
          <w:marBottom w:val="0"/>
          <w:divBdr>
            <w:top w:val="none" w:sz="0" w:space="0" w:color="auto"/>
            <w:left w:val="none" w:sz="0" w:space="0" w:color="auto"/>
            <w:bottom w:val="none" w:sz="0" w:space="0" w:color="auto"/>
            <w:right w:val="none" w:sz="0" w:space="0" w:color="auto"/>
          </w:divBdr>
        </w:div>
        <w:div w:id="1979992030">
          <w:marLeft w:val="0"/>
          <w:marRight w:val="0"/>
          <w:marTop w:val="0"/>
          <w:marBottom w:val="0"/>
          <w:divBdr>
            <w:top w:val="none" w:sz="0" w:space="0" w:color="auto"/>
            <w:left w:val="none" w:sz="0" w:space="0" w:color="auto"/>
            <w:bottom w:val="none" w:sz="0" w:space="0" w:color="auto"/>
            <w:right w:val="none" w:sz="0" w:space="0" w:color="auto"/>
          </w:divBdr>
        </w:div>
        <w:div w:id="1011569722">
          <w:marLeft w:val="0"/>
          <w:marRight w:val="0"/>
          <w:marTop w:val="0"/>
          <w:marBottom w:val="0"/>
          <w:divBdr>
            <w:top w:val="none" w:sz="0" w:space="0" w:color="auto"/>
            <w:left w:val="none" w:sz="0" w:space="0" w:color="auto"/>
            <w:bottom w:val="none" w:sz="0" w:space="0" w:color="auto"/>
            <w:right w:val="none" w:sz="0" w:space="0" w:color="auto"/>
          </w:divBdr>
        </w:div>
        <w:div w:id="1552382558">
          <w:marLeft w:val="0"/>
          <w:marRight w:val="0"/>
          <w:marTop w:val="0"/>
          <w:marBottom w:val="0"/>
          <w:divBdr>
            <w:top w:val="none" w:sz="0" w:space="0" w:color="auto"/>
            <w:left w:val="none" w:sz="0" w:space="0" w:color="auto"/>
            <w:bottom w:val="none" w:sz="0" w:space="0" w:color="auto"/>
            <w:right w:val="none" w:sz="0" w:space="0" w:color="auto"/>
          </w:divBdr>
        </w:div>
        <w:div w:id="581332400">
          <w:marLeft w:val="0"/>
          <w:marRight w:val="0"/>
          <w:marTop w:val="0"/>
          <w:marBottom w:val="0"/>
          <w:divBdr>
            <w:top w:val="none" w:sz="0" w:space="0" w:color="auto"/>
            <w:left w:val="none" w:sz="0" w:space="0" w:color="auto"/>
            <w:bottom w:val="none" w:sz="0" w:space="0" w:color="auto"/>
            <w:right w:val="none" w:sz="0" w:space="0" w:color="auto"/>
          </w:divBdr>
        </w:div>
        <w:div w:id="837382417">
          <w:marLeft w:val="0"/>
          <w:marRight w:val="0"/>
          <w:marTop w:val="0"/>
          <w:marBottom w:val="0"/>
          <w:divBdr>
            <w:top w:val="none" w:sz="0" w:space="0" w:color="auto"/>
            <w:left w:val="none" w:sz="0" w:space="0" w:color="auto"/>
            <w:bottom w:val="none" w:sz="0" w:space="0" w:color="auto"/>
            <w:right w:val="none" w:sz="0" w:space="0" w:color="auto"/>
          </w:divBdr>
        </w:div>
        <w:div w:id="1196230814">
          <w:marLeft w:val="0"/>
          <w:marRight w:val="0"/>
          <w:marTop w:val="0"/>
          <w:marBottom w:val="0"/>
          <w:divBdr>
            <w:top w:val="none" w:sz="0" w:space="0" w:color="auto"/>
            <w:left w:val="none" w:sz="0" w:space="0" w:color="auto"/>
            <w:bottom w:val="none" w:sz="0" w:space="0" w:color="auto"/>
            <w:right w:val="none" w:sz="0" w:space="0" w:color="auto"/>
          </w:divBdr>
        </w:div>
        <w:div w:id="553389967">
          <w:marLeft w:val="0"/>
          <w:marRight w:val="0"/>
          <w:marTop w:val="0"/>
          <w:marBottom w:val="0"/>
          <w:divBdr>
            <w:top w:val="none" w:sz="0" w:space="0" w:color="auto"/>
            <w:left w:val="none" w:sz="0" w:space="0" w:color="auto"/>
            <w:bottom w:val="none" w:sz="0" w:space="0" w:color="auto"/>
            <w:right w:val="none" w:sz="0" w:space="0" w:color="auto"/>
          </w:divBdr>
        </w:div>
        <w:div w:id="1880973812">
          <w:marLeft w:val="0"/>
          <w:marRight w:val="0"/>
          <w:marTop w:val="0"/>
          <w:marBottom w:val="0"/>
          <w:divBdr>
            <w:top w:val="none" w:sz="0" w:space="0" w:color="auto"/>
            <w:left w:val="none" w:sz="0" w:space="0" w:color="auto"/>
            <w:bottom w:val="none" w:sz="0" w:space="0" w:color="auto"/>
            <w:right w:val="none" w:sz="0" w:space="0" w:color="auto"/>
          </w:divBdr>
        </w:div>
      </w:divsChild>
    </w:div>
    <w:div w:id="2024932656">
      <w:bodyDiv w:val="1"/>
      <w:marLeft w:val="0"/>
      <w:marRight w:val="0"/>
      <w:marTop w:val="0"/>
      <w:marBottom w:val="0"/>
      <w:divBdr>
        <w:top w:val="none" w:sz="0" w:space="0" w:color="auto"/>
        <w:left w:val="none" w:sz="0" w:space="0" w:color="auto"/>
        <w:bottom w:val="none" w:sz="0" w:space="0" w:color="auto"/>
        <w:right w:val="none" w:sz="0" w:space="0" w:color="auto"/>
      </w:divBdr>
    </w:div>
    <w:div w:id="2045127755">
      <w:bodyDiv w:val="1"/>
      <w:marLeft w:val="0"/>
      <w:marRight w:val="0"/>
      <w:marTop w:val="0"/>
      <w:marBottom w:val="0"/>
      <w:divBdr>
        <w:top w:val="none" w:sz="0" w:space="0" w:color="auto"/>
        <w:left w:val="none" w:sz="0" w:space="0" w:color="auto"/>
        <w:bottom w:val="none" w:sz="0" w:space="0" w:color="auto"/>
        <w:right w:val="none" w:sz="0" w:space="0" w:color="auto"/>
      </w:divBdr>
      <w:divsChild>
        <w:div w:id="84229165">
          <w:marLeft w:val="0"/>
          <w:marRight w:val="0"/>
          <w:marTop w:val="0"/>
          <w:marBottom w:val="0"/>
          <w:divBdr>
            <w:top w:val="none" w:sz="0" w:space="0" w:color="auto"/>
            <w:left w:val="none" w:sz="0" w:space="0" w:color="auto"/>
            <w:bottom w:val="none" w:sz="0" w:space="0" w:color="auto"/>
            <w:right w:val="none" w:sz="0" w:space="0" w:color="auto"/>
          </w:divBdr>
        </w:div>
        <w:div w:id="347365489">
          <w:marLeft w:val="0"/>
          <w:marRight w:val="0"/>
          <w:marTop w:val="0"/>
          <w:marBottom w:val="0"/>
          <w:divBdr>
            <w:top w:val="none" w:sz="0" w:space="0" w:color="auto"/>
            <w:left w:val="none" w:sz="0" w:space="0" w:color="auto"/>
            <w:bottom w:val="none" w:sz="0" w:space="0" w:color="auto"/>
            <w:right w:val="none" w:sz="0" w:space="0" w:color="auto"/>
          </w:divBdr>
        </w:div>
        <w:div w:id="1881044287">
          <w:marLeft w:val="0"/>
          <w:marRight w:val="0"/>
          <w:marTop w:val="0"/>
          <w:marBottom w:val="0"/>
          <w:divBdr>
            <w:top w:val="none" w:sz="0" w:space="0" w:color="auto"/>
            <w:left w:val="none" w:sz="0" w:space="0" w:color="auto"/>
            <w:bottom w:val="none" w:sz="0" w:space="0" w:color="auto"/>
            <w:right w:val="none" w:sz="0" w:space="0" w:color="auto"/>
          </w:divBdr>
        </w:div>
        <w:div w:id="462962809">
          <w:marLeft w:val="0"/>
          <w:marRight w:val="0"/>
          <w:marTop w:val="0"/>
          <w:marBottom w:val="0"/>
          <w:divBdr>
            <w:top w:val="none" w:sz="0" w:space="0" w:color="auto"/>
            <w:left w:val="none" w:sz="0" w:space="0" w:color="auto"/>
            <w:bottom w:val="none" w:sz="0" w:space="0" w:color="auto"/>
            <w:right w:val="none" w:sz="0" w:space="0" w:color="auto"/>
          </w:divBdr>
        </w:div>
        <w:div w:id="268196021">
          <w:marLeft w:val="0"/>
          <w:marRight w:val="0"/>
          <w:marTop w:val="0"/>
          <w:marBottom w:val="0"/>
          <w:divBdr>
            <w:top w:val="none" w:sz="0" w:space="0" w:color="auto"/>
            <w:left w:val="none" w:sz="0" w:space="0" w:color="auto"/>
            <w:bottom w:val="none" w:sz="0" w:space="0" w:color="auto"/>
            <w:right w:val="none" w:sz="0" w:space="0" w:color="auto"/>
          </w:divBdr>
        </w:div>
        <w:div w:id="873424042">
          <w:marLeft w:val="0"/>
          <w:marRight w:val="0"/>
          <w:marTop w:val="0"/>
          <w:marBottom w:val="0"/>
          <w:divBdr>
            <w:top w:val="none" w:sz="0" w:space="0" w:color="auto"/>
            <w:left w:val="none" w:sz="0" w:space="0" w:color="auto"/>
            <w:bottom w:val="none" w:sz="0" w:space="0" w:color="auto"/>
            <w:right w:val="none" w:sz="0" w:space="0" w:color="auto"/>
          </w:divBdr>
        </w:div>
        <w:div w:id="1903951913">
          <w:marLeft w:val="0"/>
          <w:marRight w:val="0"/>
          <w:marTop w:val="0"/>
          <w:marBottom w:val="0"/>
          <w:divBdr>
            <w:top w:val="none" w:sz="0" w:space="0" w:color="auto"/>
            <w:left w:val="none" w:sz="0" w:space="0" w:color="auto"/>
            <w:bottom w:val="none" w:sz="0" w:space="0" w:color="auto"/>
            <w:right w:val="none" w:sz="0" w:space="0" w:color="auto"/>
          </w:divBdr>
        </w:div>
        <w:div w:id="612715458">
          <w:marLeft w:val="0"/>
          <w:marRight w:val="0"/>
          <w:marTop w:val="0"/>
          <w:marBottom w:val="0"/>
          <w:divBdr>
            <w:top w:val="none" w:sz="0" w:space="0" w:color="auto"/>
            <w:left w:val="none" w:sz="0" w:space="0" w:color="auto"/>
            <w:bottom w:val="none" w:sz="0" w:space="0" w:color="auto"/>
            <w:right w:val="none" w:sz="0" w:space="0" w:color="auto"/>
          </w:divBdr>
        </w:div>
        <w:div w:id="2135321751">
          <w:marLeft w:val="0"/>
          <w:marRight w:val="0"/>
          <w:marTop w:val="0"/>
          <w:marBottom w:val="0"/>
          <w:divBdr>
            <w:top w:val="none" w:sz="0" w:space="0" w:color="auto"/>
            <w:left w:val="none" w:sz="0" w:space="0" w:color="auto"/>
            <w:bottom w:val="none" w:sz="0" w:space="0" w:color="auto"/>
            <w:right w:val="none" w:sz="0" w:space="0" w:color="auto"/>
          </w:divBdr>
        </w:div>
        <w:div w:id="1916284344">
          <w:marLeft w:val="0"/>
          <w:marRight w:val="0"/>
          <w:marTop w:val="0"/>
          <w:marBottom w:val="0"/>
          <w:divBdr>
            <w:top w:val="none" w:sz="0" w:space="0" w:color="auto"/>
            <w:left w:val="none" w:sz="0" w:space="0" w:color="auto"/>
            <w:bottom w:val="none" w:sz="0" w:space="0" w:color="auto"/>
            <w:right w:val="none" w:sz="0" w:space="0" w:color="auto"/>
          </w:divBdr>
        </w:div>
        <w:div w:id="1998222007">
          <w:marLeft w:val="0"/>
          <w:marRight w:val="0"/>
          <w:marTop w:val="0"/>
          <w:marBottom w:val="0"/>
          <w:divBdr>
            <w:top w:val="none" w:sz="0" w:space="0" w:color="auto"/>
            <w:left w:val="none" w:sz="0" w:space="0" w:color="auto"/>
            <w:bottom w:val="none" w:sz="0" w:space="0" w:color="auto"/>
            <w:right w:val="none" w:sz="0" w:space="0" w:color="auto"/>
          </w:divBdr>
        </w:div>
        <w:div w:id="2115510339">
          <w:marLeft w:val="0"/>
          <w:marRight w:val="0"/>
          <w:marTop w:val="0"/>
          <w:marBottom w:val="0"/>
          <w:divBdr>
            <w:top w:val="none" w:sz="0" w:space="0" w:color="auto"/>
            <w:left w:val="none" w:sz="0" w:space="0" w:color="auto"/>
            <w:bottom w:val="none" w:sz="0" w:space="0" w:color="auto"/>
            <w:right w:val="none" w:sz="0" w:space="0" w:color="auto"/>
          </w:divBdr>
        </w:div>
        <w:div w:id="894127670">
          <w:marLeft w:val="0"/>
          <w:marRight w:val="0"/>
          <w:marTop w:val="0"/>
          <w:marBottom w:val="0"/>
          <w:divBdr>
            <w:top w:val="none" w:sz="0" w:space="0" w:color="auto"/>
            <w:left w:val="none" w:sz="0" w:space="0" w:color="auto"/>
            <w:bottom w:val="none" w:sz="0" w:space="0" w:color="auto"/>
            <w:right w:val="none" w:sz="0" w:space="0" w:color="auto"/>
          </w:divBdr>
        </w:div>
        <w:div w:id="505093573">
          <w:marLeft w:val="0"/>
          <w:marRight w:val="0"/>
          <w:marTop w:val="0"/>
          <w:marBottom w:val="0"/>
          <w:divBdr>
            <w:top w:val="none" w:sz="0" w:space="0" w:color="auto"/>
            <w:left w:val="none" w:sz="0" w:space="0" w:color="auto"/>
            <w:bottom w:val="none" w:sz="0" w:space="0" w:color="auto"/>
            <w:right w:val="none" w:sz="0" w:space="0" w:color="auto"/>
          </w:divBdr>
        </w:div>
        <w:div w:id="595095896">
          <w:marLeft w:val="0"/>
          <w:marRight w:val="0"/>
          <w:marTop w:val="0"/>
          <w:marBottom w:val="0"/>
          <w:divBdr>
            <w:top w:val="none" w:sz="0" w:space="0" w:color="auto"/>
            <w:left w:val="none" w:sz="0" w:space="0" w:color="auto"/>
            <w:bottom w:val="none" w:sz="0" w:space="0" w:color="auto"/>
            <w:right w:val="none" w:sz="0" w:space="0" w:color="auto"/>
          </w:divBdr>
        </w:div>
        <w:div w:id="1942177227">
          <w:marLeft w:val="0"/>
          <w:marRight w:val="0"/>
          <w:marTop w:val="0"/>
          <w:marBottom w:val="0"/>
          <w:divBdr>
            <w:top w:val="none" w:sz="0" w:space="0" w:color="auto"/>
            <w:left w:val="none" w:sz="0" w:space="0" w:color="auto"/>
            <w:bottom w:val="none" w:sz="0" w:space="0" w:color="auto"/>
            <w:right w:val="none" w:sz="0" w:space="0" w:color="auto"/>
          </w:divBdr>
        </w:div>
        <w:div w:id="665785449">
          <w:marLeft w:val="0"/>
          <w:marRight w:val="0"/>
          <w:marTop w:val="0"/>
          <w:marBottom w:val="0"/>
          <w:divBdr>
            <w:top w:val="none" w:sz="0" w:space="0" w:color="auto"/>
            <w:left w:val="none" w:sz="0" w:space="0" w:color="auto"/>
            <w:bottom w:val="none" w:sz="0" w:space="0" w:color="auto"/>
            <w:right w:val="none" w:sz="0" w:space="0" w:color="auto"/>
          </w:divBdr>
        </w:div>
        <w:div w:id="330640756">
          <w:marLeft w:val="0"/>
          <w:marRight w:val="0"/>
          <w:marTop w:val="0"/>
          <w:marBottom w:val="0"/>
          <w:divBdr>
            <w:top w:val="none" w:sz="0" w:space="0" w:color="auto"/>
            <w:left w:val="none" w:sz="0" w:space="0" w:color="auto"/>
            <w:bottom w:val="none" w:sz="0" w:space="0" w:color="auto"/>
            <w:right w:val="none" w:sz="0" w:space="0" w:color="auto"/>
          </w:divBdr>
        </w:div>
        <w:div w:id="1653098231">
          <w:marLeft w:val="0"/>
          <w:marRight w:val="0"/>
          <w:marTop w:val="0"/>
          <w:marBottom w:val="0"/>
          <w:divBdr>
            <w:top w:val="none" w:sz="0" w:space="0" w:color="auto"/>
            <w:left w:val="none" w:sz="0" w:space="0" w:color="auto"/>
            <w:bottom w:val="none" w:sz="0" w:space="0" w:color="auto"/>
            <w:right w:val="none" w:sz="0" w:space="0" w:color="auto"/>
          </w:divBdr>
        </w:div>
        <w:div w:id="382560661">
          <w:marLeft w:val="0"/>
          <w:marRight w:val="0"/>
          <w:marTop w:val="0"/>
          <w:marBottom w:val="0"/>
          <w:divBdr>
            <w:top w:val="none" w:sz="0" w:space="0" w:color="auto"/>
            <w:left w:val="none" w:sz="0" w:space="0" w:color="auto"/>
            <w:bottom w:val="none" w:sz="0" w:space="0" w:color="auto"/>
            <w:right w:val="none" w:sz="0" w:space="0" w:color="auto"/>
          </w:divBdr>
        </w:div>
        <w:div w:id="565343152">
          <w:marLeft w:val="0"/>
          <w:marRight w:val="0"/>
          <w:marTop w:val="0"/>
          <w:marBottom w:val="0"/>
          <w:divBdr>
            <w:top w:val="none" w:sz="0" w:space="0" w:color="auto"/>
            <w:left w:val="none" w:sz="0" w:space="0" w:color="auto"/>
            <w:bottom w:val="none" w:sz="0" w:space="0" w:color="auto"/>
            <w:right w:val="none" w:sz="0" w:space="0" w:color="auto"/>
          </w:divBdr>
        </w:div>
        <w:div w:id="1303776920">
          <w:marLeft w:val="0"/>
          <w:marRight w:val="0"/>
          <w:marTop w:val="0"/>
          <w:marBottom w:val="0"/>
          <w:divBdr>
            <w:top w:val="none" w:sz="0" w:space="0" w:color="auto"/>
            <w:left w:val="none" w:sz="0" w:space="0" w:color="auto"/>
            <w:bottom w:val="none" w:sz="0" w:space="0" w:color="auto"/>
            <w:right w:val="none" w:sz="0" w:space="0" w:color="auto"/>
          </w:divBdr>
        </w:div>
      </w:divsChild>
    </w:div>
    <w:div w:id="2106262419">
      <w:bodyDiv w:val="1"/>
      <w:marLeft w:val="0"/>
      <w:marRight w:val="0"/>
      <w:marTop w:val="0"/>
      <w:marBottom w:val="0"/>
      <w:divBdr>
        <w:top w:val="none" w:sz="0" w:space="0" w:color="auto"/>
        <w:left w:val="none" w:sz="0" w:space="0" w:color="auto"/>
        <w:bottom w:val="none" w:sz="0" w:space="0" w:color="auto"/>
        <w:right w:val="none" w:sz="0" w:space="0" w:color="auto"/>
      </w:divBdr>
      <w:divsChild>
        <w:div w:id="1636519167">
          <w:marLeft w:val="0"/>
          <w:marRight w:val="0"/>
          <w:marTop w:val="0"/>
          <w:marBottom w:val="0"/>
          <w:divBdr>
            <w:top w:val="none" w:sz="0" w:space="0" w:color="auto"/>
            <w:left w:val="none" w:sz="0" w:space="0" w:color="auto"/>
            <w:bottom w:val="none" w:sz="0" w:space="0" w:color="auto"/>
            <w:right w:val="none" w:sz="0" w:space="0" w:color="auto"/>
          </w:divBdr>
        </w:div>
        <w:div w:id="2112505479">
          <w:marLeft w:val="0"/>
          <w:marRight w:val="0"/>
          <w:marTop w:val="0"/>
          <w:marBottom w:val="0"/>
          <w:divBdr>
            <w:top w:val="none" w:sz="0" w:space="0" w:color="auto"/>
            <w:left w:val="none" w:sz="0" w:space="0" w:color="auto"/>
            <w:bottom w:val="none" w:sz="0" w:space="0" w:color="auto"/>
            <w:right w:val="none" w:sz="0" w:space="0" w:color="auto"/>
          </w:divBdr>
        </w:div>
        <w:div w:id="1449810340">
          <w:marLeft w:val="0"/>
          <w:marRight w:val="0"/>
          <w:marTop w:val="0"/>
          <w:marBottom w:val="0"/>
          <w:divBdr>
            <w:top w:val="none" w:sz="0" w:space="0" w:color="auto"/>
            <w:left w:val="none" w:sz="0" w:space="0" w:color="auto"/>
            <w:bottom w:val="none" w:sz="0" w:space="0" w:color="auto"/>
            <w:right w:val="none" w:sz="0" w:space="0" w:color="auto"/>
          </w:divBdr>
        </w:div>
      </w:divsChild>
    </w:div>
    <w:div w:id="2145735453">
      <w:bodyDiv w:val="1"/>
      <w:marLeft w:val="0"/>
      <w:marRight w:val="0"/>
      <w:marTop w:val="0"/>
      <w:marBottom w:val="0"/>
      <w:divBdr>
        <w:top w:val="none" w:sz="0" w:space="0" w:color="auto"/>
        <w:left w:val="none" w:sz="0" w:space="0" w:color="auto"/>
        <w:bottom w:val="none" w:sz="0" w:space="0" w:color="auto"/>
        <w:right w:val="none" w:sz="0" w:space="0" w:color="auto"/>
      </w:divBdr>
      <w:divsChild>
        <w:div w:id="1491017021">
          <w:marLeft w:val="0"/>
          <w:marRight w:val="0"/>
          <w:marTop w:val="0"/>
          <w:marBottom w:val="0"/>
          <w:divBdr>
            <w:top w:val="none" w:sz="0" w:space="0" w:color="auto"/>
            <w:left w:val="none" w:sz="0" w:space="0" w:color="auto"/>
            <w:bottom w:val="none" w:sz="0" w:space="0" w:color="auto"/>
            <w:right w:val="none" w:sz="0" w:space="0" w:color="auto"/>
          </w:divBdr>
        </w:div>
        <w:div w:id="1034232133">
          <w:marLeft w:val="0"/>
          <w:marRight w:val="0"/>
          <w:marTop w:val="0"/>
          <w:marBottom w:val="0"/>
          <w:divBdr>
            <w:top w:val="none" w:sz="0" w:space="0" w:color="auto"/>
            <w:left w:val="none" w:sz="0" w:space="0" w:color="auto"/>
            <w:bottom w:val="none" w:sz="0" w:space="0" w:color="auto"/>
            <w:right w:val="none" w:sz="0" w:space="0" w:color="auto"/>
          </w:divBdr>
        </w:div>
        <w:div w:id="1521889924">
          <w:marLeft w:val="0"/>
          <w:marRight w:val="0"/>
          <w:marTop w:val="0"/>
          <w:marBottom w:val="0"/>
          <w:divBdr>
            <w:top w:val="none" w:sz="0" w:space="0" w:color="auto"/>
            <w:left w:val="none" w:sz="0" w:space="0" w:color="auto"/>
            <w:bottom w:val="none" w:sz="0" w:space="0" w:color="auto"/>
            <w:right w:val="none" w:sz="0" w:space="0" w:color="auto"/>
          </w:divBdr>
        </w:div>
        <w:div w:id="332073077">
          <w:marLeft w:val="0"/>
          <w:marRight w:val="0"/>
          <w:marTop w:val="0"/>
          <w:marBottom w:val="0"/>
          <w:divBdr>
            <w:top w:val="none" w:sz="0" w:space="0" w:color="auto"/>
            <w:left w:val="none" w:sz="0" w:space="0" w:color="auto"/>
            <w:bottom w:val="none" w:sz="0" w:space="0" w:color="auto"/>
            <w:right w:val="none" w:sz="0" w:space="0" w:color="auto"/>
          </w:divBdr>
        </w:div>
        <w:div w:id="38477866">
          <w:marLeft w:val="0"/>
          <w:marRight w:val="0"/>
          <w:marTop w:val="0"/>
          <w:marBottom w:val="0"/>
          <w:divBdr>
            <w:top w:val="none" w:sz="0" w:space="0" w:color="auto"/>
            <w:left w:val="none" w:sz="0" w:space="0" w:color="auto"/>
            <w:bottom w:val="none" w:sz="0" w:space="0" w:color="auto"/>
            <w:right w:val="none" w:sz="0" w:space="0" w:color="auto"/>
          </w:divBdr>
        </w:div>
        <w:div w:id="233786038">
          <w:marLeft w:val="0"/>
          <w:marRight w:val="0"/>
          <w:marTop w:val="0"/>
          <w:marBottom w:val="0"/>
          <w:divBdr>
            <w:top w:val="none" w:sz="0" w:space="0" w:color="auto"/>
            <w:left w:val="none" w:sz="0" w:space="0" w:color="auto"/>
            <w:bottom w:val="none" w:sz="0" w:space="0" w:color="auto"/>
            <w:right w:val="none" w:sz="0" w:space="0" w:color="auto"/>
          </w:divBdr>
        </w:div>
        <w:div w:id="1437406610">
          <w:marLeft w:val="0"/>
          <w:marRight w:val="0"/>
          <w:marTop w:val="0"/>
          <w:marBottom w:val="0"/>
          <w:divBdr>
            <w:top w:val="none" w:sz="0" w:space="0" w:color="auto"/>
            <w:left w:val="none" w:sz="0" w:space="0" w:color="auto"/>
            <w:bottom w:val="none" w:sz="0" w:space="0" w:color="auto"/>
            <w:right w:val="none" w:sz="0" w:space="0" w:color="auto"/>
          </w:divBdr>
        </w:div>
        <w:div w:id="61563260">
          <w:marLeft w:val="0"/>
          <w:marRight w:val="0"/>
          <w:marTop w:val="0"/>
          <w:marBottom w:val="0"/>
          <w:divBdr>
            <w:top w:val="none" w:sz="0" w:space="0" w:color="auto"/>
            <w:left w:val="none" w:sz="0" w:space="0" w:color="auto"/>
            <w:bottom w:val="none" w:sz="0" w:space="0" w:color="auto"/>
            <w:right w:val="none" w:sz="0" w:space="0" w:color="auto"/>
          </w:divBdr>
        </w:div>
        <w:div w:id="1799033229">
          <w:marLeft w:val="0"/>
          <w:marRight w:val="0"/>
          <w:marTop w:val="0"/>
          <w:marBottom w:val="0"/>
          <w:divBdr>
            <w:top w:val="none" w:sz="0" w:space="0" w:color="auto"/>
            <w:left w:val="none" w:sz="0" w:space="0" w:color="auto"/>
            <w:bottom w:val="none" w:sz="0" w:space="0" w:color="auto"/>
            <w:right w:val="none" w:sz="0" w:space="0" w:color="auto"/>
          </w:divBdr>
        </w:div>
        <w:div w:id="1609241391">
          <w:marLeft w:val="0"/>
          <w:marRight w:val="0"/>
          <w:marTop w:val="0"/>
          <w:marBottom w:val="0"/>
          <w:divBdr>
            <w:top w:val="none" w:sz="0" w:space="0" w:color="auto"/>
            <w:left w:val="none" w:sz="0" w:space="0" w:color="auto"/>
            <w:bottom w:val="none" w:sz="0" w:space="0" w:color="auto"/>
            <w:right w:val="none" w:sz="0" w:space="0" w:color="auto"/>
          </w:divBdr>
        </w:div>
        <w:div w:id="279997489">
          <w:marLeft w:val="0"/>
          <w:marRight w:val="0"/>
          <w:marTop w:val="0"/>
          <w:marBottom w:val="0"/>
          <w:divBdr>
            <w:top w:val="none" w:sz="0" w:space="0" w:color="auto"/>
            <w:left w:val="none" w:sz="0" w:space="0" w:color="auto"/>
            <w:bottom w:val="none" w:sz="0" w:space="0" w:color="auto"/>
            <w:right w:val="none" w:sz="0" w:space="0" w:color="auto"/>
          </w:divBdr>
        </w:div>
        <w:div w:id="954140511">
          <w:marLeft w:val="0"/>
          <w:marRight w:val="0"/>
          <w:marTop w:val="0"/>
          <w:marBottom w:val="0"/>
          <w:divBdr>
            <w:top w:val="none" w:sz="0" w:space="0" w:color="auto"/>
            <w:left w:val="none" w:sz="0" w:space="0" w:color="auto"/>
            <w:bottom w:val="none" w:sz="0" w:space="0" w:color="auto"/>
            <w:right w:val="none" w:sz="0" w:space="0" w:color="auto"/>
          </w:divBdr>
        </w:div>
        <w:div w:id="1381131826">
          <w:marLeft w:val="0"/>
          <w:marRight w:val="0"/>
          <w:marTop w:val="0"/>
          <w:marBottom w:val="0"/>
          <w:divBdr>
            <w:top w:val="none" w:sz="0" w:space="0" w:color="auto"/>
            <w:left w:val="none" w:sz="0" w:space="0" w:color="auto"/>
            <w:bottom w:val="none" w:sz="0" w:space="0" w:color="auto"/>
            <w:right w:val="none" w:sz="0" w:space="0" w:color="auto"/>
          </w:divBdr>
        </w:div>
        <w:div w:id="616643956">
          <w:marLeft w:val="0"/>
          <w:marRight w:val="0"/>
          <w:marTop w:val="0"/>
          <w:marBottom w:val="0"/>
          <w:divBdr>
            <w:top w:val="none" w:sz="0" w:space="0" w:color="auto"/>
            <w:left w:val="none" w:sz="0" w:space="0" w:color="auto"/>
            <w:bottom w:val="none" w:sz="0" w:space="0" w:color="auto"/>
            <w:right w:val="none" w:sz="0" w:space="0" w:color="auto"/>
          </w:divBdr>
        </w:div>
        <w:div w:id="848064672">
          <w:marLeft w:val="0"/>
          <w:marRight w:val="0"/>
          <w:marTop w:val="0"/>
          <w:marBottom w:val="0"/>
          <w:divBdr>
            <w:top w:val="none" w:sz="0" w:space="0" w:color="auto"/>
            <w:left w:val="none" w:sz="0" w:space="0" w:color="auto"/>
            <w:bottom w:val="none" w:sz="0" w:space="0" w:color="auto"/>
            <w:right w:val="none" w:sz="0" w:space="0" w:color="auto"/>
          </w:divBdr>
        </w:div>
        <w:div w:id="1625770001">
          <w:marLeft w:val="0"/>
          <w:marRight w:val="0"/>
          <w:marTop w:val="0"/>
          <w:marBottom w:val="0"/>
          <w:divBdr>
            <w:top w:val="none" w:sz="0" w:space="0" w:color="auto"/>
            <w:left w:val="none" w:sz="0" w:space="0" w:color="auto"/>
            <w:bottom w:val="none" w:sz="0" w:space="0" w:color="auto"/>
            <w:right w:val="none" w:sz="0" w:space="0" w:color="auto"/>
          </w:divBdr>
        </w:div>
        <w:div w:id="1170949703">
          <w:marLeft w:val="0"/>
          <w:marRight w:val="0"/>
          <w:marTop w:val="0"/>
          <w:marBottom w:val="0"/>
          <w:divBdr>
            <w:top w:val="none" w:sz="0" w:space="0" w:color="auto"/>
            <w:left w:val="none" w:sz="0" w:space="0" w:color="auto"/>
            <w:bottom w:val="none" w:sz="0" w:space="0" w:color="auto"/>
            <w:right w:val="none" w:sz="0" w:space="0" w:color="auto"/>
          </w:divBdr>
        </w:div>
        <w:div w:id="704326543">
          <w:marLeft w:val="0"/>
          <w:marRight w:val="0"/>
          <w:marTop w:val="0"/>
          <w:marBottom w:val="0"/>
          <w:divBdr>
            <w:top w:val="none" w:sz="0" w:space="0" w:color="auto"/>
            <w:left w:val="none" w:sz="0" w:space="0" w:color="auto"/>
            <w:bottom w:val="none" w:sz="0" w:space="0" w:color="auto"/>
            <w:right w:val="none" w:sz="0" w:space="0" w:color="auto"/>
          </w:divBdr>
        </w:div>
        <w:div w:id="669790926">
          <w:marLeft w:val="0"/>
          <w:marRight w:val="0"/>
          <w:marTop w:val="0"/>
          <w:marBottom w:val="0"/>
          <w:divBdr>
            <w:top w:val="none" w:sz="0" w:space="0" w:color="auto"/>
            <w:left w:val="none" w:sz="0" w:space="0" w:color="auto"/>
            <w:bottom w:val="none" w:sz="0" w:space="0" w:color="auto"/>
            <w:right w:val="none" w:sz="0" w:space="0" w:color="auto"/>
          </w:divBdr>
        </w:div>
        <w:div w:id="654841465">
          <w:marLeft w:val="0"/>
          <w:marRight w:val="0"/>
          <w:marTop w:val="0"/>
          <w:marBottom w:val="0"/>
          <w:divBdr>
            <w:top w:val="none" w:sz="0" w:space="0" w:color="auto"/>
            <w:left w:val="none" w:sz="0" w:space="0" w:color="auto"/>
            <w:bottom w:val="none" w:sz="0" w:space="0" w:color="auto"/>
            <w:right w:val="none" w:sz="0" w:space="0" w:color="auto"/>
          </w:divBdr>
        </w:div>
        <w:div w:id="496847446">
          <w:marLeft w:val="0"/>
          <w:marRight w:val="0"/>
          <w:marTop w:val="0"/>
          <w:marBottom w:val="0"/>
          <w:divBdr>
            <w:top w:val="none" w:sz="0" w:space="0" w:color="auto"/>
            <w:left w:val="none" w:sz="0" w:space="0" w:color="auto"/>
            <w:bottom w:val="none" w:sz="0" w:space="0" w:color="auto"/>
            <w:right w:val="none" w:sz="0" w:space="0" w:color="auto"/>
          </w:divBdr>
        </w:div>
        <w:div w:id="1902903967">
          <w:marLeft w:val="0"/>
          <w:marRight w:val="0"/>
          <w:marTop w:val="0"/>
          <w:marBottom w:val="0"/>
          <w:divBdr>
            <w:top w:val="none" w:sz="0" w:space="0" w:color="auto"/>
            <w:left w:val="none" w:sz="0" w:space="0" w:color="auto"/>
            <w:bottom w:val="none" w:sz="0" w:space="0" w:color="auto"/>
            <w:right w:val="none" w:sz="0" w:space="0" w:color="auto"/>
          </w:divBdr>
        </w:div>
        <w:div w:id="72548765">
          <w:marLeft w:val="0"/>
          <w:marRight w:val="0"/>
          <w:marTop w:val="0"/>
          <w:marBottom w:val="0"/>
          <w:divBdr>
            <w:top w:val="none" w:sz="0" w:space="0" w:color="auto"/>
            <w:left w:val="none" w:sz="0" w:space="0" w:color="auto"/>
            <w:bottom w:val="none" w:sz="0" w:space="0" w:color="auto"/>
            <w:right w:val="none" w:sz="0" w:space="0" w:color="auto"/>
          </w:divBdr>
        </w:div>
        <w:div w:id="1827478675">
          <w:marLeft w:val="0"/>
          <w:marRight w:val="0"/>
          <w:marTop w:val="0"/>
          <w:marBottom w:val="0"/>
          <w:divBdr>
            <w:top w:val="none" w:sz="0" w:space="0" w:color="auto"/>
            <w:left w:val="none" w:sz="0" w:space="0" w:color="auto"/>
            <w:bottom w:val="none" w:sz="0" w:space="0" w:color="auto"/>
            <w:right w:val="none" w:sz="0" w:space="0" w:color="auto"/>
          </w:divBdr>
        </w:div>
        <w:div w:id="889651930">
          <w:marLeft w:val="0"/>
          <w:marRight w:val="0"/>
          <w:marTop w:val="0"/>
          <w:marBottom w:val="0"/>
          <w:divBdr>
            <w:top w:val="none" w:sz="0" w:space="0" w:color="auto"/>
            <w:left w:val="none" w:sz="0" w:space="0" w:color="auto"/>
            <w:bottom w:val="none" w:sz="0" w:space="0" w:color="auto"/>
            <w:right w:val="none" w:sz="0" w:space="0" w:color="auto"/>
          </w:divBdr>
        </w:div>
        <w:div w:id="1787968105">
          <w:marLeft w:val="0"/>
          <w:marRight w:val="0"/>
          <w:marTop w:val="0"/>
          <w:marBottom w:val="0"/>
          <w:divBdr>
            <w:top w:val="none" w:sz="0" w:space="0" w:color="auto"/>
            <w:left w:val="none" w:sz="0" w:space="0" w:color="auto"/>
            <w:bottom w:val="none" w:sz="0" w:space="0" w:color="auto"/>
            <w:right w:val="none" w:sz="0" w:space="0" w:color="auto"/>
          </w:divBdr>
        </w:div>
        <w:div w:id="1569879610">
          <w:marLeft w:val="0"/>
          <w:marRight w:val="0"/>
          <w:marTop w:val="0"/>
          <w:marBottom w:val="0"/>
          <w:divBdr>
            <w:top w:val="none" w:sz="0" w:space="0" w:color="auto"/>
            <w:left w:val="none" w:sz="0" w:space="0" w:color="auto"/>
            <w:bottom w:val="none" w:sz="0" w:space="0" w:color="auto"/>
            <w:right w:val="none" w:sz="0" w:space="0" w:color="auto"/>
          </w:divBdr>
        </w:div>
        <w:div w:id="1085806135">
          <w:marLeft w:val="0"/>
          <w:marRight w:val="0"/>
          <w:marTop w:val="0"/>
          <w:marBottom w:val="0"/>
          <w:divBdr>
            <w:top w:val="none" w:sz="0" w:space="0" w:color="auto"/>
            <w:left w:val="none" w:sz="0" w:space="0" w:color="auto"/>
            <w:bottom w:val="none" w:sz="0" w:space="0" w:color="auto"/>
            <w:right w:val="none" w:sz="0" w:space="0" w:color="auto"/>
          </w:divBdr>
        </w:div>
        <w:div w:id="1003818225">
          <w:marLeft w:val="0"/>
          <w:marRight w:val="0"/>
          <w:marTop w:val="0"/>
          <w:marBottom w:val="0"/>
          <w:divBdr>
            <w:top w:val="none" w:sz="0" w:space="0" w:color="auto"/>
            <w:left w:val="none" w:sz="0" w:space="0" w:color="auto"/>
            <w:bottom w:val="none" w:sz="0" w:space="0" w:color="auto"/>
            <w:right w:val="none" w:sz="0" w:space="0" w:color="auto"/>
          </w:divBdr>
        </w:div>
        <w:div w:id="207570301">
          <w:marLeft w:val="0"/>
          <w:marRight w:val="0"/>
          <w:marTop w:val="0"/>
          <w:marBottom w:val="0"/>
          <w:divBdr>
            <w:top w:val="none" w:sz="0" w:space="0" w:color="auto"/>
            <w:left w:val="none" w:sz="0" w:space="0" w:color="auto"/>
            <w:bottom w:val="none" w:sz="0" w:space="0" w:color="auto"/>
            <w:right w:val="none" w:sz="0" w:space="0" w:color="auto"/>
          </w:divBdr>
        </w:div>
        <w:div w:id="1963223963">
          <w:marLeft w:val="0"/>
          <w:marRight w:val="0"/>
          <w:marTop w:val="0"/>
          <w:marBottom w:val="0"/>
          <w:divBdr>
            <w:top w:val="none" w:sz="0" w:space="0" w:color="auto"/>
            <w:left w:val="none" w:sz="0" w:space="0" w:color="auto"/>
            <w:bottom w:val="none" w:sz="0" w:space="0" w:color="auto"/>
            <w:right w:val="none" w:sz="0" w:space="0" w:color="auto"/>
          </w:divBdr>
        </w:div>
        <w:div w:id="1264535590">
          <w:marLeft w:val="0"/>
          <w:marRight w:val="0"/>
          <w:marTop w:val="0"/>
          <w:marBottom w:val="0"/>
          <w:divBdr>
            <w:top w:val="none" w:sz="0" w:space="0" w:color="auto"/>
            <w:left w:val="none" w:sz="0" w:space="0" w:color="auto"/>
            <w:bottom w:val="none" w:sz="0" w:space="0" w:color="auto"/>
            <w:right w:val="none" w:sz="0" w:space="0" w:color="auto"/>
          </w:divBdr>
        </w:div>
        <w:div w:id="1827815117">
          <w:marLeft w:val="0"/>
          <w:marRight w:val="0"/>
          <w:marTop w:val="0"/>
          <w:marBottom w:val="0"/>
          <w:divBdr>
            <w:top w:val="none" w:sz="0" w:space="0" w:color="auto"/>
            <w:left w:val="none" w:sz="0" w:space="0" w:color="auto"/>
            <w:bottom w:val="none" w:sz="0" w:space="0" w:color="auto"/>
            <w:right w:val="none" w:sz="0" w:space="0" w:color="auto"/>
          </w:divBdr>
        </w:div>
        <w:div w:id="1190526980">
          <w:marLeft w:val="0"/>
          <w:marRight w:val="0"/>
          <w:marTop w:val="0"/>
          <w:marBottom w:val="0"/>
          <w:divBdr>
            <w:top w:val="none" w:sz="0" w:space="0" w:color="auto"/>
            <w:left w:val="none" w:sz="0" w:space="0" w:color="auto"/>
            <w:bottom w:val="none" w:sz="0" w:space="0" w:color="auto"/>
            <w:right w:val="none" w:sz="0" w:space="0" w:color="auto"/>
          </w:divBdr>
        </w:div>
        <w:div w:id="488909162">
          <w:marLeft w:val="0"/>
          <w:marRight w:val="0"/>
          <w:marTop w:val="0"/>
          <w:marBottom w:val="0"/>
          <w:divBdr>
            <w:top w:val="none" w:sz="0" w:space="0" w:color="auto"/>
            <w:left w:val="none" w:sz="0" w:space="0" w:color="auto"/>
            <w:bottom w:val="none" w:sz="0" w:space="0" w:color="auto"/>
            <w:right w:val="none" w:sz="0" w:space="0" w:color="auto"/>
          </w:divBdr>
        </w:div>
        <w:div w:id="1710302364">
          <w:marLeft w:val="0"/>
          <w:marRight w:val="0"/>
          <w:marTop w:val="0"/>
          <w:marBottom w:val="0"/>
          <w:divBdr>
            <w:top w:val="none" w:sz="0" w:space="0" w:color="auto"/>
            <w:left w:val="none" w:sz="0" w:space="0" w:color="auto"/>
            <w:bottom w:val="none" w:sz="0" w:space="0" w:color="auto"/>
            <w:right w:val="none" w:sz="0" w:space="0" w:color="auto"/>
          </w:divBdr>
        </w:div>
        <w:div w:id="381944019">
          <w:marLeft w:val="0"/>
          <w:marRight w:val="0"/>
          <w:marTop w:val="0"/>
          <w:marBottom w:val="0"/>
          <w:divBdr>
            <w:top w:val="none" w:sz="0" w:space="0" w:color="auto"/>
            <w:left w:val="none" w:sz="0" w:space="0" w:color="auto"/>
            <w:bottom w:val="none" w:sz="0" w:space="0" w:color="auto"/>
            <w:right w:val="none" w:sz="0" w:space="0" w:color="auto"/>
          </w:divBdr>
        </w:div>
        <w:div w:id="892617473">
          <w:marLeft w:val="0"/>
          <w:marRight w:val="0"/>
          <w:marTop w:val="0"/>
          <w:marBottom w:val="0"/>
          <w:divBdr>
            <w:top w:val="none" w:sz="0" w:space="0" w:color="auto"/>
            <w:left w:val="none" w:sz="0" w:space="0" w:color="auto"/>
            <w:bottom w:val="none" w:sz="0" w:space="0" w:color="auto"/>
            <w:right w:val="none" w:sz="0" w:space="0" w:color="auto"/>
          </w:divBdr>
        </w:div>
        <w:div w:id="4558736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boniphace3@gmail.com" TargetMode="Externa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data.worldbank.org/indicator/NY.GDP.MKTP.KD.ZG?locations=CN"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4.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hyperlink" Target="https://tradingeconomics.com/china/indicators"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3.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2.png"/><Relationship Id="rId28"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hyperlink" Target="https://www.statista.com/statistics/1016973/china-foreign-direct-investment-inflows/" TargetMode="External"/><Relationship Id="rId27" Type="http://schemas.openxmlformats.org/officeDocument/2006/relationships/footer" Target="footer1.xml"/><Relationship Id="rId30" Type="http://schemas.microsoft.com/office/2007/relationships/stylesWithEffects" Target="stylesWithEffects.xml"/></Relationships>
</file>

<file path=word/_rels/header1.xml.rels><?xml version="1.0" encoding="UTF-8" standalone="yes"?>
<Relationships xmlns="http://schemas.openxmlformats.org/package/2006/relationships"><Relationship Id="rId1" Type="http://schemas.openxmlformats.org/officeDocument/2006/relationships/hyperlink" Target="http://www.ijbems.com"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4F63EDF-2D8B-4058-B36A-F83B013645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38</Pages>
  <Words>19283</Words>
  <Characters>109918</Characters>
  <Application>Microsoft Office Word</Application>
  <DocSecurity>0</DocSecurity>
  <Lines>915</Lines>
  <Paragraphs>257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128944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Enque</dc:creator>
  <cp:lastModifiedBy>Delcanimoff</cp:lastModifiedBy>
  <cp:revision>5</cp:revision>
  <cp:lastPrinted>2021-10-21T10:03:00Z</cp:lastPrinted>
  <dcterms:created xsi:type="dcterms:W3CDTF">2021-10-21T10:04:00Z</dcterms:created>
  <dcterms:modified xsi:type="dcterms:W3CDTF">2021-10-21T10:17:00Z</dcterms:modified>
</cp:coreProperties>
</file>