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44" w:rsidRDefault="00113019" w:rsidP="00113019">
      <w:pPr>
        <w:jc w:val="center"/>
        <w:rPr>
          <w:rFonts w:ascii="Times New Roman" w:hAnsi="Times New Roman" w:cs="Times New Roman"/>
          <w:b/>
          <w:sz w:val="24"/>
          <w:szCs w:val="24"/>
        </w:rPr>
      </w:pPr>
      <w:r>
        <w:rPr>
          <w:rFonts w:ascii="Times New Roman" w:hAnsi="Times New Roman" w:cs="Times New Roman"/>
          <w:b/>
          <w:sz w:val="24"/>
          <w:szCs w:val="24"/>
        </w:rPr>
        <w:t>ANALYSIS OF FARMERS</w:t>
      </w:r>
      <w:r w:rsidR="00B80BB0">
        <w:rPr>
          <w:rFonts w:ascii="Times New Roman" w:hAnsi="Times New Roman" w:cs="Times New Roman"/>
          <w:b/>
          <w:sz w:val="24"/>
          <w:szCs w:val="24"/>
        </w:rPr>
        <w:t>’</w:t>
      </w:r>
      <w:r>
        <w:rPr>
          <w:rFonts w:ascii="Times New Roman" w:hAnsi="Times New Roman" w:cs="Times New Roman"/>
          <w:b/>
          <w:sz w:val="24"/>
          <w:szCs w:val="24"/>
        </w:rPr>
        <w:t xml:space="preserve"> PERCEPTION OF </w:t>
      </w:r>
      <w:r w:rsidR="0010679F" w:rsidRPr="00971B13">
        <w:rPr>
          <w:rFonts w:ascii="Times New Roman" w:hAnsi="Times New Roman" w:cs="Times New Roman"/>
          <w:b/>
          <w:i/>
          <w:sz w:val="24"/>
          <w:szCs w:val="24"/>
        </w:rPr>
        <w:t>MORINGA OLEIFERA</w:t>
      </w:r>
      <w:r>
        <w:rPr>
          <w:rFonts w:ascii="Times New Roman" w:hAnsi="Times New Roman" w:cs="Times New Roman"/>
          <w:b/>
          <w:sz w:val="24"/>
          <w:szCs w:val="24"/>
        </w:rPr>
        <w:t xml:space="preserve"> AS AN </w:t>
      </w:r>
      <w:r w:rsidR="0010679F">
        <w:rPr>
          <w:rFonts w:ascii="Times New Roman" w:hAnsi="Times New Roman" w:cs="Times New Roman"/>
          <w:b/>
          <w:sz w:val="24"/>
          <w:szCs w:val="24"/>
        </w:rPr>
        <w:t>INTERCROP</w:t>
      </w:r>
      <w:r w:rsidR="00780622">
        <w:rPr>
          <w:rFonts w:ascii="Times New Roman" w:hAnsi="Times New Roman" w:cs="Times New Roman"/>
          <w:b/>
          <w:sz w:val="24"/>
          <w:szCs w:val="24"/>
        </w:rPr>
        <w:t xml:space="preserve"> </w:t>
      </w:r>
      <w:r w:rsidR="0010679F">
        <w:rPr>
          <w:rFonts w:ascii="Times New Roman" w:hAnsi="Times New Roman" w:cs="Times New Roman"/>
          <w:b/>
          <w:sz w:val="24"/>
          <w:szCs w:val="24"/>
        </w:rPr>
        <w:t>IN SABON GARI LOCAL GOVERNMENT AREA OF KADUNA STATE, NIGERIA</w:t>
      </w:r>
    </w:p>
    <w:p w:rsidR="004A6547" w:rsidRDefault="00043D5E" w:rsidP="00C64B4F">
      <w:pPr>
        <w:spacing w:after="0" w:line="240" w:lineRule="auto"/>
        <w:jc w:val="center"/>
        <w:rPr>
          <w:rFonts w:ascii="Times New Roman" w:hAnsi="Times New Roman" w:cs="Times New Roman"/>
          <w:b/>
          <w:sz w:val="24"/>
          <w:szCs w:val="24"/>
        </w:rPr>
      </w:pPr>
      <w:r w:rsidRPr="009F0E6A">
        <w:rPr>
          <w:rFonts w:ascii="Times New Roman" w:hAnsi="Times New Roman" w:cs="Times New Roman"/>
          <w:b/>
          <w:sz w:val="24"/>
          <w:szCs w:val="24"/>
          <w:vertAlign w:val="superscript"/>
        </w:rPr>
        <w:t>1</w:t>
      </w:r>
      <w:r w:rsidR="00C64B4F">
        <w:rPr>
          <w:rFonts w:ascii="Times New Roman" w:hAnsi="Times New Roman" w:cs="Times New Roman"/>
          <w:b/>
          <w:sz w:val="24"/>
          <w:szCs w:val="24"/>
        </w:rPr>
        <w:t xml:space="preserve">Adebisi O.A; </w:t>
      </w:r>
      <w:proofErr w:type="spellStart"/>
      <w:r w:rsidR="00C64B4F">
        <w:rPr>
          <w:rFonts w:ascii="Times New Roman" w:hAnsi="Times New Roman" w:cs="Times New Roman"/>
          <w:b/>
          <w:sz w:val="24"/>
          <w:szCs w:val="24"/>
        </w:rPr>
        <w:t>Dahunsi</w:t>
      </w:r>
      <w:proofErr w:type="spellEnd"/>
      <w:r w:rsidR="00C64B4F">
        <w:rPr>
          <w:rFonts w:ascii="Times New Roman" w:hAnsi="Times New Roman" w:cs="Times New Roman"/>
          <w:b/>
          <w:sz w:val="24"/>
          <w:szCs w:val="24"/>
        </w:rPr>
        <w:t>,</w:t>
      </w:r>
      <w:r w:rsidR="00BF72FA">
        <w:rPr>
          <w:rFonts w:ascii="Times New Roman" w:hAnsi="Times New Roman" w:cs="Times New Roman"/>
          <w:b/>
          <w:sz w:val="24"/>
          <w:szCs w:val="24"/>
        </w:rPr>
        <w:t xml:space="preserve"> O. M; Musa, K;</w:t>
      </w:r>
      <w:r>
        <w:rPr>
          <w:rFonts w:ascii="Times New Roman" w:hAnsi="Times New Roman" w:cs="Times New Roman"/>
          <w:b/>
          <w:sz w:val="24"/>
          <w:szCs w:val="24"/>
        </w:rPr>
        <w:t xml:space="preserve"> </w:t>
      </w:r>
      <w:proofErr w:type="spellStart"/>
      <w:r w:rsidR="00BF72FA">
        <w:rPr>
          <w:rFonts w:ascii="Times New Roman" w:hAnsi="Times New Roman" w:cs="Times New Roman"/>
          <w:b/>
          <w:sz w:val="24"/>
          <w:szCs w:val="24"/>
        </w:rPr>
        <w:t>Su</w:t>
      </w:r>
      <w:r>
        <w:rPr>
          <w:rFonts w:ascii="Times New Roman" w:hAnsi="Times New Roman" w:cs="Times New Roman"/>
          <w:b/>
          <w:sz w:val="24"/>
          <w:szCs w:val="24"/>
        </w:rPr>
        <w:t>laiman</w:t>
      </w:r>
      <w:proofErr w:type="spellEnd"/>
      <w:r>
        <w:rPr>
          <w:rFonts w:ascii="Times New Roman" w:hAnsi="Times New Roman" w:cs="Times New Roman"/>
          <w:b/>
          <w:sz w:val="24"/>
          <w:szCs w:val="24"/>
        </w:rPr>
        <w:t xml:space="preserve">, Y.D and </w:t>
      </w:r>
      <w:r w:rsidRPr="009F0E6A">
        <w:rPr>
          <w:rFonts w:ascii="Times New Roman" w:hAnsi="Times New Roman" w:cs="Times New Roman"/>
          <w:b/>
          <w:sz w:val="24"/>
          <w:szCs w:val="24"/>
          <w:vertAlign w:val="superscript"/>
        </w:rPr>
        <w:t>2</w:t>
      </w:r>
      <w:r>
        <w:rPr>
          <w:rFonts w:ascii="Times New Roman" w:hAnsi="Times New Roman" w:cs="Times New Roman"/>
          <w:b/>
          <w:sz w:val="24"/>
          <w:szCs w:val="24"/>
        </w:rPr>
        <w:t>Abdulmin, M.K</w:t>
      </w:r>
    </w:p>
    <w:p w:rsidR="00967F8E" w:rsidRDefault="00043D5E" w:rsidP="00C64B4F">
      <w:pPr>
        <w:spacing w:after="0" w:line="240" w:lineRule="auto"/>
        <w:jc w:val="center"/>
        <w:rPr>
          <w:rFonts w:ascii="Times New Roman" w:hAnsi="Times New Roman" w:cs="Times New Roman"/>
          <w:b/>
          <w:sz w:val="24"/>
          <w:szCs w:val="24"/>
        </w:rPr>
      </w:pPr>
      <w:r w:rsidRPr="009F0E6A">
        <w:rPr>
          <w:rFonts w:ascii="Times New Roman" w:hAnsi="Times New Roman" w:cs="Times New Roman"/>
          <w:b/>
          <w:sz w:val="24"/>
          <w:szCs w:val="24"/>
          <w:vertAlign w:val="superscript"/>
        </w:rPr>
        <w:t>1</w:t>
      </w:r>
      <w:r w:rsidR="00967F8E">
        <w:rPr>
          <w:rFonts w:ascii="Times New Roman" w:hAnsi="Times New Roman" w:cs="Times New Roman"/>
          <w:b/>
          <w:sz w:val="24"/>
          <w:szCs w:val="24"/>
        </w:rPr>
        <w:t xml:space="preserve">Savanna Forestry Research Station, </w:t>
      </w:r>
      <w:proofErr w:type="spellStart"/>
      <w:r w:rsidR="00967F8E">
        <w:rPr>
          <w:rFonts w:ascii="Times New Roman" w:hAnsi="Times New Roman" w:cs="Times New Roman"/>
          <w:b/>
          <w:sz w:val="24"/>
          <w:szCs w:val="24"/>
        </w:rPr>
        <w:t>Samaru</w:t>
      </w:r>
      <w:proofErr w:type="spellEnd"/>
      <w:r w:rsidR="00967F8E">
        <w:rPr>
          <w:rFonts w:ascii="Times New Roman" w:hAnsi="Times New Roman" w:cs="Times New Roman"/>
          <w:b/>
          <w:sz w:val="24"/>
          <w:szCs w:val="24"/>
        </w:rPr>
        <w:t xml:space="preserve"> Zaria</w:t>
      </w:r>
      <w:r>
        <w:rPr>
          <w:rFonts w:ascii="Times New Roman" w:hAnsi="Times New Roman" w:cs="Times New Roman"/>
          <w:b/>
          <w:sz w:val="24"/>
          <w:szCs w:val="24"/>
        </w:rPr>
        <w:t>.</w:t>
      </w:r>
    </w:p>
    <w:p w:rsidR="00967F8E" w:rsidRDefault="00043D5E" w:rsidP="00317902">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9F0E6A">
        <w:rPr>
          <w:rFonts w:ascii="Times New Roman" w:hAnsi="Times New Roman" w:cs="Times New Roman"/>
          <w:b/>
          <w:sz w:val="24"/>
          <w:szCs w:val="24"/>
          <w:vertAlign w:val="superscript"/>
        </w:rPr>
        <w:t xml:space="preserve">2 </w:t>
      </w:r>
      <w:proofErr w:type="spellStart"/>
      <w:r w:rsidR="009F0E6A">
        <w:rPr>
          <w:rFonts w:ascii="Times New Roman" w:hAnsi="Times New Roman" w:cs="Times New Roman"/>
          <w:b/>
          <w:sz w:val="24"/>
          <w:szCs w:val="24"/>
        </w:rPr>
        <w:t>Umaru</w:t>
      </w:r>
      <w:proofErr w:type="spellEnd"/>
      <w:r w:rsidR="009F0E6A">
        <w:rPr>
          <w:rFonts w:ascii="Times New Roman" w:hAnsi="Times New Roman" w:cs="Times New Roman"/>
          <w:b/>
          <w:sz w:val="24"/>
          <w:szCs w:val="24"/>
        </w:rPr>
        <w:t xml:space="preserve"> Ali </w:t>
      </w:r>
      <w:proofErr w:type="spellStart"/>
      <w:r w:rsidR="009F0E6A">
        <w:rPr>
          <w:rFonts w:ascii="Times New Roman" w:hAnsi="Times New Roman" w:cs="Times New Roman"/>
          <w:b/>
          <w:sz w:val="24"/>
          <w:szCs w:val="24"/>
        </w:rPr>
        <w:t>Shinkafi</w:t>
      </w:r>
      <w:proofErr w:type="spellEnd"/>
      <w:r w:rsidR="009F0E6A">
        <w:rPr>
          <w:rFonts w:ascii="Times New Roman" w:hAnsi="Times New Roman" w:cs="Times New Roman"/>
          <w:b/>
          <w:sz w:val="24"/>
          <w:szCs w:val="24"/>
        </w:rPr>
        <w:t xml:space="preserve"> P</w:t>
      </w:r>
      <w:bookmarkStart w:id="0" w:name="_GoBack"/>
      <w:bookmarkEnd w:id="0"/>
      <w:r>
        <w:rPr>
          <w:rFonts w:ascii="Times New Roman" w:hAnsi="Times New Roman" w:cs="Times New Roman"/>
          <w:b/>
          <w:sz w:val="24"/>
          <w:szCs w:val="24"/>
        </w:rPr>
        <w:t xml:space="preserve">olytechnic </w:t>
      </w:r>
      <w:proofErr w:type="spellStart"/>
      <w:r>
        <w:rPr>
          <w:rFonts w:ascii="Times New Roman" w:hAnsi="Times New Roman" w:cs="Times New Roman"/>
          <w:b/>
          <w:sz w:val="24"/>
          <w:szCs w:val="24"/>
        </w:rPr>
        <w:t>Sokoto</w:t>
      </w:r>
      <w:proofErr w:type="spellEnd"/>
      <w:r>
        <w:rPr>
          <w:rFonts w:ascii="Times New Roman" w:hAnsi="Times New Roman" w:cs="Times New Roman"/>
          <w:b/>
          <w:sz w:val="24"/>
          <w:szCs w:val="24"/>
        </w:rPr>
        <w:t>.</w:t>
      </w:r>
      <w:proofErr w:type="gramEnd"/>
    </w:p>
    <w:p w:rsidR="00317902" w:rsidRDefault="00317902" w:rsidP="00317902">
      <w:pPr>
        <w:rPr>
          <w:rFonts w:ascii="Times New Roman" w:hAnsi="Times New Roman" w:cs="Times New Roman"/>
          <w:b/>
          <w:sz w:val="24"/>
          <w:szCs w:val="24"/>
        </w:rPr>
      </w:pPr>
      <w:r>
        <w:rPr>
          <w:rFonts w:ascii="Times New Roman" w:hAnsi="Times New Roman" w:cs="Times New Roman"/>
          <w:b/>
          <w:sz w:val="24"/>
          <w:szCs w:val="24"/>
        </w:rPr>
        <w:t xml:space="preserve">Abstract </w:t>
      </w:r>
    </w:p>
    <w:p w:rsidR="00665B60" w:rsidRPr="00EB2A02" w:rsidRDefault="000975D7" w:rsidP="00EB2A02">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w:t>
      </w:r>
      <w:r w:rsidR="00113019">
        <w:rPr>
          <w:rFonts w:ascii="Times New Roman" w:hAnsi="Times New Roman" w:cs="Times New Roman"/>
          <w:sz w:val="24"/>
          <w:szCs w:val="24"/>
        </w:rPr>
        <w:t>analysed farmers</w:t>
      </w:r>
      <w:r w:rsidR="00B80BB0">
        <w:rPr>
          <w:rFonts w:ascii="Times New Roman" w:hAnsi="Times New Roman" w:cs="Times New Roman"/>
          <w:sz w:val="24"/>
          <w:szCs w:val="24"/>
        </w:rPr>
        <w:t>’</w:t>
      </w:r>
      <w:r w:rsidR="00113019">
        <w:rPr>
          <w:rFonts w:ascii="Times New Roman" w:hAnsi="Times New Roman" w:cs="Times New Roman"/>
          <w:sz w:val="24"/>
          <w:szCs w:val="24"/>
        </w:rPr>
        <w:t xml:space="preserve"> perception of </w:t>
      </w:r>
      <w:r w:rsidR="00050FD6">
        <w:rPr>
          <w:rFonts w:ascii="Times New Roman" w:hAnsi="Times New Roman" w:cs="Times New Roman"/>
          <w:i/>
          <w:sz w:val="24"/>
          <w:szCs w:val="24"/>
        </w:rPr>
        <w:t>M</w:t>
      </w:r>
      <w:r w:rsidR="00050FD6" w:rsidRPr="00050FD6">
        <w:rPr>
          <w:rFonts w:ascii="Times New Roman" w:hAnsi="Times New Roman" w:cs="Times New Roman"/>
          <w:i/>
          <w:sz w:val="24"/>
          <w:szCs w:val="24"/>
        </w:rPr>
        <w:t xml:space="preserve">oringa </w:t>
      </w:r>
      <w:proofErr w:type="spellStart"/>
      <w:r w:rsidR="00050FD6" w:rsidRPr="00050FD6">
        <w:rPr>
          <w:rFonts w:ascii="Times New Roman" w:hAnsi="Times New Roman" w:cs="Times New Roman"/>
          <w:i/>
          <w:sz w:val="24"/>
          <w:szCs w:val="24"/>
        </w:rPr>
        <w:t>oleifera</w:t>
      </w:r>
      <w:proofErr w:type="spellEnd"/>
      <w:r w:rsidR="00113019">
        <w:rPr>
          <w:rFonts w:ascii="Times New Roman" w:hAnsi="Times New Roman" w:cs="Times New Roman"/>
          <w:sz w:val="24"/>
          <w:szCs w:val="24"/>
        </w:rPr>
        <w:t xml:space="preserve"> as an </w:t>
      </w:r>
      <w:r w:rsidR="00050FD6" w:rsidRPr="00050FD6">
        <w:rPr>
          <w:rFonts w:ascii="Times New Roman" w:hAnsi="Times New Roman" w:cs="Times New Roman"/>
          <w:sz w:val="24"/>
          <w:szCs w:val="24"/>
        </w:rPr>
        <w:t xml:space="preserve">intercrop in </w:t>
      </w:r>
      <w:proofErr w:type="spellStart"/>
      <w:r w:rsidR="00050FD6">
        <w:rPr>
          <w:rFonts w:ascii="Times New Roman" w:hAnsi="Times New Roman" w:cs="Times New Roman"/>
          <w:sz w:val="24"/>
          <w:szCs w:val="24"/>
        </w:rPr>
        <w:t>Sabon</w:t>
      </w:r>
      <w:proofErr w:type="spellEnd"/>
      <w:r w:rsidR="00050FD6">
        <w:rPr>
          <w:rFonts w:ascii="Times New Roman" w:hAnsi="Times New Roman" w:cs="Times New Roman"/>
          <w:sz w:val="24"/>
          <w:szCs w:val="24"/>
        </w:rPr>
        <w:t xml:space="preserve"> </w:t>
      </w:r>
      <w:proofErr w:type="spellStart"/>
      <w:r w:rsidR="00050FD6">
        <w:rPr>
          <w:rFonts w:ascii="Times New Roman" w:hAnsi="Times New Roman" w:cs="Times New Roman"/>
          <w:sz w:val="24"/>
          <w:szCs w:val="24"/>
        </w:rPr>
        <w:t>Gari</w:t>
      </w:r>
      <w:proofErr w:type="spellEnd"/>
      <w:r w:rsidR="00050FD6">
        <w:rPr>
          <w:rFonts w:ascii="Times New Roman" w:hAnsi="Times New Roman" w:cs="Times New Roman"/>
          <w:sz w:val="24"/>
          <w:szCs w:val="24"/>
        </w:rPr>
        <w:t xml:space="preserve"> Local G</w:t>
      </w:r>
      <w:r w:rsidR="00050FD6" w:rsidRPr="00050FD6">
        <w:rPr>
          <w:rFonts w:ascii="Times New Roman" w:hAnsi="Times New Roman" w:cs="Times New Roman"/>
          <w:sz w:val="24"/>
          <w:szCs w:val="24"/>
        </w:rPr>
        <w:t xml:space="preserve">overnment </w:t>
      </w:r>
      <w:r w:rsidR="00050FD6">
        <w:rPr>
          <w:rFonts w:ascii="Times New Roman" w:hAnsi="Times New Roman" w:cs="Times New Roman"/>
          <w:sz w:val="24"/>
          <w:szCs w:val="24"/>
        </w:rPr>
        <w:t>A</w:t>
      </w:r>
      <w:r w:rsidR="00050FD6" w:rsidRPr="00050FD6">
        <w:rPr>
          <w:rFonts w:ascii="Times New Roman" w:hAnsi="Times New Roman" w:cs="Times New Roman"/>
          <w:sz w:val="24"/>
          <w:szCs w:val="24"/>
        </w:rPr>
        <w:t>rea of Kaduna state, Nigeria</w:t>
      </w:r>
      <w:r w:rsidR="00050FD6">
        <w:rPr>
          <w:rFonts w:ascii="Times New Roman" w:hAnsi="Times New Roman" w:cs="Times New Roman"/>
          <w:b/>
          <w:sz w:val="24"/>
          <w:szCs w:val="24"/>
        </w:rPr>
        <w:t xml:space="preserve">. </w:t>
      </w:r>
      <w:r w:rsidR="00050FD6" w:rsidRPr="00050FD6">
        <w:rPr>
          <w:rFonts w:ascii="Times New Roman" w:hAnsi="Times New Roman" w:cs="Times New Roman"/>
          <w:sz w:val="24"/>
          <w:szCs w:val="24"/>
        </w:rPr>
        <w:t xml:space="preserve">The study </w:t>
      </w:r>
      <w:r w:rsidR="00967F8E">
        <w:rPr>
          <w:rFonts w:ascii="Times New Roman" w:hAnsi="Times New Roman" w:cs="Times New Roman"/>
          <w:sz w:val="24"/>
          <w:szCs w:val="24"/>
        </w:rPr>
        <w:t xml:space="preserve">was conducted with selected farmers who participated in the demonstration exercise of Moringa-cowpea intercrop at </w:t>
      </w:r>
      <w:proofErr w:type="spellStart"/>
      <w:r w:rsidR="00967F8E">
        <w:rPr>
          <w:rFonts w:ascii="Times New Roman" w:hAnsi="Times New Roman" w:cs="Times New Roman"/>
          <w:sz w:val="24"/>
          <w:szCs w:val="24"/>
        </w:rPr>
        <w:t>Bassawa</w:t>
      </w:r>
      <w:proofErr w:type="spellEnd"/>
      <w:r w:rsidR="00967F8E">
        <w:rPr>
          <w:rFonts w:ascii="Times New Roman" w:hAnsi="Times New Roman" w:cs="Times New Roman"/>
          <w:sz w:val="24"/>
          <w:szCs w:val="24"/>
        </w:rPr>
        <w:t xml:space="preserve"> community of</w:t>
      </w:r>
      <w:r w:rsidR="00050FD6" w:rsidRPr="00050FD6">
        <w:rPr>
          <w:rFonts w:ascii="Times New Roman" w:hAnsi="Times New Roman" w:cs="Times New Roman"/>
          <w:bCs/>
          <w:sz w:val="24"/>
          <w:szCs w:val="24"/>
        </w:rPr>
        <w:t xml:space="preserve"> </w:t>
      </w:r>
      <w:proofErr w:type="spellStart"/>
      <w:r w:rsidR="00050FD6" w:rsidRPr="00050FD6">
        <w:rPr>
          <w:rFonts w:ascii="Times New Roman" w:hAnsi="Times New Roman" w:cs="Times New Roman"/>
          <w:bCs/>
          <w:sz w:val="24"/>
          <w:szCs w:val="24"/>
        </w:rPr>
        <w:t>Sabon-Gari</w:t>
      </w:r>
      <w:proofErr w:type="spellEnd"/>
      <w:r w:rsidR="00050FD6" w:rsidRPr="00050FD6">
        <w:rPr>
          <w:rFonts w:ascii="Times New Roman" w:hAnsi="Times New Roman" w:cs="Times New Roman"/>
          <w:bCs/>
          <w:sz w:val="24"/>
          <w:szCs w:val="24"/>
        </w:rPr>
        <w:t xml:space="preserve"> Local Government Area of Kaduna State.</w:t>
      </w:r>
      <w:r w:rsidR="00050FD6" w:rsidRPr="00050FD6">
        <w:rPr>
          <w:rFonts w:ascii="Times New Roman" w:hAnsi="Times New Roman" w:cs="Times New Roman"/>
          <w:sz w:val="24"/>
          <w:szCs w:val="24"/>
        </w:rPr>
        <w:t xml:space="preserve"> Group discussion and interview method of d</w:t>
      </w:r>
      <w:r w:rsidR="00050FD6">
        <w:rPr>
          <w:rFonts w:ascii="Times New Roman" w:hAnsi="Times New Roman" w:cs="Times New Roman"/>
          <w:sz w:val="24"/>
          <w:szCs w:val="24"/>
        </w:rPr>
        <w:t>ata collection as well as self-a</w:t>
      </w:r>
      <w:r w:rsidR="00050FD6" w:rsidRPr="00050FD6">
        <w:rPr>
          <w:rFonts w:ascii="Times New Roman" w:hAnsi="Times New Roman" w:cs="Times New Roman"/>
          <w:sz w:val="24"/>
          <w:szCs w:val="24"/>
        </w:rPr>
        <w:t>dministered structured questionnaire were used to elicit info</w:t>
      </w:r>
      <w:r w:rsidR="00EB2A02">
        <w:rPr>
          <w:rFonts w:ascii="Times New Roman" w:hAnsi="Times New Roman" w:cs="Times New Roman"/>
          <w:sz w:val="24"/>
          <w:szCs w:val="24"/>
        </w:rPr>
        <w:t xml:space="preserve">rmation from the farmers. From the </w:t>
      </w:r>
      <w:r w:rsidR="00050FD6" w:rsidRPr="00050FD6">
        <w:rPr>
          <w:rFonts w:ascii="Times New Roman" w:hAnsi="Times New Roman" w:cs="Times New Roman"/>
          <w:sz w:val="24"/>
          <w:szCs w:val="24"/>
        </w:rPr>
        <w:t>descriptive statistical techniques used</w:t>
      </w:r>
      <w:r w:rsidR="00E32614">
        <w:rPr>
          <w:rFonts w:ascii="Times New Roman" w:hAnsi="Times New Roman" w:cs="Times New Roman"/>
          <w:sz w:val="24"/>
          <w:szCs w:val="24"/>
        </w:rPr>
        <w:t>,</w:t>
      </w:r>
      <w:r w:rsidR="00050FD6" w:rsidRPr="00050FD6">
        <w:rPr>
          <w:rFonts w:ascii="Times New Roman" w:hAnsi="Times New Roman" w:cs="Times New Roman"/>
          <w:sz w:val="24"/>
          <w:szCs w:val="24"/>
        </w:rPr>
        <w:t xml:space="preserve"> it was observed that </w:t>
      </w:r>
      <w:r w:rsidR="00EB2A02" w:rsidRPr="00EB2A02">
        <w:rPr>
          <w:rFonts w:ascii="Times New Roman" w:hAnsi="Times New Roman" w:cs="Times New Roman"/>
          <w:sz w:val="24"/>
          <w:szCs w:val="24"/>
        </w:rPr>
        <w:t xml:space="preserve">Majority of the farmers (84%) have one form of education while only 16% were illiterate. 56% of the population became aware of Moringa </w:t>
      </w:r>
      <w:proofErr w:type="gramStart"/>
      <w:r w:rsidR="00EB2A02" w:rsidRPr="00EB2A02">
        <w:rPr>
          <w:rFonts w:ascii="Times New Roman" w:hAnsi="Times New Roman" w:cs="Times New Roman"/>
          <w:sz w:val="24"/>
          <w:szCs w:val="24"/>
        </w:rPr>
        <w:t>within</w:t>
      </w:r>
      <w:proofErr w:type="gramEnd"/>
      <w:r w:rsidR="00EB2A02" w:rsidRPr="00EB2A02">
        <w:rPr>
          <w:rFonts w:ascii="Times New Roman" w:hAnsi="Times New Roman" w:cs="Times New Roman"/>
          <w:sz w:val="24"/>
          <w:szCs w:val="24"/>
        </w:rPr>
        <w:t xml:space="preserve"> 0-15 years while 44% have</w:t>
      </w:r>
      <w:r w:rsidR="00EB2A02">
        <w:rPr>
          <w:rFonts w:ascii="Times New Roman" w:hAnsi="Times New Roman" w:cs="Times New Roman"/>
          <w:sz w:val="24"/>
          <w:szCs w:val="24"/>
        </w:rPr>
        <w:t xml:space="preserve"> more than 15 years awareness. </w:t>
      </w:r>
      <w:r w:rsidR="00E32614">
        <w:rPr>
          <w:rFonts w:ascii="Times New Roman" w:hAnsi="Times New Roman" w:cs="Times New Roman"/>
          <w:sz w:val="24"/>
          <w:szCs w:val="24"/>
        </w:rPr>
        <w:t>From the view points of the majority of the farmers, v</w:t>
      </w:r>
      <w:r w:rsidR="00EB2A02" w:rsidRPr="00EB2A02">
        <w:rPr>
          <w:rFonts w:ascii="Times New Roman" w:hAnsi="Times New Roman" w:cs="Times New Roman"/>
          <w:sz w:val="24"/>
          <w:szCs w:val="24"/>
        </w:rPr>
        <w:t>arious vegetative crops such as carrot, lettuce, pepper, cucumber, tomatoes and soybean have potentials with Moringa as intercrop. Majority of the farmers preferred leaf production of Moringa which has positive implication for its purpose as an intercrop</w:t>
      </w:r>
      <w:r w:rsidR="00EB2A02">
        <w:rPr>
          <w:rFonts w:ascii="Times New Roman" w:hAnsi="Times New Roman" w:cs="Times New Roman"/>
          <w:sz w:val="24"/>
          <w:szCs w:val="24"/>
        </w:rPr>
        <w:t xml:space="preserve">. There is positive sign that </w:t>
      </w:r>
      <w:r w:rsidR="00050FD6" w:rsidRPr="00050FD6">
        <w:rPr>
          <w:rFonts w:ascii="Times New Roman" w:hAnsi="Times New Roman" w:cs="Times New Roman"/>
          <w:sz w:val="24"/>
          <w:szCs w:val="24"/>
        </w:rPr>
        <w:t>farmers are willing to adopt this novel farming practise but such factors as land availability, security of the farm from human and animal encroachment, and facilities to process them for market are constraining and limitative featu</w:t>
      </w:r>
      <w:r w:rsidR="00AB11CF">
        <w:rPr>
          <w:rFonts w:ascii="Times New Roman" w:hAnsi="Times New Roman" w:cs="Times New Roman"/>
          <w:sz w:val="24"/>
          <w:szCs w:val="24"/>
        </w:rPr>
        <w:t xml:space="preserve">res that need to be addressed. </w:t>
      </w:r>
      <w:r w:rsidR="00EB2A02">
        <w:rPr>
          <w:rFonts w:ascii="Times New Roman" w:hAnsi="Times New Roman" w:cs="Times New Roman"/>
          <w:sz w:val="24"/>
          <w:szCs w:val="24"/>
        </w:rPr>
        <w:t>Therefore farmers need</w:t>
      </w:r>
      <w:r w:rsidR="00EB2A02" w:rsidRPr="00EB2A02">
        <w:rPr>
          <w:rFonts w:ascii="Times New Roman" w:hAnsi="Times New Roman" w:cs="Times New Roman"/>
          <w:sz w:val="24"/>
          <w:szCs w:val="24"/>
        </w:rPr>
        <w:t xml:space="preserve"> </w:t>
      </w:r>
      <w:r w:rsidR="00EB2A02">
        <w:rPr>
          <w:rFonts w:ascii="Times New Roman" w:hAnsi="Times New Roman" w:cs="Times New Roman"/>
          <w:sz w:val="24"/>
          <w:szCs w:val="24"/>
        </w:rPr>
        <w:t xml:space="preserve">to be </w:t>
      </w:r>
      <w:r w:rsidR="00EB2A02" w:rsidRPr="00EB2A02">
        <w:rPr>
          <w:rFonts w:ascii="Times New Roman" w:hAnsi="Times New Roman" w:cs="Times New Roman"/>
          <w:sz w:val="24"/>
          <w:szCs w:val="24"/>
        </w:rPr>
        <w:t>encourage</w:t>
      </w:r>
      <w:r w:rsidR="00EB2A02">
        <w:rPr>
          <w:rFonts w:ascii="Times New Roman" w:hAnsi="Times New Roman" w:cs="Times New Roman"/>
          <w:sz w:val="24"/>
          <w:szCs w:val="24"/>
        </w:rPr>
        <w:t>d</w:t>
      </w:r>
      <w:r w:rsidR="00EB2A02" w:rsidRPr="00EB2A02">
        <w:rPr>
          <w:rFonts w:ascii="Times New Roman" w:hAnsi="Times New Roman" w:cs="Times New Roman"/>
          <w:sz w:val="24"/>
          <w:szCs w:val="24"/>
        </w:rPr>
        <w:t xml:space="preserve"> to go into the commercial cultivation of </w:t>
      </w:r>
      <w:r w:rsidR="00EB2A02" w:rsidRPr="00EB2A02">
        <w:rPr>
          <w:rFonts w:ascii="Times New Roman" w:hAnsi="Times New Roman" w:cs="Times New Roman"/>
          <w:i/>
          <w:sz w:val="24"/>
          <w:szCs w:val="24"/>
        </w:rPr>
        <w:t xml:space="preserve">Moringa </w:t>
      </w:r>
      <w:proofErr w:type="spellStart"/>
      <w:r w:rsidR="00EB2A02" w:rsidRPr="00EB2A02">
        <w:rPr>
          <w:rFonts w:ascii="Times New Roman" w:hAnsi="Times New Roman" w:cs="Times New Roman"/>
          <w:i/>
          <w:sz w:val="24"/>
          <w:szCs w:val="24"/>
        </w:rPr>
        <w:t>oleifera</w:t>
      </w:r>
      <w:proofErr w:type="spellEnd"/>
      <w:r w:rsidR="00EB2A02" w:rsidRPr="00EB2A02">
        <w:rPr>
          <w:rFonts w:ascii="Times New Roman" w:hAnsi="Times New Roman" w:cs="Times New Roman"/>
          <w:sz w:val="24"/>
          <w:szCs w:val="24"/>
        </w:rPr>
        <w:t xml:space="preserve"> either as sole or intercrop and</w:t>
      </w:r>
      <w:r w:rsidR="00EB2A02">
        <w:rPr>
          <w:rFonts w:ascii="Times New Roman" w:hAnsi="Times New Roman" w:cs="Times New Roman"/>
          <w:sz w:val="24"/>
          <w:szCs w:val="24"/>
        </w:rPr>
        <w:t xml:space="preserve"> e trained to adopt</w:t>
      </w:r>
      <w:r w:rsidR="00EB2A02" w:rsidRPr="00EB2A02">
        <w:rPr>
          <w:rFonts w:ascii="Times New Roman" w:hAnsi="Times New Roman" w:cs="Times New Roman"/>
          <w:sz w:val="24"/>
          <w:szCs w:val="24"/>
        </w:rPr>
        <w:t xml:space="preserve"> the best methods of Moringa production in association with other crops, bearing in mind the limitations of s</w:t>
      </w:r>
      <w:r w:rsidR="00EB2A02">
        <w:rPr>
          <w:rFonts w:ascii="Times New Roman" w:hAnsi="Times New Roman" w:cs="Times New Roman"/>
          <w:sz w:val="24"/>
          <w:szCs w:val="24"/>
        </w:rPr>
        <w:t>ubsistent</w:t>
      </w:r>
      <w:r w:rsidR="00EB2A02" w:rsidRPr="00EB2A02">
        <w:rPr>
          <w:rFonts w:ascii="Times New Roman" w:hAnsi="Times New Roman" w:cs="Times New Roman"/>
          <w:sz w:val="24"/>
          <w:szCs w:val="24"/>
        </w:rPr>
        <w:t xml:space="preserve"> farmer</w:t>
      </w:r>
      <w:r w:rsidR="00EB2A02">
        <w:rPr>
          <w:rFonts w:ascii="Times New Roman" w:hAnsi="Times New Roman" w:cs="Times New Roman"/>
          <w:sz w:val="24"/>
          <w:szCs w:val="24"/>
        </w:rPr>
        <w:t xml:space="preserve">s. </w:t>
      </w:r>
      <w:r w:rsidR="00EB2A02" w:rsidRPr="00EB2A02">
        <w:rPr>
          <w:rFonts w:ascii="Times New Roman" w:hAnsi="Times New Roman" w:cs="Times New Roman"/>
          <w:sz w:val="24"/>
          <w:szCs w:val="24"/>
        </w:rPr>
        <w:t>Provision of security check for farmland expected to be used by farmers for Moringa intercropping is a critical factor that can engender its popularity and this can only be achieved through collective stakeholders understanding which include farmers, cattle owners, law enforcement agencies and both local and state authorities.</w:t>
      </w:r>
    </w:p>
    <w:p w:rsidR="000F3486" w:rsidRPr="000F3486" w:rsidRDefault="00665B60" w:rsidP="00665B60">
      <w:pPr>
        <w:jc w:val="both"/>
        <w:rPr>
          <w:rFonts w:ascii="Times New Roman" w:hAnsi="Times New Roman" w:cs="Times New Roman"/>
          <w:sz w:val="24"/>
          <w:szCs w:val="24"/>
          <w:lang w:val="en-US"/>
        </w:rPr>
      </w:pPr>
      <w:r>
        <w:rPr>
          <w:rFonts w:ascii="Times New Roman" w:hAnsi="Times New Roman" w:cs="Times New Roman"/>
          <w:sz w:val="24"/>
          <w:szCs w:val="24"/>
        </w:rPr>
        <w:t xml:space="preserve">Keywords: </w:t>
      </w:r>
      <w:r w:rsidR="00165049">
        <w:rPr>
          <w:rFonts w:ascii="Times New Roman" w:hAnsi="Times New Roman" w:cs="Times New Roman"/>
          <w:sz w:val="24"/>
          <w:szCs w:val="24"/>
        </w:rPr>
        <w:t>Moringa</w:t>
      </w:r>
      <w:r>
        <w:rPr>
          <w:rFonts w:ascii="Times New Roman" w:hAnsi="Times New Roman" w:cs="Times New Roman"/>
          <w:sz w:val="24"/>
          <w:szCs w:val="24"/>
        </w:rPr>
        <w:t xml:space="preserve">, </w:t>
      </w:r>
      <w:r w:rsidR="00CA689F">
        <w:rPr>
          <w:rFonts w:ascii="Times New Roman" w:hAnsi="Times New Roman" w:cs="Times New Roman"/>
          <w:sz w:val="24"/>
          <w:szCs w:val="24"/>
        </w:rPr>
        <w:t>Intercrop</w:t>
      </w:r>
      <w:r w:rsidR="0037435D">
        <w:rPr>
          <w:rFonts w:ascii="Times New Roman" w:hAnsi="Times New Roman" w:cs="Times New Roman"/>
          <w:sz w:val="24"/>
          <w:szCs w:val="24"/>
        </w:rPr>
        <w:t xml:space="preserve">, </w:t>
      </w:r>
      <w:r w:rsidR="00E92190">
        <w:rPr>
          <w:rFonts w:ascii="Times New Roman" w:hAnsi="Times New Roman" w:cs="Times New Roman"/>
          <w:sz w:val="24"/>
          <w:szCs w:val="24"/>
        </w:rPr>
        <w:t>perception.</w:t>
      </w:r>
      <w:r w:rsidR="00780B5E">
        <w:rPr>
          <w:rFonts w:ascii="Times New Roman" w:hAnsi="Times New Roman" w:cs="Times New Roman"/>
          <w:sz w:val="24"/>
          <w:szCs w:val="24"/>
          <w:lang w:val="en-US"/>
        </w:rPr>
        <w:t xml:space="preserve"> </w:t>
      </w:r>
    </w:p>
    <w:p w:rsidR="00FE00B3" w:rsidRDefault="00FE00B3" w:rsidP="002F4946">
      <w:pPr>
        <w:spacing w:after="0" w:line="480" w:lineRule="auto"/>
        <w:jc w:val="both"/>
        <w:rPr>
          <w:rFonts w:ascii="Times New Roman" w:hAnsi="Times New Roman" w:cs="Times New Roman"/>
          <w:b/>
          <w:sz w:val="24"/>
          <w:szCs w:val="24"/>
        </w:rPr>
      </w:pPr>
    </w:p>
    <w:p w:rsidR="00FE00B3" w:rsidRDefault="00FE00B3" w:rsidP="002F4946">
      <w:pPr>
        <w:spacing w:after="0" w:line="480" w:lineRule="auto"/>
        <w:jc w:val="both"/>
        <w:rPr>
          <w:rFonts w:ascii="Times New Roman" w:hAnsi="Times New Roman" w:cs="Times New Roman"/>
          <w:b/>
          <w:sz w:val="24"/>
          <w:szCs w:val="24"/>
        </w:rPr>
      </w:pPr>
    </w:p>
    <w:p w:rsidR="00FE00B3" w:rsidRDefault="00FE00B3" w:rsidP="002F4946">
      <w:pPr>
        <w:spacing w:after="0" w:line="480" w:lineRule="auto"/>
        <w:jc w:val="both"/>
        <w:rPr>
          <w:rFonts w:ascii="Times New Roman" w:hAnsi="Times New Roman" w:cs="Times New Roman"/>
          <w:b/>
          <w:sz w:val="24"/>
          <w:szCs w:val="24"/>
        </w:rPr>
      </w:pPr>
    </w:p>
    <w:p w:rsidR="00FE00B3" w:rsidRDefault="00FE00B3" w:rsidP="002F4946">
      <w:pPr>
        <w:spacing w:after="0" w:line="480" w:lineRule="auto"/>
        <w:jc w:val="both"/>
        <w:rPr>
          <w:rFonts w:ascii="Times New Roman" w:hAnsi="Times New Roman" w:cs="Times New Roman"/>
          <w:b/>
          <w:sz w:val="24"/>
          <w:szCs w:val="24"/>
        </w:rPr>
      </w:pPr>
    </w:p>
    <w:p w:rsidR="00FE00B3" w:rsidRDefault="00FE00B3" w:rsidP="002F4946">
      <w:pPr>
        <w:spacing w:after="0" w:line="480" w:lineRule="auto"/>
        <w:jc w:val="both"/>
        <w:rPr>
          <w:rFonts w:ascii="Times New Roman" w:hAnsi="Times New Roman" w:cs="Times New Roman"/>
          <w:b/>
          <w:sz w:val="24"/>
          <w:szCs w:val="24"/>
        </w:rPr>
      </w:pPr>
    </w:p>
    <w:p w:rsidR="00FE00B3" w:rsidRDefault="00FE00B3" w:rsidP="002F4946">
      <w:pPr>
        <w:spacing w:after="0" w:line="480" w:lineRule="auto"/>
        <w:jc w:val="both"/>
        <w:rPr>
          <w:rFonts w:ascii="Times New Roman" w:hAnsi="Times New Roman" w:cs="Times New Roman"/>
          <w:b/>
          <w:sz w:val="24"/>
          <w:szCs w:val="24"/>
        </w:rPr>
      </w:pPr>
    </w:p>
    <w:p w:rsidR="00317902" w:rsidRPr="00C30F06" w:rsidRDefault="00B6205E" w:rsidP="002F4946">
      <w:pPr>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lastRenderedPageBreak/>
        <w:t>INTRODUCTION</w:t>
      </w:r>
    </w:p>
    <w:p w:rsidR="00DF3743" w:rsidRDefault="004F7E12" w:rsidP="002F4946">
      <w:pPr>
        <w:autoSpaceDE w:val="0"/>
        <w:autoSpaceDN w:val="0"/>
        <w:adjustRightInd w:val="0"/>
        <w:spacing w:after="0" w:line="480" w:lineRule="auto"/>
        <w:jc w:val="both"/>
        <w:rPr>
          <w:rFonts w:ascii="Times New Roman" w:hAnsi="Times New Roman" w:cs="Times New Roman"/>
          <w:sz w:val="24"/>
          <w:szCs w:val="24"/>
          <w:lang w:val="en-ZA"/>
        </w:rPr>
      </w:pPr>
      <w:r w:rsidRPr="00C30F06">
        <w:rPr>
          <w:rFonts w:ascii="Times New Roman" w:hAnsi="Times New Roman" w:cs="Times New Roman"/>
          <w:sz w:val="24"/>
          <w:szCs w:val="24"/>
        </w:rPr>
        <w:tab/>
      </w:r>
      <w:r w:rsidR="00BA1A6B" w:rsidRPr="00C30F06">
        <w:rPr>
          <w:rFonts w:ascii="Times New Roman" w:hAnsi="Times New Roman" w:cs="Times New Roman"/>
          <w:sz w:val="24"/>
          <w:szCs w:val="24"/>
        </w:rPr>
        <w:t xml:space="preserve">There is evidence that farming systems are becoming unsustainable as the population increases and the amount of agricultural land available has also decreased (ICRAF, 2007 and KARI, 2012). It is characterized by frequent droughts, famine and climatic variations which affect both the community’s livelihood and livestock. </w:t>
      </w:r>
      <w:r w:rsidR="00034371">
        <w:rPr>
          <w:rFonts w:ascii="Times New Roman" w:hAnsi="Times New Roman" w:cs="Times New Roman"/>
          <w:sz w:val="24"/>
          <w:szCs w:val="24"/>
        </w:rPr>
        <w:t xml:space="preserve">Moringa with arable crops (such as </w:t>
      </w:r>
      <w:r w:rsidR="0044283E" w:rsidRPr="00C30F06">
        <w:rPr>
          <w:rFonts w:ascii="Times New Roman" w:hAnsi="Times New Roman" w:cs="Times New Roman"/>
          <w:sz w:val="24"/>
          <w:szCs w:val="24"/>
        </w:rPr>
        <w:t>cowpea</w:t>
      </w:r>
      <w:r w:rsidR="00034371">
        <w:rPr>
          <w:rFonts w:ascii="Times New Roman" w:hAnsi="Times New Roman" w:cs="Times New Roman"/>
          <w:sz w:val="24"/>
          <w:szCs w:val="24"/>
        </w:rPr>
        <w:t>, pepper</w:t>
      </w:r>
      <w:r w:rsidR="00B740D6">
        <w:rPr>
          <w:rFonts w:ascii="Times New Roman" w:hAnsi="Times New Roman" w:cs="Times New Roman"/>
          <w:sz w:val="24"/>
          <w:szCs w:val="24"/>
        </w:rPr>
        <w:t>,</w:t>
      </w:r>
      <w:r w:rsidR="00034371">
        <w:rPr>
          <w:rFonts w:ascii="Times New Roman" w:hAnsi="Times New Roman" w:cs="Times New Roman"/>
          <w:sz w:val="24"/>
          <w:szCs w:val="24"/>
        </w:rPr>
        <w:t xml:space="preserve"> carrot, tomato, onion </w:t>
      </w:r>
      <w:r w:rsidR="000E5CA5">
        <w:rPr>
          <w:rFonts w:ascii="Times New Roman" w:hAnsi="Times New Roman" w:cs="Times New Roman"/>
          <w:sz w:val="24"/>
          <w:szCs w:val="24"/>
        </w:rPr>
        <w:t>etc.</w:t>
      </w:r>
      <w:r w:rsidR="00034371">
        <w:rPr>
          <w:rFonts w:ascii="Times New Roman" w:hAnsi="Times New Roman" w:cs="Times New Roman"/>
          <w:sz w:val="24"/>
          <w:szCs w:val="24"/>
        </w:rPr>
        <w:t>)</w:t>
      </w:r>
      <w:r w:rsidR="0044283E" w:rsidRPr="00C30F06">
        <w:rPr>
          <w:rFonts w:ascii="Times New Roman" w:hAnsi="Times New Roman" w:cs="Times New Roman"/>
          <w:sz w:val="24"/>
          <w:szCs w:val="24"/>
        </w:rPr>
        <w:t xml:space="preserve"> intercrop </w:t>
      </w:r>
      <w:r w:rsidR="00BA1A6B" w:rsidRPr="00C30F06">
        <w:rPr>
          <w:rFonts w:ascii="Times New Roman" w:hAnsi="Times New Roman" w:cs="Times New Roman"/>
          <w:sz w:val="24"/>
          <w:szCs w:val="24"/>
        </w:rPr>
        <w:t>has been suggested as an</w:t>
      </w:r>
      <w:r w:rsidR="0044283E" w:rsidRPr="00C30F06">
        <w:rPr>
          <w:rFonts w:ascii="Times New Roman" w:hAnsi="Times New Roman" w:cs="Times New Roman"/>
          <w:sz w:val="24"/>
          <w:szCs w:val="24"/>
        </w:rPr>
        <w:t xml:space="preserve"> intercropping </w:t>
      </w:r>
      <w:r w:rsidR="00BA1A6B" w:rsidRPr="00C30F06">
        <w:rPr>
          <w:rFonts w:ascii="Times New Roman" w:hAnsi="Times New Roman" w:cs="Times New Roman"/>
          <w:sz w:val="24"/>
          <w:szCs w:val="24"/>
        </w:rPr>
        <w:t xml:space="preserve">that </w:t>
      </w:r>
      <w:r w:rsidR="0044283E" w:rsidRPr="00C30F06">
        <w:rPr>
          <w:rFonts w:ascii="Times New Roman" w:hAnsi="Times New Roman" w:cs="Times New Roman"/>
          <w:sz w:val="24"/>
          <w:szCs w:val="24"/>
        </w:rPr>
        <w:t>could serve as an opportunity to</w:t>
      </w:r>
      <w:r w:rsidR="0044283E" w:rsidRPr="00C30F06">
        <w:rPr>
          <w:rFonts w:ascii="Times New Roman" w:hAnsi="Times New Roman" w:cs="Times New Roman"/>
          <w:sz w:val="24"/>
          <w:szCs w:val="24"/>
          <w:lang w:val="en-ZA"/>
        </w:rPr>
        <w:t xml:space="preserve"> improve agriculture</w:t>
      </w:r>
      <w:r w:rsidR="00034371">
        <w:rPr>
          <w:rFonts w:ascii="Times New Roman" w:hAnsi="Times New Roman" w:cs="Times New Roman"/>
          <w:sz w:val="24"/>
          <w:szCs w:val="24"/>
          <w:lang w:val="en-ZA"/>
        </w:rPr>
        <w:t xml:space="preserve"> at smallholding level</w:t>
      </w:r>
      <w:r w:rsidR="0044283E" w:rsidRPr="00C30F06">
        <w:rPr>
          <w:rFonts w:ascii="Times New Roman" w:hAnsi="Times New Roman" w:cs="Times New Roman"/>
          <w:sz w:val="24"/>
          <w:szCs w:val="24"/>
          <w:lang w:val="en-ZA"/>
        </w:rPr>
        <w:t xml:space="preserve">. The </w:t>
      </w:r>
      <w:r w:rsidR="00BA1A6B" w:rsidRPr="00C30F06">
        <w:rPr>
          <w:rFonts w:ascii="Times New Roman" w:hAnsi="Times New Roman" w:cs="Times New Roman"/>
          <w:sz w:val="24"/>
          <w:szCs w:val="24"/>
          <w:lang w:val="en-ZA"/>
        </w:rPr>
        <w:t>adoption of this farming system</w:t>
      </w:r>
      <w:r w:rsidR="0044283E" w:rsidRPr="00C30F06">
        <w:rPr>
          <w:rFonts w:ascii="Times New Roman" w:hAnsi="Times New Roman" w:cs="Times New Roman"/>
          <w:sz w:val="24"/>
          <w:szCs w:val="24"/>
          <w:lang w:val="en-ZA"/>
        </w:rPr>
        <w:t xml:space="preserve"> and approaches depends </w:t>
      </w:r>
      <w:r w:rsidR="00BA1A6B" w:rsidRPr="00C30F06">
        <w:rPr>
          <w:rFonts w:ascii="Times New Roman" w:hAnsi="Times New Roman" w:cs="Times New Roman"/>
          <w:sz w:val="24"/>
          <w:szCs w:val="24"/>
          <w:lang w:val="en-ZA"/>
        </w:rPr>
        <w:t>not only on</w:t>
      </w:r>
      <w:r w:rsidR="0044283E" w:rsidRPr="00C30F06">
        <w:rPr>
          <w:rFonts w:ascii="Times New Roman" w:hAnsi="Times New Roman" w:cs="Times New Roman"/>
          <w:sz w:val="24"/>
          <w:szCs w:val="24"/>
          <w:lang w:val="en-ZA"/>
        </w:rPr>
        <w:t xml:space="preserve"> socio-economic cond</w:t>
      </w:r>
      <w:r w:rsidR="00BA1A6B" w:rsidRPr="00C30F06">
        <w:rPr>
          <w:rFonts w:ascii="Times New Roman" w:hAnsi="Times New Roman" w:cs="Times New Roman"/>
          <w:sz w:val="24"/>
          <w:szCs w:val="24"/>
          <w:lang w:val="en-ZA"/>
        </w:rPr>
        <w:t xml:space="preserve">itions and household conditions but also on how farmers perceive this novel technology based on their level of awareness </w:t>
      </w:r>
      <w:r w:rsidR="00B740D6" w:rsidRPr="00A66775">
        <w:rPr>
          <w:rFonts w:ascii="Times New Roman" w:hAnsi="Times New Roman" w:cs="Times New Roman"/>
          <w:sz w:val="24"/>
          <w:szCs w:val="24"/>
          <w:lang w:val="en-ZA"/>
        </w:rPr>
        <w:t>of its importance</w:t>
      </w:r>
      <w:r w:rsidR="00B740D6">
        <w:rPr>
          <w:rFonts w:ascii="Times New Roman" w:hAnsi="Times New Roman" w:cs="Times New Roman"/>
          <w:sz w:val="24"/>
          <w:szCs w:val="24"/>
          <w:lang w:val="en-ZA"/>
        </w:rPr>
        <w:t xml:space="preserve">. </w:t>
      </w:r>
      <w:r w:rsidR="002F4946">
        <w:rPr>
          <w:rFonts w:ascii="Times New Roman" w:hAnsi="Times New Roman" w:cs="Times New Roman"/>
          <w:sz w:val="24"/>
          <w:szCs w:val="24"/>
          <w:lang w:val="en-ZA"/>
        </w:rPr>
        <w:t xml:space="preserve"> </w:t>
      </w:r>
    </w:p>
    <w:p w:rsidR="00010038" w:rsidRDefault="00DF3743" w:rsidP="00C30F0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by </w:t>
      </w:r>
      <w:proofErr w:type="spellStart"/>
      <w:r w:rsidR="003521FB" w:rsidRPr="00DF3743">
        <w:rPr>
          <w:rFonts w:ascii="Times New Roman" w:hAnsi="Times New Roman" w:cs="Times New Roman"/>
          <w:sz w:val="24"/>
          <w:szCs w:val="24"/>
        </w:rPr>
        <w:t>Ojeleye</w:t>
      </w:r>
      <w:proofErr w:type="spellEnd"/>
      <w:r w:rsidR="003521FB" w:rsidRPr="003521FB">
        <w:rPr>
          <w:rFonts w:ascii="Times New Roman" w:hAnsi="Times New Roman" w:cs="Times New Roman"/>
          <w:i/>
          <w:color w:val="FF0000"/>
          <w:sz w:val="24"/>
          <w:szCs w:val="24"/>
        </w:rPr>
        <w:t xml:space="preserve">, </w:t>
      </w:r>
      <w:r w:rsidR="003521FB" w:rsidRPr="00A66775">
        <w:rPr>
          <w:rFonts w:ascii="Times New Roman" w:hAnsi="Times New Roman" w:cs="Times New Roman"/>
          <w:i/>
          <w:sz w:val="24"/>
          <w:szCs w:val="24"/>
        </w:rPr>
        <w:t>et</w:t>
      </w:r>
      <w:r w:rsidR="00B740D6" w:rsidRPr="00A66775">
        <w:rPr>
          <w:rFonts w:ascii="Times New Roman" w:hAnsi="Times New Roman" w:cs="Times New Roman"/>
          <w:i/>
          <w:sz w:val="24"/>
          <w:szCs w:val="24"/>
        </w:rPr>
        <w:t xml:space="preserve"> al</w:t>
      </w:r>
      <w:r w:rsidR="00B740D6" w:rsidRPr="00A66775">
        <w:rPr>
          <w:rFonts w:ascii="Times New Roman" w:hAnsi="Times New Roman" w:cs="Times New Roman"/>
          <w:sz w:val="24"/>
          <w:szCs w:val="24"/>
        </w:rPr>
        <w:t xml:space="preserve"> </w:t>
      </w:r>
      <w:r w:rsidR="00010038">
        <w:rPr>
          <w:rFonts w:ascii="Times New Roman" w:hAnsi="Times New Roman" w:cs="Times New Roman"/>
          <w:sz w:val="24"/>
          <w:szCs w:val="24"/>
        </w:rPr>
        <w:t>(2014) showed</w:t>
      </w:r>
      <w:r w:rsidRPr="00DF3743">
        <w:rPr>
          <w:rFonts w:ascii="Times New Roman" w:hAnsi="Times New Roman" w:cs="Times New Roman"/>
          <w:sz w:val="24"/>
          <w:szCs w:val="24"/>
        </w:rPr>
        <w:t xml:space="preserve"> that about one-third of the sampled households are food insecure with </w:t>
      </w:r>
      <w:r w:rsidR="00010038" w:rsidRPr="00DF3743">
        <w:rPr>
          <w:rFonts w:ascii="Times New Roman" w:hAnsi="Times New Roman" w:cs="Times New Roman"/>
          <w:sz w:val="24"/>
          <w:szCs w:val="24"/>
        </w:rPr>
        <w:t>a</w:t>
      </w:r>
      <w:r w:rsidRPr="00DF3743">
        <w:rPr>
          <w:rFonts w:ascii="Times New Roman" w:hAnsi="Times New Roman" w:cs="Times New Roman"/>
          <w:sz w:val="24"/>
          <w:szCs w:val="24"/>
        </w:rPr>
        <w:t xml:space="preserve"> shortfall of about 15% of their daily calorie requirement. This study also revealed that majority of the households are subsisting on less than the minimum required calorie per capita per day as the household size of the food insecure significantly lower the per capita calorie consumption of households. </w:t>
      </w:r>
      <w:proofErr w:type="spellStart"/>
      <w:r w:rsidR="00010038" w:rsidRPr="00A66775">
        <w:rPr>
          <w:rFonts w:ascii="Times New Roman" w:hAnsi="Times New Roman" w:cs="Times New Roman"/>
          <w:sz w:val="24"/>
          <w:szCs w:val="24"/>
        </w:rPr>
        <w:t>Ojeleye</w:t>
      </w:r>
      <w:proofErr w:type="spellEnd"/>
      <w:r w:rsidR="00010038" w:rsidRPr="00A66775">
        <w:rPr>
          <w:rFonts w:ascii="Times New Roman" w:hAnsi="Times New Roman" w:cs="Times New Roman"/>
          <w:sz w:val="24"/>
          <w:szCs w:val="24"/>
        </w:rPr>
        <w:t xml:space="preserve"> </w:t>
      </w:r>
      <w:r w:rsidR="00010038" w:rsidRPr="00A66775">
        <w:rPr>
          <w:rFonts w:ascii="Times New Roman" w:hAnsi="Times New Roman" w:cs="Times New Roman"/>
          <w:i/>
          <w:sz w:val="24"/>
          <w:szCs w:val="24"/>
        </w:rPr>
        <w:t>et al</w:t>
      </w:r>
      <w:r w:rsidR="00010038" w:rsidRPr="00A66775">
        <w:rPr>
          <w:rFonts w:ascii="Times New Roman" w:hAnsi="Times New Roman" w:cs="Times New Roman"/>
          <w:sz w:val="24"/>
          <w:szCs w:val="24"/>
        </w:rPr>
        <w:t xml:space="preserve">., (2014) </w:t>
      </w:r>
      <w:r w:rsidR="00010038">
        <w:rPr>
          <w:rFonts w:ascii="Times New Roman" w:hAnsi="Times New Roman" w:cs="Times New Roman"/>
          <w:sz w:val="24"/>
          <w:szCs w:val="24"/>
        </w:rPr>
        <w:t xml:space="preserve">observed that this could have </w:t>
      </w:r>
      <w:r w:rsidRPr="00DF3743">
        <w:rPr>
          <w:rFonts w:ascii="Times New Roman" w:hAnsi="Times New Roman" w:cs="Times New Roman"/>
          <w:sz w:val="24"/>
          <w:szCs w:val="24"/>
        </w:rPr>
        <w:t xml:space="preserve">negative impact on the food security situation of rural </w:t>
      </w:r>
      <w:r w:rsidR="00010038">
        <w:rPr>
          <w:rFonts w:ascii="Times New Roman" w:hAnsi="Times New Roman" w:cs="Times New Roman"/>
          <w:sz w:val="24"/>
          <w:szCs w:val="24"/>
        </w:rPr>
        <w:t xml:space="preserve">households in the study areas. </w:t>
      </w:r>
    </w:p>
    <w:p w:rsidR="00010038" w:rsidRDefault="00010038" w:rsidP="00C30F06">
      <w:pPr>
        <w:autoSpaceDE w:val="0"/>
        <w:autoSpaceDN w:val="0"/>
        <w:adjustRightInd w:val="0"/>
        <w:spacing w:after="0" w:line="480" w:lineRule="auto"/>
        <w:ind w:firstLine="720"/>
        <w:jc w:val="both"/>
        <w:rPr>
          <w:rFonts w:ascii="Times New Roman" w:hAnsi="Times New Roman" w:cs="Times New Roman"/>
          <w:sz w:val="24"/>
          <w:szCs w:val="24"/>
        </w:rPr>
      </w:pPr>
      <w:r w:rsidRPr="00010038">
        <w:rPr>
          <w:rFonts w:ascii="Times New Roman" w:hAnsi="Times New Roman" w:cs="Times New Roman"/>
          <w:i/>
          <w:sz w:val="24"/>
          <w:szCs w:val="24"/>
        </w:rPr>
        <w:t xml:space="preserve">Moringa </w:t>
      </w:r>
      <w:proofErr w:type="spellStart"/>
      <w:r w:rsidRPr="00010038">
        <w:rPr>
          <w:rFonts w:ascii="Times New Roman" w:hAnsi="Times New Roman" w:cs="Times New Roman"/>
          <w:i/>
          <w:sz w:val="24"/>
          <w:szCs w:val="24"/>
        </w:rPr>
        <w:t>oleifera</w:t>
      </w:r>
      <w:proofErr w:type="spellEnd"/>
      <w:r w:rsidRPr="00010038">
        <w:rPr>
          <w:rFonts w:ascii="Times New Roman" w:hAnsi="Times New Roman" w:cs="Times New Roman"/>
          <w:sz w:val="24"/>
          <w:szCs w:val="24"/>
        </w:rPr>
        <w:t xml:space="preserve"> is highly nutritious crop cultivated mostly in all parts of the world. It is a valuable food crop, grows very fast and even beyond food it serves many benefits. It has been used to fight against malnutrition, especially among young ones and lactating mothers. Its various plant parts are used for different purposes. It is the richest plant source of Vitamins A, B, C, D, E and K. Minerals present in this tree include K, Mg, </w:t>
      </w:r>
      <w:proofErr w:type="spellStart"/>
      <w:r w:rsidRPr="00010038">
        <w:rPr>
          <w:rFonts w:ascii="Times New Roman" w:hAnsi="Times New Roman" w:cs="Times New Roman"/>
          <w:sz w:val="24"/>
          <w:szCs w:val="24"/>
        </w:rPr>
        <w:t>Ca</w:t>
      </w:r>
      <w:proofErr w:type="spellEnd"/>
      <w:r w:rsidRPr="00010038">
        <w:rPr>
          <w:rFonts w:ascii="Times New Roman" w:hAnsi="Times New Roman" w:cs="Times New Roman"/>
          <w:sz w:val="24"/>
          <w:szCs w:val="24"/>
        </w:rPr>
        <w:t xml:space="preserve">, </w:t>
      </w:r>
      <w:proofErr w:type="spellStart"/>
      <w:r w:rsidRPr="00010038">
        <w:rPr>
          <w:rFonts w:ascii="Times New Roman" w:hAnsi="Times New Roman" w:cs="Times New Roman"/>
          <w:sz w:val="24"/>
          <w:szCs w:val="24"/>
        </w:rPr>
        <w:t>Mn</w:t>
      </w:r>
      <w:proofErr w:type="spellEnd"/>
      <w:r w:rsidRPr="00010038">
        <w:rPr>
          <w:rFonts w:ascii="Times New Roman" w:hAnsi="Times New Roman" w:cs="Times New Roman"/>
          <w:sz w:val="24"/>
          <w:szCs w:val="24"/>
        </w:rPr>
        <w:t xml:space="preserve">, Zn, Cu, and Fe. Its various parts are used for the treatment of various diseases. It is resistant to drought duration because of long taproot system. Its cultivation is very simple and requires fewer efforts. It plays an important role in conservation of soil, water, and mitigating climatic </w:t>
      </w:r>
      <w:r w:rsidRPr="00010038">
        <w:rPr>
          <w:rFonts w:ascii="Times New Roman" w:hAnsi="Times New Roman" w:cs="Times New Roman"/>
          <w:sz w:val="24"/>
          <w:szCs w:val="24"/>
        </w:rPr>
        <w:lastRenderedPageBreak/>
        <w:t>change</w:t>
      </w:r>
      <w:r w:rsidR="00764DD5">
        <w:t xml:space="preserve"> (</w:t>
      </w:r>
      <w:r w:rsidR="00764DD5" w:rsidRPr="00764DD5">
        <w:rPr>
          <w:rFonts w:ascii="Times New Roman" w:hAnsi="Times New Roman" w:cs="Times New Roman"/>
          <w:sz w:val="24"/>
          <w:szCs w:val="24"/>
        </w:rPr>
        <w:t xml:space="preserve">Singh, </w:t>
      </w:r>
      <w:proofErr w:type="spellStart"/>
      <w:r w:rsidR="00764DD5" w:rsidRPr="00764DD5">
        <w:rPr>
          <w:rFonts w:ascii="Times New Roman" w:hAnsi="Times New Roman" w:cs="Times New Roman"/>
          <w:sz w:val="24"/>
          <w:szCs w:val="24"/>
        </w:rPr>
        <w:t>Jyoti</w:t>
      </w:r>
      <w:proofErr w:type="spellEnd"/>
      <w:r w:rsidR="00764DD5" w:rsidRPr="00764DD5">
        <w:rPr>
          <w:rFonts w:ascii="Times New Roman" w:hAnsi="Times New Roman" w:cs="Times New Roman"/>
          <w:sz w:val="24"/>
          <w:szCs w:val="24"/>
        </w:rPr>
        <w:t xml:space="preserve"> and </w:t>
      </w:r>
      <w:r w:rsidR="00764DD5">
        <w:rPr>
          <w:rFonts w:ascii="Times New Roman" w:hAnsi="Times New Roman" w:cs="Times New Roman"/>
          <w:sz w:val="24"/>
          <w:szCs w:val="24"/>
        </w:rPr>
        <w:t xml:space="preserve">Singh, </w:t>
      </w:r>
      <w:r w:rsidR="00764DD5" w:rsidRPr="00764DD5">
        <w:rPr>
          <w:rFonts w:ascii="Times New Roman" w:hAnsi="Times New Roman" w:cs="Times New Roman"/>
          <w:sz w:val="24"/>
          <w:szCs w:val="24"/>
        </w:rPr>
        <w:t>2019).</w:t>
      </w:r>
      <w:r w:rsidR="00764DD5">
        <w:rPr>
          <w:rFonts w:ascii="Times New Roman" w:hAnsi="Times New Roman" w:cs="Times New Roman"/>
          <w:sz w:val="24"/>
          <w:szCs w:val="24"/>
        </w:rPr>
        <w:t xml:space="preserve"> </w:t>
      </w:r>
      <w:r>
        <w:rPr>
          <w:rFonts w:ascii="Times New Roman" w:hAnsi="Times New Roman" w:cs="Times New Roman"/>
          <w:sz w:val="24"/>
          <w:szCs w:val="24"/>
        </w:rPr>
        <w:t>This plant thus could be a promising alternative to smallholders’ nutrient needs and livelihood sustenance as well when it is incorporated as intercrop.</w:t>
      </w:r>
    </w:p>
    <w:p w:rsidR="00C30F06" w:rsidRPr="008F0E3F" w:rsidRDefault="00F90B22" w:rsidP="00C30F06">
      <w:pPr>
        <w:autoSpaceDE w:val="0"/>
        <w:autoSpaceDN w:val="0"/>
        <w:adjustRightInd w:val="0"/>
        <w:spacing w:after="0" w:line="480" w:lineRule="auto"/>
        <w:ind w:firstLine="720"/>
        <w:jc w:val="both"/>
        <w:rPr>
          <w:rFonts w:ascii="Times New Roman" w:eastAsia="Calibri" w:hAnsi="Times New Roman" w:cs="Times New Roman"/>
          <w:sz w:val="24"/>
          <w:szCs w:val="24"/>
          <w:lang w:val="en-ZA" w:eastAsia="en-US"/>
        </w:rPr>
      </w:pPr>
      <w:proofErr w:type="spellStart"/>
      <w:r>
        <w:rPr>
          <w:rFonts w:ascii="Times New Roman" w:eastAsia="Calibri" w:hAnsi="Times New Roman" w:cs="Times New Roman"/>
          <w:sz w:val="24"/>
          <w:szCs w:val="24"/>
          <w:lang w:eastAsia="en-US"/>
        </w:rPr>
        <w:t>Alamu</w:t>
      </w:r>
      <w:proofErr w:type="spellEnd"/>
      <w:r>
        <w:rPr>
          <w:rFonts w:ascii="Times New Roman" w:eastAsia="Calibri" w:hAnsi="Times New Roman" w:cs="Times New Roman"/>
          <w:sz w:val="24"/>
          <w:szCs w:val="24"/>
          <w:lang w:eastAsia="en-US"/>
        </w:rPr>
        <w:t xml:space="preserve">, (2002) </w:t>
      </w:r>
      <w:r w:rsidR="0031089A" w:rsidRPr="00C30F06">
        <w:rPr>
          <w:rFonts w:ascii="Times New Roman" w:eastAsia="Calibri" w:hAnsi="Times New Roman" w:cs="Times New Roman"/>
          <w:i/>
          <w:sz w:val="24"/>
          <w:szCs w:val="24"/>
          <w:lang w:eastAsia="en-US"/>
        </w:rPr>
        <w:t>et al</w:t>
      </w:r>
      <w:r w:rsidR="0031089A" w:rsidRPr="00C30F06">
        <w:rPr>
          <w:rFonts w:ascii="Times New Roman" w:eastAsia="Calibri" w:hAnsi="Times New Roman" w:cs="Times New Roman"/>
          <w:sz w:val="24"/>
          <w:szCs w:val="24"/>
          <w:lang w:eastAsia="en-US"/>
        </w:rPr>
        <w:t xml:space="preserve">., (2008) defined </w:t>
      </w:r>
      <w:r w:rsidR="002F4946">
        <w:rPr>
          <w:rFonts w:ascii="Times New Roman" w:eastAsia="Calibri" w:hAnsi="Times New Roman" w:cs="Times New Roman"/>
          <w:sz w:val="24"/>
          <w:szCs w:val="24"/>
          <w:lang w:eastAsia="en-US"/>
        </w:rPr>
        <w:t>i</w:t>
      </w:r>
      <w:r w:rsidR="00165049" w:rsidRPr="00C30F06">
        <w:rPr>
          <w:rFonts w:ascii="Times New Roman" w:eastAsia="Calibri" w:hAnsi="Times New Roman" w:cs="Times New Roman"/>
          <w:sz w:val="24"/>
          <w:szCs w:val="24"/>
          <w:lang w:eastAsia="en-US"/>
        </w:rPr>
        <w:t>ntercropping as the growing of two or more crops simultaneously or during parts of the component crop life c</w:t>
      </w:r>
      <w:r w:rsidR="0031089A" w:rsidRPr="00C30F06">
        <w:rPr>
          <w:rFonts w:ascii="Times New Roman" w:eastAsia="Calibri" w:hAnsi="Times New Roman" w:cs="Times New Roman"/>
          <w:sz w:val="24"/>
          <w:szCs w:val="24"/>
          <w:lang w:eastAsia="en-US"/>
        </w:rPr>
        <w:t>ycle on the same piece of land</w:t>
      </w:r>
      <w:r w:rsidR="00165049" w:rsidRPr="00C30F06">
        <w:rPr>
          <w:rFonts w:ascii="Times New Roman" w:eastAsia="Calibri" w:hAnsi="Times New Roman" w:cs="Times New Roman"/>
          <w:sz w:val="24"/>
          <w:szCs w:val="24"/>
          <w:lang w:eastAsia="en-US"/>
        </w:rPr>
        <w:t xml:space="preserve">. It provides the farmer with a variety of returns from land and labour, often increases the efficiency with which scarce resources are used, and reduces the risk of high dependency on a single crop that is susceptible to environmental and economic fluctuations. </w:t>
      </w:r>
      <w:r w:rsidR="008835F8" w:rsidRPr="00C30F06">
        <w:rPr>
          <w:rFonts w:ascii="Times New Roman" w:eastAsia="Calibri" w:hAnsi="Times New Roman" w:cs="Times New Roman"/>
          <w:sz w:val="24"/>
          <w:szCs w:val="24"/>
          <w:lang w:val="en-ZA" w:eastAsia="en-US"/>
        </w:rPr>
        <w:t>Farmers have generally regarded intercropping as a technique that reduces risks in crop production; if one member of an intercrop fails, the other survives and compensates in yield to some extent, allowing the farmer an acceptable harvest. Pest levels are often lowered in intercrops, as the diversity of plants hampers movement of certain pest insects and in some cases encourages beneficial insect populations.</w:t>
      </w:r>
      <w:r w:rsidR="00C30F06">
        <w:rPr>
          <w:rFonts w:ascii="Times New Roman" w:eastAsia="Calibri" w:hAnsi="Times New Roman" w:cs="Times New Roman"/>
          <w:sz w:val="24"/>
          <w:szCs w:val="24"/>
          <w:lang w:val="en-ZA" w:eastAsia="en-US"/>
        </w:rPr>
        <w:t xml:space="preserve"> </w:t>
      </w:r>
      <w:proofErr w:type="gramStart"/>
      <w:r w:rsidR="00646181" w:rsidRPr="008F0E3F">
        <w:rPr>
          <w:rFonts w:ascii="Times New Roman" w:eastAsia="Calibri" w:hAnsi="Times New Roman" w:cs="Times New Roman"/>
          <w:sz w:val="24"/>
          <w:szCs w:val="24"/>
          <w:lang w:val="en-ZA" w:eastAsia="en-US"/>
        </w:rPr>
        <w:t>(</w:t>
      </w:r>
      <w:r w:rsidR="008F0E3F" w:rsidRPr="008F0E3F">
        <w:rPr>
          <w:rFonts w:ascii="Times New Roman" w:eastAsia="Calibri" w:hAnsi="Times New Roman" w:cs="Times New Roman"/>
          <w:sz w:val="24"/>
          <w:szCs w:val="24"/>
          <w:lang w:val="en-ZA" w:eastAsia="en-US"/>
        </w:rPr>
        <w:t>Hugh</w:t>
      </w:r>
      <w:r w:rsidR="008F0E3F">
        <w:rPr>
          <w:rFonts w:ascii="Times New Roman" w:eastAsia="Calibri" w:hAnsi="Times New Roman" w:cs="Times New Roman"/>
          <w:sz w:val="24"/>
          <w:szCs w:val="24"/>
          <w:lang w:val="en-ZA" w:eastAsia="en-US"/>
        </w:rPr>
        <w:t xml:space="preserve"> and </w:t>
      </w:r>
      <w:proofErr w:type="spellStart"/>
      <w:r w:rsidR="00514C3E">
        <w:rPr>
          <w:rFonts w:ascii="Times New Roman" w:eastAsia="Calibri" w:hAnsi="Times New Roman" w:cs="Times New Roman"/>
          <w:sz w:val="24"/>
          <w:szCs w:val="24"/>
          <w:lang w:val="en-ZA" w:eastAsia="en-US"/>
        </w:rPr>
        <w:t>Mc</w:t>
      </w:r>
      <w:r w:rsidR="008F0E3F">
        <w:rPr>
          <w:rFonts w:ascii="Times New Roman" w:eastAsia="Calibri" w:hAnsi="Times New Roman" w:cs="Times New Roman"/>
          <w:sz w:val="24"/>
          <w:szCs w:val="24"/>
          <w:lang w:val="en-ZA" w:eastAsia="en-US"/>
        </w:rPr>
        <w:t>Sorley</w:t>
      </w:r>
      <w:proofErr w:type="spellEnd"/>
      <w:r w:rsidR="008F0E3F">
        <w:rPr>
          <w:rFonts w:ascii="Times New Roman" w:eastAsia="Calibri" w:hAnsi="Times New Roman" w:cs="Times New Roman"/>
          <w:sz w:val="24"/>
          <w:szCs w:val="24"/>
          <w:lang w:val="en-ZA" w:eastAsia="en-US"/>
        </w:rPr>
        <w:t>,</w:t>
      </w:r>
      <w:r w:rsidR="00514C3E">
        <w:rPr>
          <w:rFonts w:ascii="Times New Roman" w:eastAsia="Calibri" w:hAnsi="Times New Roman" w:cs="Times New Roman"/>
          <w:sz w:val="24"/>
          <w:szCs w:val="24"/>
          <w:lang w:val="en-ZA" w:eastAsia="en-US"/>
        </w:rPr>
        <w:t xml:space="preserve"> </w:t>
      </w:r>
      <w:r w:rsidR="008F0E3F" w:rsidRPr="008F0E3F">
        <w:rPr>
          <w:rFonts w:ascii="Times New Roman" w:eastAsia="Calibri" w:hAnsi="Times New Roman" w:cs="Times New Roman"/>
          <w:sz w:val="24"/>
          <w:szCs w:val="24"/>
          <w:lang w:val="en-ZA" w:eastAsia="en-US"/>
        </w:rPr>
        <w:t>2000</w:t>
      </w:r>
      <w:r w:rsidR="00646181" w:rsidRPr="008F0E3F">
        <w:rPr>
          <w:rFonts w:ascii="Times New Roman" w:eastAsia="Calibri" w:hAnsi="Times New Roman" w:cs="Times New Roman"/>
          <w:sz w:val="24"/>
          <w:szCs w:val="24"/>
          <w:lang w:val="en-ZA" w:eastAsia="en-US"/>
        </w:rPr>
        <w:t>).</w:t>
      </w:r>
      <w:proofErr w:type="gramEnd"/>
    </w:p>
    <w:p w:rsidR="0031089A" w:rsidRPr="00C30F06" w:rsidRDefault="00050FD6" w:rsidP="00C30F06">
      <w:pPr>
        <w:autoSpaceDE w:val="0"/>
        <w:autoSpaceDN w:val="0"/>
        <w:adjustRightInd w:val="0"/>
        <w:spacing w:after="0" w:line="480" w:lineRule="auto"/>
        <w:ind w:firstLine="720"/>
        <w:jc w:val="both"/>
        <w:rPr>
          <w:rFonts w:ascii="Times New Roman" w:hAnsi="Times New Roman" w:cs="Times New Roman"/>
          <w:sz w:val="24"/>
          <w:szCs w:val="24"/>
        </w:rPr>
      </w:pPr>
      <w:r w:rsidRPr="00C30F06">
        <w:rPr>
          <w:rFonts w:ascii="Times New Roman" w:hAnsi="Times New Roman" w:cs="Times New Roman"/>
          <w:sz w:val="24"/>
          <w:szCs w:val="24"/>
        </w:rPr>
        <w:t>Moringa (</w:t>
      </w:r>
      <w:r w:rsidRPr="00C30F06">
        <w:rPr>
          <w:rFonts w:ascii="Times New Roman" w:hAnsi="Times New Roman" w:cs="Times New Roman"/>
          <w:i/>
          <w:iCs/>
          <w:sz w:val="24"/>
          <w:szCs w:val="24"/>
        </w:rPr>
        <w:t xml:space="preserve">Moringa </w:t>
      </w:r>
      <w:r w:rsidRPr="00C30F06">
        <w:rPr>
          <w:rFonts w:ascii="Times New Roman" w:hAnsi="Times New Roman" w:cs="Times New Roman"/>
          <w:sz w:val="24"/>
          <w:szCs w:val="24"/>
        </w:rPr>
        <w:t>spp.) is one of the world’s most useful foods, medicinal and industrial plants (</w:t>
      </w:r>
      <w:proofErr w:type="spellStart"/>
      <w:r w:rsidRPr="00C30F06">
        <w:rPr>
          <w:rFonts w:ascii="Times New Roman" w:hAnsi="Times New Roman" w:cs="Times New Roman"/>
          <w:sz w:val="24"/>
          <w:szCs w:val="24"/>
        </w:rPr>
        <w:t>Fuglie</w:t>
      </w:r>
      <w:proofErr w:type="spellEnd"/>
      <w:r w:rsidRPr="00C30F06">
        <w:rPr>
          <w:rFonts w:ascii="Times New Roman" w:hAnsi="Times New Roman" w:cs="Times New Roman"/>
          <w:sz w:val="24"/>
          <w:szCs w:val="24"/>
        </w:rPr>
        <w:t xml:space="preserve">, 1999; </w:t>
      </w:r>
      <w:proofErr w:type="spellStart"/>
      <w:r w:rsidRPr="00C30F06">
        <w:rPr>
          <w:rFonts w:ascii="Times New Roman" w:hAnsi="Times New Roman" w:cs="Times New Roman"/>
          <w:sz w:val="24"/>
          <w:szCs w:val="24"/>
          <w:lang w:val="en-ZA"/>
        </w:rPr>
        <w:t>Foidl</w:t>
      </w:r>
      <w:proofErr w:type="spellEnd"/>
      <w:r w:rsidRPr="00C30F06">
        <w:rPr>
          <w:rFonts w:ascii="Times New Roman" w:hAnsi="Times New Roman" w:cs="Times New Roman"/>
          <w:sz w:val="24"/>
          <w:szCs w:val="24"/>
          <w:lang w:val="en-ZA"/>
        </w:rPr>
        <w:t xml:space="preserve"> </w:t>
      </w:r>
      <w:r w:rsidRPr="00C30F06">
        <w:rPr>
          <w:rFonts w:ascii="Times New Roman" w:hAnsi="Times New Roman" w:cs="Times New Roman"/>
          <w:i/>
          <w:sz w:val="24"/>
          <w:szCs w:val="24"/>
          <w:lang w:val="en-ZA"/>
        </w:rPr>
        <w:t>et al.,</w:t>
      </w:r>
      <w:r w:rsidRPr="00C30F06">
        <w:rPr>
          <w:rFonts w:ascii="Times New Roman" w:hAnsi="Times New Roman" w:cs="Times New Roman"/>
          <w:sz w:val="24"/>
          <w:szCs w:val="24"/>
          <w:lang w:val="en-ZA"/>
        </w:rPr>
        <w:t xml:space="preserve"> 2001; </w:t>
      </w:r>
      <w:r w:rsidRPr="00C30F06">
        <w:rPr>
          <w:rFonts w:ascii="Times New Roman" w:hAnsi="Times New Roman" w:cs="Times New Roman"/>
          <w:sz w:val="24"/>
          <w:szCs w:val="24"/>
        </w:rPr>
        <w:t xml:space="preserve">&amp; Fahey, 2005). It is a fast-growing tree and is grown throughout the tropics for human food, livestock forage, medicine, dye, and water purification. Moringa is grown traditionally as backyard trees or hedges for its leaves which are used domestically as culinary. </w:t>
      </w:r>
      <w:r w:rsidR="0054244E" w:rsidRPr="00C30F06">
        <w:rPr>
          <w:rFonts w:ascii="Times New Roman" w:hAnsi="Times New Roman" w:cs="Times New Roman"/>
          <w:sz w:val="24"/>
          <w:szCs w:val="24"/>
        </w:rPr>
        <w:t xml:space="preserve">Moringa requires a thoroughly prepared land or seedbed. Moringa is planted either by direct seeding especially in </w:t>
      </w:r>
      <w:r w:rsidR="00D12FD4" w:rsidRPr="00D12FD4">
        <w:rPr>
          <w:rFonts w:ascii="Times New Roman" w:hAnsi="Times New Roman" w:cs="Times New Roman"/>
          <w:sz w:val="24"/>
          <w:szCs w:val="24"/>
        </w:rPr>
        <w:t>h</w:t>
      </w:r>
      <w:r w:rsidR="0054244E" w:rsidRPr="00C30F06">
        <w:rPr>
          <w:rFonts w:ascii="Times New Roman" w:hAnsi="Times New Roman" w:cs="Times New Roman"/>
          <w:sz w:val="24"/>
          <w:szCs w:val="24"/>
        </w:rPr>
        <w:t xml:space="preserve">igh </w:t>
      </w:r>
      <w:r w:rsidR="00D12FD4">
        <w:rPr>
          <w:rFonts w:ascii="Times New Roman" w:hAnsi="Times New Roman" w:cs="Times New Roman"/>
          <w:sz w:val="24"/>
          <w:szCs w:val="24"/>
        </w:rPr>
        <w:t>d</w:t>
      </w:r>
      <w:r w:rsidR="0054244E" w:rsidRPr="00C30F06">
        <w:rPr>
          <w:rFonts w:ascii="Times New Roman" w:hAnsi="Times New Roman" w:cs="Times New Roman"/>
          <w:sz w:val="24"/>
          <w:szCs w:val="24"/>
        </w:rPr>
        <w:t xml:space="preserve">ensity </w:t>
      </w:r>
      <w:proofErr w:type="spellStart"/>
      <w:r w:rsidR="00D12FD4">
        <w:rPr>
          <w:rFonts w:ascii="Times New Roman" w:hAnsi="Times New Roman" w:cs="Times New Roman"/>
          <w:sz w:val="24"/>
          <w:szCs w:val="24"/>
        </w:rPr>
        <w:t>m</w:t>
      </w:r>
      <w:r w:rsidR="0054244E" w:rsidRPr="00C30F06">
        <w:rPr>
          <w:rFonts w:ascii="Times New Roman" w:hAnsi="Times New Roman" w:cs="Times New Roman"/>
          <w:sz w:val="24"/>
          <w:szCs w:val="24"/>
        </w:rPr>
        <w:t>onocropping</w:t>
      </w:r>
      <w:proofErr w:type="spellEnd"/>
      <w:r w:rsidR="0054244E" w:rsidRPr="00C30F06">
        <w:rPr>
          <w:rFonts w:ascii="Times New Roman" w:hAnsi="Times New Roman" w:cs="Times New Roman"/>
          <w:sz w:val="24"/>
          <w:szCs w:val="24"/>
        </w:rPr>
        <w:t xml:space="preserve"> or transplanting usually in intercropping with other crops. Hard wood stem cuttings can also be used and their length can be anything ranging from one and half feet and upwards. The cuttings may be cured by allowing it to ‘dry’ under shade for at least three days.</w:t>
      </w:r>
      <w:r w:rsidR="00D203E6" w:rsidRPr="00C30F06">
        <w:rPr>
          <w:rFonts w:ascii="Times New Roman" w:hAnsi="Times New Roman" w:cs="Times New Roman"/>
          <w:sz w:val="24"/>
          <w:szCs w:val="24"/>
        </w:rPr>
        <w:t xml:space="preserve"> </w:t>
      </w:r>
    </w:p>
    <w:p w:rsidR="009A4A90" w:rsidRPr="00205A56" w:rsidRDefault="0031089A" w:rsidP="00CA689F">
      <w:pPr>
        <w:autoSpaceDE w:val="0"/>
        <w:autoSpaceDN w:val="0"/>
        <w:adjustRightInd w:val="0"/>
        <w:spacing w:after="0" w:line="480" w:lineRule="auto"/>
        <w:ind w:firstLine="720"/>
        <w:jc w:val="both"/>
        <w:rPr>
          <w:rFonts w:ascii="Times New Roman" w:hAnsi="Times New Roman" w:cs="Times New Roman"/>
          <w:sz w:val="24"/>
          <w:szCs w:val="24"/>
        </w:rPr>
      </w:pPr>
      <w:r w:rsidRPr="00C30F06">
        <w:rPr>
          <w:rFonts w:ascii="Times New Roman" w:hAnsi="Times New Roman" w:cs="Times New Roman"/>
          <w:i/>
          <w:iCs/>
          <w:sz w:val="24"/>
          <w:szCs w:val="24"/>
          <w:lang w:val="en-ZA"/>
        </w:rPr>
        <w:t xml:space="preserve">Moringa </w:t>
      </w:r>
      <w:proofErr w:type="spellStart"/>
      <w:r w:rsidRPr="00C30F06">
        <w:rPr>
          <w:rFonts w:ascii="Times New Roman" w:hAnsi="Times New Roman" w:cs="Times New Roman"/>
          <w:i/>
          <w:iCs/>
          <w:sz w:val="24"/>
          <w:szCs w:val="24"/>
          <w:lang w:val="en-ZA"/>
        </w:rPr>
        <w:t>oleifera</w:t>
      </w:r>
      <w:proofErr w:type="spellEnd"/>
      <w:r w:rsidRPr="00C30F06">
        <w:rPr>
          <w:rFonts w:ascii="Times New Roman" w:hAnsi="Times New Roman" w:cs="Times New Roman"/>
          <w:i/>
          <w:iCs/>
          <w:sz w:val="24"/>
          <w:szCs w:val="24"/>
          <w:lang w:val="en-ZA"/>
        </w:rPr>
        <w:t xml:space="preserve"> </w:t>
      </w:r>
      <w:r w:rsidRPr="00C30F06">
        <w:rPr>
          <w:rFonts w:ascii="Times New Roman" w:hAnsi="Times New Roman" w:cs="Times New Roman"/>
          <w:sz w:val="24"/>
          <w:szCs w:val="24"/>
          <w:lang w:val="en-ZA"/>
        </w:rPr>
        <w:t xml:space="preserve">is certainly under-exploited at present. Its numerous uses as a vegetable, seed oil, gum, hedge tree, ornamental and medicinal plant, and its easy propagation and cultivation justify </w:t>
      </w:r>
      <w:r w:rsidR="00205A56">
        <w:rPr>
          <w:rFonts w:ascii="Times New Roman" w:hAnsi="Times New Roman" w:cs="Times New Roman"/>
          <w:sz w:val="24"/>
          <w:szCs w:val="24"/>
          <w:lang w:val="en-ZA"/>
        </w:rPr>
        <w:t xml:space="preserve">the need for </w:t>
      </w:r>
      <w:r w:rsidRPr="00C30F06">
        <w:rPr>
          <w:rFonts w:ascii="Times New Roman" w:hAnsi="Times New Roman" w:cs="Times New Roman"/>
          <w:sz w:val="24"/>
          <w:szCs w:val="24"/>
          <w:lang w:val="en-ZA"/>
        </w:rPr>
        <w:t xml:space="preserve">more intensive research into its biological and </w:t>
      </w:r>
      <w:r w:rsidRPr="00C30F06">
        <w:rPr>
          <w:rFonts w:ascii="Times New Roman" w:hAnsi="Times New Roman" w:cs="Times New Roman"/>
          <w:sz w:val="24"/>
          <w:szCs w:val="24"/>
          <w:lang w:val="en-ZA"/>
        </w:rPr>
        <w:lastRenderedPageBreak/>
        <w:t>economic potential</w:t>
      </w:r>
      <w:r w:rsidR="00CA689F">
        <w:rPr>
          <w:rFonts w:ascii="Times New Roman" w:hAnsi="Times New Roman" w:cs="Times New Roman"/>
          <w:sz w:val="24"/>
          <w:szCs w:val="24"/>
          <w:lang w:val="en-ZA"/>
        </w:rPr>
        <w:t xml:space="preserve">. </w:t>
      </w:r>
      <w:r w:rsidR="00ED64C2" w:rsidRPr="00ED64C2">
        <w:rPr>
          <w:rFonts w:ascii="Times New Roman" w:hAnsi="Times New Roman" w:cs="Times New Roman"/>
          <w:sz w:val="24"/>
          <w:szCs w:val="24"/>
        </w:rPr>
        <w:t xml:space="preserve">Moringa is a drought handy plant and hence require less water for growth and production. In general, sandy loam and laterite soils are suitable for </w:t>
      </w:r>
      <w:r w:rsidR="00CA689F" w:rsidRPr="00ED64C2">
        <w:rPr>
          <w:rFonts w:ascii="Times New Roman" w:hAnsi="Times New Roman" w:cs="Times New Roman"/>
          <w:sz w:val="24"/>
          <w:szCs w:val="24"/>
        </w:rPr>
        <w:t xml:space="preserve">Moringa </w:t>
      </w:r>
      <w:r w:rsidR="00ED64C2" w:rsidRPr="00ED64C2">
        <w:rPr>
          <w:rFonts w:ascii="Times New Roman" w:hAnsi="Times New Roman" w:cs="Times New Roman"/>
          <w:sz w:val="24"/>
          <w:szCs w:val="24"/>
        </w:rPr>
        <w:t xml:space="preserve">cultivation. For intercropping in </w:t>
      </w:r>
      <w:r w:rsidR="00CA689F" w:rsidRPr="00ED64C2">
        <w:rPr>
          <w:rFonts w:ascii="Times New Roman" w:hAnsi="Times New Roman" w:cs="Times New Roman"/>
          <w:sz w:val="24"/>
          <w:szCs w:val="24"/>
        </w:rPr>
        <w:t xml:space="preserve">Moringa </w:t>
      </w:r>
      <w:r w:rsidR="00ED64C2" w:rsidRPr="00ED64C2">
        <w:rPr>
          <w:rFonts w:ascii="Times New Roman" w:hAnsi="Times New Roman" w:cs="Times New Roman"/>
          <w:sz w:val="24"/>
          <w:szCs w:val="24"/>
        </w:rPr>
        <w:t xml:space="preserve">field, the companion crops should be related is such a way that they are also drought tolerant and their soil preference is also same alike </w:t>
      </w:r>
      <w:r w:rsidR="00CA689F" w:rsidRPr="00ED64C2">
        <w:rPr>
          <w:rFonts w:ascii="Times New Roman" w:hAnsi="Times New Roman" w:cs="Times New Roman"/>
          <w:sz w:val="24"/>
          <w:szCs w:val="24"/>
        </w:rPr>
        <w:t>Moringa</w:t>
      </w:r>
      <w:r w:rsidR="00ED64C2" w:rsidRPr="00ED64C2">
        <w:rPr>
          <w:rFonts w:ascii="Times New Roman" w:hAnsi="Times New Roman" w:cs="Times New Roman"/>
          <w:sz w:val="24"/>
          <w:szCs w:val="24"/>
        </w:rPr>
        <w:t xml:space="preserve">. Over irrigation to intercrops will affect the </w:t>
      </w:r>
      <w:r w:rsidR="00CA689F" w:rsidRPr="00ED64C2">
        <w:rPr>
          <w:rFonts w:ascii="Times New Roman" w:hAnsi="Times New Roman" w:cs="Times New Roman"/>
          <w:sz w:val="24"/>
          <w:szCs w:val="24"/>
        </w:rPr>
        <w:t xml:space="preserve">Moringa </w:t>
      </w:r>
      <w:r w:rsidR="00ED64C2" w:rsidRPr="00ED64C2">
        <w:rPr>
          <w:rFonts w:ascii="Times New Roman" w:hAnsi="Times New Roman" w:cs="Times New Roman"/>
          <w:sz w:val="24"/>
          <w:szCs w:val="24"/>
        </w:rPr>
        <w:t>by keeping the trees in vegetative stage for quiet long time. Hence water requirements of the main and intercrops are the key factor which determines the combination of crops in intercropping system.</w:t>
      </w:r>
      <w:r w:rsidR="00205A56">
        <w:rPr>
          <w:rFonts w:ascii="Times New Roman" w:hAnsi="Times New Roman" w:cs="Times New Roman"/>
          <w:sz w:val="24"/>
          <w:szCs w:val="24"/>
        </w:rPr>
        <w:t xml:space="preserve"> </w:t>
      </w:r>
      <w:r w:rsidR="009A4A90" w:rsidRPr="00C30F06">
        <w:rPr>
          <w:rFonts w:ascii="Times New Roman" w:hAnsi="Times New Roman" w:cs="Times New Roman"/>
          <w:sz w:val="24"/>
          <w:szCs w:val="24"/>
        </w:rPr>
        <w:t>This</w:t>
      </w:r>
      <w:r w:rsidR="00050FD6" w:rsidRPr="00C30F06">
        <w:rPr>
          <w:rFonts w:ascii="Times New Roman" w:hAnsi="Times New Roman" w:cs="Times New Roman"/>
          <w:sz w:val="24"/>
          <w:szCs w:val="24"/>
        </w:rPr>
        <w:t xml:space="preserve"> </w:t>
      </w:r>
      <w:r w:rsidR="00ED1123" w:rsidRPr="00C30F06">
        <w:rPr>
          <w:rFonts w:ascii="Times New Roman" w:hAnsi="Times New Roman" w:cs="Times New Roman"/>
          <w:sz w:val="24"/>
          <w:szCs w:val="24"/>
        </w:rPr>
        <w:t>study</w:t>
      </w:r>
      <w:r w:rsidR="0037435D" w:rsidRPr="00C30F06">
        <w:rPr>
          <w:rFonts w:ascii="Times New Roman" w:hAnsi="Times New Roman" w:cs="Times New Roman"/>
          <w:sz w:val="24"/>
          <w:szCs w:val="24"/>
        </w:rPr>
        <w:t xml:space="preserve"> </w:t>
      </w:r>
      <w:r w:rsidR="009A4A90" w:rsidRPr="00C30F06">
        <w:rPr>
          <w:rFonts w:ascii="Times New Roman" w:hAnsi="Times New Roman" w:cs="Times New Roman"/>
          <w:sz w:val="24"/>
          <w:szCs w:val="24"/>
        </w:rPr>
        <w:t xml:space="preserve">therefore </w:t>
      </w:r>
      <w:r w:rsidR="00205A56">
        <w:rPr>
          <w:rFonts w:ascii="Times New Roman" w:hAnsi="Times New Roman" w:cs="Times New Roman"/>
          <w:sz w:val="24"/>
          <w:szCs w:val="24"/>
        </w:rPr>
        <w:t xml:space="preserve">was </w:t>
      </w:r>
      <w:r w:rsidR="009A4A90" w:rsidRPr="00C30F06">
        <w:rPr>
          <w:rFonts w:ascii="Times New Roman" w:hAnsi="Times New Roman" w:cs="Times New Roman"/>
          <w:sz w:val="24"/>
          <w:szCs w:val="24"/>
        </w:rPr>
        <w:t>aimed at</w:t>
      </w:r>
      <w:r w:rsidR="0037435D" w:rsidRPr="00C30F06">
        <w:rPr>
          <w:rFonts w:ascii="Times New Roman" w:hAnsi="Times New Roman" w:cs="Times New Roman"/>
          <w:sz w:val="24"/>
          <w:szCs w:val="24"/>
        </w:rPr>
        <w:t xml:space="preserve"> </w:t>
      </w:r>
      <w:r w:rsidR="009A4A90" w:rsidRPr="00C30F06">
        <w:rPr>
          <w:rFonts w:ascii="Times New Roman" w:hAnsi="Times New Roman" w:cs="Times New Roman"/>
          <w:sz w:val="24"/>
          <w:szCs w:val="24"/>
        </w:rPr>
        <w:t xml:space="preserve">describing the socio-economic characteristics of sampled farmers, evaluate their level of awareness of multidimensional uses of </w:t>
      </w:r>
      <w:r w:rsidR="009A4A90" w:rsidRPr="00C30F06">
        <w:rPr>
          <w:rFonts w:ascii="Times New Roman" w:hAnsi="Times New Roman" w:cs="Times New Roman"/>
          <w:i/>
          <w:sz w:val="24"/>
          <w:szCs w:val="24"/>
        </w:rPr>
        <w:t xml:space="preserve">Moringa </w:t>
      </w:r>
      <w:proofErr w:type="spellStart"/>
      <w:r w:rsidR="009A4A90" w:rsidRPr="00C30F06">
        <w:rPr>
          <w:rFonts w:ascii="Times New Roman" w:hAnsi="Times New Roman" w:cs="Times New Roman"/>
          <w:i/>
          <w:sz w:val="24"/>
          <w:szCs w:val="24"/>
        </w:rPr>
        <w:t>oleifera</w:t>
      </w:r>
      <w:proofErr w:type="spellEnd"/>
      <w:r w:rsidR="009A4A90" w:rsidRPr="00C30F06">
        <w:rPr>
          <w:rFonts w:ascii="Times New Roman" w:hAnsi="Times New Roman" w:cs="Times New Roman"/>
          <w:sz w:val="24"/>
          <w:szCs w:val="24"/>
        </w:rPr>
        <w:t xml:space="preserve">, evaluate farmers’ response to cultivate </w:t>
      </w:r>
      <w:r w:rsidR="009A4A90" w:rsidRPr="00EB2A02">
        <w:rPr>
          <w:rFonts w:ascii="Times New Roman" w:hAnsi="Times New Roman" w:cs="Times New Roman"/>
          <w:i/>
          <w:sz w:val="24"/>
          <w:szCs w:val="24"/>
        </w:rPr>
        <w:t xml:space="preserve">Moringa </w:t>
      </w:r>
      <w:proofErr w:type="spellStart"/>
      <w:r w:rsidR="009A4A90" w:rsidRPr="00EB2A02">
        <w:rPr>
          <w:rFonts w:ascii="Times New Roman" w:hAnsi="Times New Roman" w:cs="Times New Roman"/>
          <w:i/>
          <w:sz w:val="24"/>
          <w:szCs w:val="24"/>
        </w:rPr>
        <w:t>oleifera</w:t>
      </w:r>
      <w:proofErr w:type="spellEnd"/>
      <w:r w:rsidR="009A4A90" w:rsidRPr="00C30F06">
        <w:rPr>
          <w:rFonts w:ascii="Times New Roman" w:hAnsi="Times New Roman" w:cs="Times New Roman"/>
          <w:sz w:val="24"/>
          <w:szCs w:val="24"/>
        </w:rPr>
        <w:t xml:space="preserve"> as intercrop and identify the </w:t>
      </w:r>
      <w:r w:rsidR="00205A56">
        <w:rPr>
          <w:rFonts w:ascii="Times New Roman" w:hAnsi="Times New Roman" w:cs="Times New Roman"/>
          <w:sz w:val="24"/>
          <w:szCs w:val="24"/>
        </w:rPr>
        <w:t xml:space="preserve">feasible </w:t>
      </w:r>
      <w:r w:rsidR="009A4A90" w:rsidRPr="00C30F06">
        <w:rPr>
          <w:rFonts w:ascii="Times New Roman" w:hAnsi="Times New Roman" w:cs="Times New Roman"/>
          <w:sz w:val="24"/>
          <w:szCs w:val="24"/>
        </w:rPr>
        <w:t xml:space="preserve">problems </w:t>
      </w:r>
      <w:r w:rsidR="00205A56">
        <w:rPr>
          <w:rFonts w:ascii="Times New Roman" w:hAnsi="Times New Roman" w:cs="Times New Roman"/>
          <w:sz w:val="24"/>
          <w:szCs w:val="24"/>
        </w:rPr>
        <w:t xml:space="preserve">that may face </w:t>
      </w:r>
      <w:r w:rsidR="009A4A90" w:rsidRPr="00C30F06">
        <w:rPr>
          <w:rFonts w:ascii="Times New Roman" w:hAnsi="Times New Roman" w:cs="Times New Roman"/>
          <w:sz w:val="24"/>
          <w:szCs w:val="24"/>
        </w:rPr>
        <w:t xml:space="preserve">cultivation of </w:t>
      </w:r>
      <w:r w:rsidR="00205A56">
        <w:rPr>
          <w:rFonts w:ascii="Times New Roman" w:hAnsi="Times New Roman" w:cs="Times New Roman"/>
          <w:i/>
          <w:sz w:val="24"/>
          <w:szCs w:val="24"/>
        </w:rPr>
        <w:t>Moringa as an</w:t>
      </w:r>
      <w:r w:rsidR="009A4A90" w:rsidRPr="00C30F06">
        <w:rPr>
          <w:rFonts w:ascii="Times New Roman" w:hAnsi="Times New Roman" w:cs="Times New Roman"/>
          <w:sz w:val="24"/>
          <w:szCs w:val="24"/>
        </w:rPr>
        <w:t xml:space="preserve"> intercropping in the study area.</w:t>
      </w:r>
    </w:p>
    <w:p w:rsidR="001910DB" w:rsidRPr="00C30F06" w:rsidRDefault="00205A56" w:rsidP="00C30F06">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METHOD AND MATERIALS</w:t>
      </w:r>
    </w:p>
    <w:p w:rsidR="00A85D5D" w:rsidRPr="006006BE" w:rsidRDefault="004A6547" w:rsidP="006006BE">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lang w:val="en-US"/>
        </w:rPr>
        <w:tab/>
      </w:r>
      <w:r w:rsidR="00CA7F89" w:rsidRPr="006006BE">
        <w:rPr>
          <w:rFonts w:ascii="Times New Roman" w:hAnsi="Times New Roman" w:cs="Times New Roman"/>
          <w:sz w:val="24"/>
          <w:szCs w:val="24"/>
        </w:rPr>
        <w:t>This study was conducted in</w:t>
      </w:r>
      <w:r w:rsidR="006006BE" w:rsidRPr="006006BE">
        <w:rPr>
          <w:rFonts w:ascii="Times New Roman" w:hAnsi="Times New Roman" w:cs="Times New Roman"/>
        </w:rPr>
        <w:t xml:space="preserve"> </w:t>
      </w:r>
      <w:proofErr w:type="spellStart"/>
      <w:r w:rsidR="006006BE" w:rsidRPr="006006BE">
        <w:rPr>
          <w:rFonts w:ascii="Times New Roman" w:hAnsi="Times New Roman" w:cs="Times New Roman"/>
        </w:rPr>
        <w:t>B</w:t>
      </w:r>
      <w:r w:rsidR="006006BE" w:rsidRPr="006006BE">
        <w:rPr>
          <w:rFonts w:ascii="Times New Roman" w:hAnsi="Times New Roman" w:cs="Times New Roman"/>
          <w:sz w:val="24"/>
          <w:szCs w:val="24"/>
        </w:rPr>
        <w:t>assawa</w:t>
      </w:r>
      <w:proofErr w:type="spellEnd"/>
      <w:r w:rsidR="006006BE" w:rsidRPr="006006BE">
        <w:rPr>
          <w:rFonts w:ascii="Times New Roman" w:hAnsi="Times New Roman" w:cs="Times New Roman"/>
          <w:sz w:val="24"/>
          <w:szCs w:val="24"/>
        </w:rPr>
        <w:t xml:space="preserve"> community of </w:t>
      </w:r>
      <w:proofErr w:type="spellStart"/>
      <w:r w:rsidR="006006BE" w:rsidRPr="006006BE">
        <w:rPr>
          <w:rFonts w:ascii="Times New Roman" w:hAnsi="Times New Roman" w:cs="Times New Roman"/>
          <w:sz w:val="24"/>
          <w:szCs w:val="24"/>
        </w:rPr>
        <w:t>Sabon-Gari</w:t>
      </w:r>
      <w:proofErr w:type="spellEnd"/>
      <w:r w:rsidR="006006BE" w:rsidRPr="006006BE">
        <w:rPr>
          <w:rFonts w:ascii="Times New Roman" w:hAnsi="Times New Roman" w:cs="Times New Roman"/>
          <w:sz w:val="24"/>
          <w:szCs w:val="24"/>
        </w:rPr>
        <w:t xml:space="preserve"> local Government of Kaduna State, Nigeria</w:t>
      </w:r>
      <w:r w:rsidR="00CA7F89" w:rsidRPr="006006BE">
        <w:rPr>
          <w:rFonts w:ascii="Times New Roman" w:hAnsi="Times New Roman" w:cs="Times New Roman"/>
          <w:sz w:val="24"/>
          <w:szCs w:val="24"/>
        </w:rPr>
        <w:t xml:space="preserve">, located in the northern part of the country between latitude 110 32’ and 090 02’ North of the equator and 800 50’ and 060 15’ East of the meridian. </w:t>
      </w:r>
      <w:r w:rsidR="000E5CA5">
        <w:rPr>
          <w:rFonts w:ascii="Times New Roman" w:hAnsi="Times New Roman" w:cs="Times New Roman"/>
          <w:sz w:val="24"/>
          <w:szCs w:val="24"/>
        </w:rPr>
        <w:t xml:space="preserve">Kaduna state population is estimated to be 6,066,552 million people (NBS 2012). </w:t>
      </w:r>
      <w:r w:rsidR="006006BE" w:rsidRPr="006006BE">
        <w:rPr>
          <w:rFonts w:ascii="Times New Roman" w:hAnsi="Times New Roman" w:cs="Times New Roman"/>
          <w:sz w:val="24"/>
          <w:szCs w:val="24"/>
        </w:rPr>
        <w:t>It has average annual rainfall of 1500mm. Humidity is low in January between 15-35% and high in July between 65-85%. Annual temperature is between 24-28</w:t>
      </w:r>
      <w:r w:rsidR="006006BE" w:rsidRPr="006006BE">
        <w:rPr>
          <w:rFonts w:ascii="Times New Roman" w:hAnsi="Times New Roman" w:cs="Times New Roman"/>
          <w:sz w:val="24"/>
          <w:szCs w:val="24"/>
          <w:vertAlign w:val="superscript"/>
        </w:rPr>
        <w:t>o</w:t>
      </w:r>
      <w:r w:rsidR="006006BE" w:rsidRPr="006006BE">
        <w:rPr>
          <w:rFonts w:ascii="Times New Roman" w:hAnsi="Times New Roman" w:cs="Times New Roman"/>
          <w:sz w:val="24"/>
          <w:szCs w:val="24"/>
        </w:rPr>
        <w:t>C. The soil is generally described as sandy loam. A</w:t>
      </w:r>
      <w:r w:rsidR="00CA7F89" w:rsidRPr="006006BE">
        <w:rPr>
          <w:rFonts w:ascii="Times New Roman" w:hAnsi="Times New Roman" w:cs="Times New Roman"/>
          <w:sz w:val="24"/>
          <w:szCs w:val="24"/>
        </w:rPr>
        <w:t>griculture is the main stay of the economy of the people.</w:t>
      </w:r>
    </w:p>
    <w:p w:rsidR="00A85D5D" w:rsidRPr="00C30F06" w:rsidRDefault="006006BE" w:rsidP="00FE00B3">
      <w:pPr>
        <w:autoSpaceDE w:val="0"/>
        <w:autoSpaceDN w:val="0"/>
        <w:adjustRightInd w:val="0"/>
        <w:spacing w:line="480" w:lineRule="auto"/>
        <w:ind w:firstLine="720"/>
        <w:jc w:val="both"/>
        <w:rPr>
          <w:rFonts w:ascii="Times New Roman" w:hAnsi="Times New Roman" w:cs="Times New Roman"/>
          <w:sz w:val="24"/>
          <w:szCs w:val="24"/>
        </w:rPr>
      </w:pPr>
      <w:r w:rsidRPr="006006BE">
        <w:rPr>
          <w:rFonts w:ascii="Times New Roman" w:hAnsi="Times New Roman" w:cs="Times New Roman"/>
          <w:sz w:val="24"/>
          <w:szCs w:val="24"/>
        </w:rPr>
        <w:t>A purposive sampling procedure was used for this study</w:t>
      </w:r>
      <w:r>
        <w:rPr>
          <w:rFonts w:ascii="Times New Roman" w:hAnsi="Times New Roman" w:cs="Times New Roman"/>
          <w:sz w:val="24"/>
          <w:szCs w:val="24"/>
        </w:rPr>
        <w:t xml:space="preserve"> specifically on</w:t>
      </w:r>
      <w:r w:rsidRPr="006006BE">
        <w:rPr>
          <w:rFonts w:ascii="Times New Roman" w:hAnsi="Times New Roman" w:cs="Times New Roman"/>
          <w:sz w:val="24"/>
          <w:szCs w:val="24"/>
        </w:rPr>
        <w:t xml:space="preserve"> selected farmers who participated in the demonstration exercise of Moringa-cowpea intercrop at </w:t>
      </w:r>
      <w:proofErr w:type="spellStart"/>
      <w:r w:rsidRPr="006006BE">
        <w:rPr>
          <w:rFonts w:ascii="Times New Roman" w:hAnsi="Times New Roman" w:cs="Times New Roman"/>
          <w:sz w:val="24"/>
          <w:szCs w:val="24"/>
        </w:rPr>
        <w:t>Bassawa</w:t>
      </w:r>
      <w:proofErr w:type="spellEnd"/>
      <w:r w:rsidRPr="006006BE">
        <w:rPr>
          <w:rFonts w:ascii="Times New Roman" w:hAnsi="Times New Roman" w:cs="Times New Roman"/>
          <w:sz w:val="24"/>
          <w:szCs w:val="24"/>
        </w:rPr>
        <w:t xml:space="preserve"> community of </w:t>
      </w:r>
      <w:proofErr w:type="spellStart"/>
      <w:r w:rsidRPr="006006BE">
        <w:rPr>
          <w:rFonts w:ascii="Times New Roman" w:hAnsi="Times New Roman" w:cs="Times New Roman"/>
          <w:sz w:val="24"/>
          <w:szCs w:val="24"/>
        </w:rPr>
        <w:t>Sabon-Gari</w:t>
      </w:r>
      <w:proofErr w:type="spellEnd"/>
      <w:r w:rsidRPr="006006BE">
        <w:rPr>
          <w:rFonts w:ascii="Times New Roman" w:hAnsi="Times New Roman" w:cs="Times New Roman"/>
          <w:sz w:val="24"/>
          <w:szCs w:val="24"/>
        </w:rPr>
        <w:t xml:space="preserve"> Local G</w:t>
      </w:r>
      <w:r>
        <w:rPr>
          <w:rFonts w:ascii="Times New Roman" w:hAnsi="Times New Roman" w:cs="Times New Roman"/>
          <w:sz w:val="24"/>
          <w:szCs w:val="24"/>
        </w:rPr>
        <w:t xml:space="preserve">overnment Area of Kaduna State. </w:t>
      </w:r>
      <w:r w:rsidRPr="006006BE">
        <w:rPr>
          <w:rFonts w:ascii="Times New Roman" w:hAnsi="Times New Roman" w:cs="Times New Roman"/>
          <w:sz w:val="24"/>
          <w:szCs w:val="24"/>
        </w:rPr>
        <w:t>Group discussion and interview method of data collection as well as self-administered structured questionnaire were used to elicit information from the farmers.</w:t>
      </w:r>
      <w:r>
        <w:rPr>
          <w:rFonts w:ascii="Times New Roman" w:hAnsi="Times New Roman" w:cs="Times New Roman"/>
          <w:sz w:val="24"/>
          <w:szCs w:val="24"/>
        </w:rPr>
        <w:t xml:space="preserve"> </w:t>
      </w:r>
      <w:r w:rsidR="00A85D5D" w:rsidRPr="00C30F06">
        <w:rPr>
          <w:rFonts w:ascii="Times New Roman" w:hAnsi="Times New Roman" w:cs="Times New Roman"/>
          <w:sz w:val="24"/>
          <w:szCs w:val="24"/>
        </w:rPr>
        <w:t xml:space="preserve">Descriptive statistics </w:t>
      </w:r>
      <w:r w:rsidR="009A4A90" w:rsidRPr="00C30F06">
        <w:rPr>
          <w:rFonts w:ascii="Times New Roman" w:hAnsi="Times New Roman" w:cs="Times New Roman"/>
          <w:sz w:val="24"/>
          <w:szCs w:val="24"/>
        </w:rPr>
        <w:t>was</w:t>
      </w:r>
      <w:r w:rsidR="00A85D5D" w:rsidRPr="00C30F06">
        <w:rPr>
          <w:rFonts w:ascii="Times New Roman" w:hAnsi="Times New Roman" w:cs="Times New Roman"/>
          <w:sz w:val="24"/>
          <w:szCs w:val="24"/>
        </w:rPr>
        <w:t xml:space="preserve"> used </w:t>
      </w:r>
      <w:r w:rsidR="00A85D5D" w:rsidRPr="00C30F06">
        <w:rPr>
          <w:rFonts w:ascii="Times New Roman" w:hAnsi="Times New Roman" w:cs="Times New Roman"/>
          <w:sz w:val="24"/>
          <w:szCs w:val="24"/>
        </w:rPr>
        <w:lastRenderedPageBreak/>
        <w:t>to achieve</w:t>
      </w:r>
      <w:r w:rsidR="009A4A90" w:rsidRPr="00C30F06">
        <w:rPr>
          <w:rFonts w:ascii="Times New Roman" w:hAnsi="Times New Roman" w:cs="Times New Roman"/>
          <w:sz w:val="24"/>
          <w:szCs w:val="24"/>
        </w:rPr>
        <w:t xml:space="preserve"> all the set</w:t>
      </w:r>
      <w:r w:rsidR="00A85D5D" w:rsidRPr="00C30F06">
        <w:rPr>
          <w:rFonts w:ascii="Times New Roman" w:hAnsi="Times New Roman" w:cs="Times New Roman"/>
          <w:sz w:val="24"/>
          <w:szCs w:val="24"/>
        </w:rPr>
        <w:t xml:space="preserve"> objectives of this study. </w:t>
      </w:r>
      <w:r w:rsidR="00274FA9" w:rsidRPr="00C30F06">
        <w:rPr>
          <w:rFonts w:ascii="Times New Roman" w:hAnsi="Times New Roman" w:cs="Times New Roman"/>
          <w:sz w:val="24"/>
          <w:szCs w:val="24"/>
        </w:rPr>
        <w:t>This involved</w:t>
      </w:r>
      <w:r w:rsidR="00A85D5D" w:rsidRPr="00C30F06">
        <w:rPr>
          <w:rFonts w:ascii="Times New Roman" w:hAnsi="Times New Roman" w:cs="Times New Roman"/>
          <w:sz w:val="24"/>
          <w:szCs w:val="24"/>
        </w:rPr>
        <w:t xml:space="preserve"> the use of frequency distributions, pe</w:t>
      </w:r>
      <w:r>
        <w:rPr>
          <w:rFonts w:ascii="Times New Roman" w:hAnsi="Times New Roman" w:cs="Times New Roman"/>
          <w:sz w:val="24"/>
          <w:szCs w:val="24"/>
        </w:rPr>
        <w:t xml:space="preserve">rcentages and ranking using </w:t>
      </w:r>
      <w:r w:rsidR="00A85D5D" w:rsidRPr="00C30F06">
        <w:rPr>
          <w:rFonts w:ascii="Times New Roman" w:hAnsi="Times New Roman" w:cs="Times New Roman"/>
          <w:sz w:val="24"/>
          <w:szCs w:val="24"/>
        </w:rPr>
        <w:t>chart</w:t>
      </w:r>
      <w:r>
        <w:rPr>
          <w:rFonts w:ascii="Times New Roman" w:hAnsi="Times New Roman" w:cs="Times New Roman"/>
          <w:sz w:val="24"/>
          <w:szCs w:val="24"/>
        </w:rPr>
        <w:t>s</w:t>
      </w:r>
    </w:p>
    <w:p w:rsidR="00B6205E" w:rsidRPr="00C30F06" w:rsidRDefault="00B2726F" w:rsidP="00FE00B3">
      <w:pPr>
        <w:autoSpaceDE w:val="0"/>
        <w:autoSpaceDN w:val="0"/>
        <w:adjustRightInd w:val="0"/>
        <w:spacing w:after="0" w:line="480" w:lineRule="auto"/>
        <w:jc w:val="both"/>
        <w:rPr>
          <w:rFonts w:ascii="Times New Roman" w:hAnsi="Times New Roman" w:cs="Times New Roman"/>
          <w:b/>
          <w:sz w:val="24"/>
          <w:szCs w:val="24"/>
          <w:lang w:val="en-US"/>
        </w:rPr>
      </w:pPr>
      <w:r w:rsidRPr="00C30F06">
        <w:rPr>
          <w:rFonts w:ascii="Times New Roman" w:hAnsi="Times New Roman" w:cs="Times New Roman"/>
          <w:b/>
          <w:sz w:val="24"/>
          <w:szCs w:val="24"/>
          <w:lang w:val="en-US"/>
        </w:rPr>
        <w:t>RESULTS AND DISCUSSION</w:t>
      </w:r>
      <w:r w:rsidR="00FE00B3">
        <w:rPr>
          <w:rFonts w:ascii="Times New Roman" w:hAnsi="Times New Roman" w:cs="Times New Roman"/>
          <w:b/>
          <w:sz w:val="24"/>
          <w:szCs w:val="24"/>
          <w:lang w:val="en-US"/>
        </w:rPr>
        <w:t>S</w:t>
      </w:r>
    </w:p>
    <w:p w:rsidR="004B5948" w:rsidRPr="00C30F06" w:rsidRDefault="00C347F6" w:rsidP="00FE00B3">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t>Socio</w:t>
      </w:r>
      <w:r w:rsidR="006006BE" w:rsidRPr="00C30F06">
        <w:rPr>
          <w:rFonts w:ascii="Times New Roman" w:hAnsi="Times New Roman" w:cs="Times New Roman"/>
          <w:b/>
          <w:sz w:val="24"/>
          <w:szCs w:val="24"/>
        </w:rPr>
        <w:t>-Economic Characteristics</w:t>
      </w:r>
    </w:p>
    <w:p w:rsidR="00684796" w:rsidRDefault="004B5948"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Table 1 revealed the age distribution of the farmers. Majority of the farmers’ falls within the age bracket of 20-40years which represents 78% of the sampled population. 18% of the sampled population were between age 41-60years, while 4% was between 61-70years. It is therefore evident that 92% which represent majority of the farmers in this group fall within the economically productive age.</w:t>
      </w:r>
      <w:r w:rsidR="00684796">
        <w:rPr>
          <w:rFonts w:ascii="Times New Roman" w:hAnsi="Times New Roman" w:cs="Times New Roman"/>
          <w:sz w:val="24"/>
          <w:szCs w:val="24"/>
        </w:rPr>
        <w:t xml:space="preserve"> </w:t>
      </w:r>
      <w:r w:rsidR="00684796" w:rsidRPr="00684796">
        <w:rPr>
          <w:rFonts w:ascii="Times New Roman" w:hAnsi="Times New Roman" w:cs="Times New Roman"/>
          <w:sz w:val="24"/>
          <w:szCs w:val="24"/>
        </w:rPr>
        <w:t>The level of literacy is a key to farmer’s capacity and ability to understand, and make use of agricultural innovations extended to them.</w:t>
      </w:r>
      <w:r w:rsidR="00646181">
        <w:rPr>
          <w:rFonts w:ascii="Times New Roman" w:hAnsi="Times New Roman" w:cs="Times New Roman"/>
          <w:sz w:val="24"/>
          <w:szCs w:val="24"/>
        </w:rPr>
        <w:t xml:space="preserve"> </w:t>
      </w:r>
      <w:r w:rsidR="00646181" w:rsidRPr="00A04CD9">
        <w:rPr>
          <w:rFonts w:ascii="Times New Roman" w:hAnsi="Times New Roman" w:cs="Times New Roman"/>
          <w:sz w:val="24"/>
          <w:szCs w:val="24"/>
        </w:rPr>
        <w:t>(</w:t>
      </w:r>
      <w:proofErr w:type="spellStart"/>
      <w:r w:rsidR="00A04CD9" w:rsidRPr="00A04CD9">
        <w:rPr>
          <w:rFonts w:ascii="Times New Roman" w:hAnsi="Times New Roman" w:cs="Times New Roman"/>
          <w:sz w:val="24"/>
          <w:szCs w:val="24"/>
        </w:rPr>
        <w:t>Udo</w:t>
      </w:r>
      <w:proofErr w:type="spellEnd"/>
      <w:r w:rsidR="00A04CD9" w:rsidRPr="00A04CD9">
        <w:rPr>
          <w:rFonts w:ascii="Times New Roman" w:hAnsi="Times New Roman" w:cs="Times New Roman"/>
          <w:sz w:val="24"/>
          <w:szCs w:val="24"/>
        </w:rPr>
        <w:t xml:space="preserve"> E.J 1990</w:t>
      </w:r>
      <w:r w:rsidR="00646181" w:rsidRPr="00A04CD9">
        <w:rPr>
          <w:rFonts w:ascii="Times New Roman" w:hAnsi="Times New Roman" w:cs="Times New Roman"/>
          <w:sz w:val="24"/>
          <w:szCs w:val="24"/>
        </w:rPr>
        <w:t>)</w:t>
      </w:r>
      <w:r w:rsidR="00684796" w:rsidRPr="00646181">
        <w:rPr>
          <w:rFonts w:ascii="Times New Roman" w:hAnsi="Times New Roman" w:cs="Times New Roman"/>
          <w:color w:val="C00000"/>
          <w:sz w:val="24"/>
          <w:szCs w:val="24"/>
        </w:rPr>
        <w:t xml:space="preserve"> </w:t>
      </w:r>
      <w:r w:rsidR="00684796">
        <w:rPr>
          <w:rFonts w:ascii="Times New Roman" w:hAnsi="Times New Roman" w:cs="Times New Roman"/>
          <w:sz w:val="24"/>
          <w:szCs w:val="24"/>
        </w:rPr>
        <w:t>O</w:t>
      </w:r>
      <w:r w:rsidR="00684796" w:rsidRPr="00684796">
        <w:rPr>
          <w:rFonts w:ascii="Times New Roman" w:hAnsi="Times New Roman" w:cs="Times New Roman"/>
          <w:sz w:val="24"/>
          <w:szCs w:val="24"/>
        </w:rPr>
        <w:t xml:space="preserve">nly 16% of the population have no education while majority of the farmers representing 44% have Islamic education coupled with another formal education. </w:t>
      </w: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0E5CA5" w:rsidRDefault="000E5CA5" w:rsidP="00C30F06">
      <w:pPr>
        <w:autoSpaceDE w:val="0"/>
        <w:autoSpaceDN w:val="0"/>
        <w:adjustRightInd w:val="0"/>
        <w:spacing w:after="0" w:line="480" w:lineRule="auto"/>
        <w:jc w:val="both"/>
        <w:rPr>
          <w:rFonts w:ascii="Times New Roman" w:hAnsi="Times New Roman" w:cs="Times New Roman"/>
          <w:sz w:val="24"/>
          <w:szCs w:val="24"/>
        </w:rPr>
      </w:pPr>
    </w:p>
    <w:p w:rsidR="004B5948" w:rsidRPr="00C30F06" w:rsidRDefault="004B5948" w:rsidP="00C30F06">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lastRenderedPageBreak/>
        <w:t xml:space="preserve">Table 1: </w:t>
      </w:r>
      <w:r w:rsidR="00324C3D" w:rsidRPr="00C30F06">
        <w:rPr>
          <w:rFonts w:ascii="Times New Roman" w:hAnsi="Times New Roman" w:cs="Times New Roman"/>
          <w:b/>
          <w:sz w:val="24"/>
          <w:szCs w:val="24"/>
        </w:rPr>
        <w:t>Socio</w:t>
      </w:r>
      <w:r w:rsidR="006006BE">
        <w:rPr>
          <w:rFonts w:ascii="Times New Roman" w:hAnsi="Times New Roman" w:cs="Times New Roman"/>
          <w:b/>
          <w:sz w:val="24"/>
          <w:szCs w:val="24"/>
        </w:rPr>
        <w:t>-Economic Characteristics o</w:t>
      </w:r>
      <w:r w:rsidR="006006BE" w:rsidRPr="00C30F06">
        <w:rPr>
          <w:rFonts w:ascii="Times New Roman" w:hAnsi="Times New Roman" w:cs="Times New Roman"/>
          <w:b/>
          <w:sz w:val="24"/>
          <w:szCs w:val="24"/>
        </w:rPr>
        <w:t>f Respondents</w:t>
      </w:r>
    </w:p>
    <w:tbl>
      <w:tblPr>
        <w:tblW w:w="0" w:type="auto"/>
        <w:jc w:val="center"/>
        <w:tblBorders>
          <w:top w:val="single" w:sz="4" w:space="0" w:color="auto"/>
          <w:bottom w:val="single" w:sz="4" w:space="0" w:color="auto"/>
        </w:tblBorders>
        <w:tblLook w:val="04A0" w:firstRow="1" w:lastRow="0" w:firstColumn="1" w:lastColumn="0" w:noHBand="0" w:noVBand="1"/>
      </w:tblPr>
      <w:tblGrid>
        <w:gridCol w:w="2798"/>
        <w:gridCol w:w="1843"/>
        <w:gridCol w:w="2835"/>
      </w:tblGrid>
      <w:tr w:rsidR="004B5948" w:rsidRPr="00C30F06" w:rsidTr="00684796">
        <w:trPr>
          <w:jc w:val="center"/>
        </w:trPr>
        <w:tc>
          <w:tcPr>
            <w:tcW w:w="2798" w:type="dxa"/>
            <w:tcBorders>
              <w:top w:val="single" w:sz="4" w:space="0" w:color="auto"/>
              <w:bottom w:val="single" w:sz="4" w:space="0" w:color="auto"/>
            </w:tcBorders>
          </w:tcPr>
          <w:p w:rsidR="004B5948" w:rsidRPr="00C30F06" w:rsidRDefault="00A5297B" w:rsidP="00684796">
            <w:pPr>
              <w:autoSpaceDE w:val="0"/>
              <w:autoSpaceDN w:val="0"/>
              <w:adjustRightInd w:val="0"/>
              <w:spacing w:after="0" w:line="360" w:lineRule="auto"/>
              <w:jc w:val="both"/>
              <w:rPr>
                <w:rFonts w:ascii="Times New Roman" w:hAnsi="Times New Roman" w:cs="Times New Roman"/>
                <w:b/>
              </w:rPr>
            </w:pPr>
            <w:r w:rsidRPr="00C30F06">
              <w:rPr>
                <w:rFonts w:ascii="Times New Roman" w:hAnsi="Times New Roman" w:cs="Times New Roman"/>
                <w:b/>
              </w:rPr>
              <w:t>Variable</w:t>
            </w:r>
          </w:p>
        </w:tc>
        <w:tc>
          <w:tcPr>
            <w:tcW w:w="1843" w:type="dxa"/>
            <w:tcBorders>
              <w:top w:val="single" w:sz="4" w:space="0" w:color="auto"/>
              <w:bottom w:val="single" w:sz="4" w:space="0" w:color="auto"/>
            </w:tcBorders>
          </w:tcPr>
          <w:p w:rsidR="004B5948" w:rsidRPr="00C30F06" w:rsidRDefault="004B5948" w:rsidP="00684796">
            <w:pPr>
              <w:autoSpaceDE w:val="0"/>
              <w:autoSpaceDN w:val="0"/>
              <w:adjustRightInd w:val="0"/>
              <w:spacing w:after="0" w:line="360" w:lineRule="auto"/>
              <w:jc w:val="both"/>
              <w:rPr>
                <w:rFonts w:ascii="Times New Roman" w:hAnsi="Times New Roman" w:cs="Times New Roman"/>
                <w:b/>
              </w:rPr>
            </w:pPr>
            <w:r w:rsidRPr="00C30F06">
              <w:rPr>
                <w:rFonts w:ascii="Times New Roman" w:hAnsi="Times New Roman" w:cs="Times New Roman"/>
                <w:b/>
              </w:rPr>
              <w:t>Frequency</w:t>
            </w:r>
          </w:p>
        </w:tc>
        <w:tc>
          <w:tcPr>
            <w:tcW w:w="2835" w:type="dxa"/>
            <w:tcBorders>
              <w:top w:val="single" w:sz="4" w:space="0" w:color="auto"/>
              <w:bottom w:val="single" w:sz="4" w:space="0" w:color="auto"/>
            </w:tcBorders>
          </w:tcPr>
          <w:p w:rsidR="004B5948" w:rsidRPr="00C30F06" w:rsidRDefault="004B5948" w:rsidP="00684796">
            <w:pPr>
              <w:autoSpaceDE w:val="0"/>
              <w:autoSpaceDN w:val="0"/>
              <w:adjustRightInd w:val="0"/>
              <w:spacing w:after="0" w:line="360" w:lineRule="auto"/>
              <w:jc w:val="both"/>
              <w:rPr>
                <w:rFonts w:ascii="Times New Roman" w:hAnsi="Times New Roman" w:cs="Times New Roman"/>
                <w:b/>
              </w:rPr>
            </w:pPr>
            <w:r w:rsidRPr="00C30F06">
              <w:rPr>
                <w:rFonts w:ascii="Times New Roman" w:hAnsi="Times New Roman" w:cs="Times New Roman"/>
                <w:b/>
              </w:rPr>
              <w:t>Percentage (%)</w:t>
            </w:r>
          </w:p>
        </w:tc>
      </w:tr>
      <w:tr w:rsidR="00D50C0E" w:rsidRPr="00C30F06" w:rsidTr="00684796">
        <w:trPr>
          <w:jc w:val="center"/>
        </w:trPr>
        <w:tc>
          <w:tcPr>
            <w:tcW w:w="2798" w:type="dxa"/>
            <w:tcBorders>
              <w:top w:val="single" w:sz="4" w:space="0" w:color="auto"/>
            </w:tcBorders>
          </w:tcPr>
          <w:p w:rsidR="00D50C0E" w:rsidRPr="00C30F06" w:rsidRDefault="00D50C0E" w:rsidP="00684796">
            <w:pPr>
              <w:autoSpaceDE w:val="0"/>
              <w:autoSpaceDN w:val="0"/>
              <w:adjustRightInd w:val="0"/>
              <w:spacing w:after="0" w:line="360" w:lineRule="auto"/>
              <w:jc w:val="both"/>
              <w:rPr>
                <w:rFonts w:ascii="Times New Roman" w:hAnsi="Times New Roman" w:cs="Times New Roman"/>
                <w:b/>
              </w:rPr>
            </w:pPr>
            <w:r w:rsidRPr="00C30F06">
              <w:rPr>
                <w:rFonts w:ascii="Times New Roman" w:hAnsi="Times New Roman" w:cs="Times New Roman"/>
                <w:b/>
              </w:rPr>
              <w:t>Age Range</w:t>
            </w:r>
          </w:p>
        </w:tc>
        <w:tc>
          <w:tcPr>
            <w:tcW w:w="1843" w:type="dxa"/>
            <w:tcBorders>
              <w:top w:val="single" w:sz="4" w:space="0" w:color="auto"/>
            </w:tcBorders>
          </w:tcPr>
          <w:p w:rsidR="00D50C0E" w:rsidRPr="00C30F06" w:rsidRDefault="00D50C0E" w:rsidP="00684796">
            <w:pPr>
              <w:autoSpaceDE w:val="0"/>
              <w:autoSpaceDN w:val="0"/>
              <w:adjustRightInd w:val="0"/>
              <w:spacing w:after="0" w:line="360" w:lineRule="auto"/>
              <w:jc w:val="both"/>
              <w:rPr>
                <w:rFonts w:ascii="Times New Roman" w:hAnsi="Times New Roman" w:cs="Times New Roman"/>
                <w:b/>
              </w:rPr>
            </w:pPr>
          </w:p>
        </w:tc>
        <w:tc>
          <w:tcPr>
            <w:tcW w:w="2835" w:type="dxa"/>
            <w:tcBorders>
              <w:top w:val="single" w:sz="4" w:space="0" w:color="auto"/>
            </w:tcBorders>
          </w:tcPr>
          <w:p w:rsidR="00D50C0E" w:rsidRPr="00C30F06" w:rsidRDefault="00D50C0E" w:rsidP="00684796">
            <w:pPr>
              <w:autoSpaceDE w:val="0"/>
              <w:autoSpaceDN w:val="0"/>
              <w:adjustRightInd w:val="0"/>
              <w:spacing w:after="0" w:line="360" w:lineRule="auto"/>
              <w:jc w:val="both"/>
              <w:rPr>
                <w:rFonts w:ascii="Times New Roman" w:hAnsi="Times New Roman" w:cs="Times New Roman"/>
                <w:b/>
              </w:rPr>
            </w:pPr>
          </w:p>
        </w:tc>
      </w:tr>
      <w:tr w:rsidR="004B5948" w:rsidRPr="00C30F06" w:rsidTr="00684796">
        <w:trPr>
          <w:jc w:val="center"/>
        </w:trPr>
        <w:tc>
          <w:tcPr>
            <w:tcW w:w="2798"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 xml:space="preserve">20 – 30 </w:t>
            </w:r>
          </w:p>
        </w:tc>
        <w:tc>
          <w:tcPr>
            <w:tcW w:w="1843"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28</w:t>
            </w:r>
          </w:p>
        </w:tc>
        <w:tc>
          <w:tcPr>
            <w:tcW w:w="2835"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56</w:t>
            </w:r>
          </w:p>
        </w:tc>
      </w:tr>
      <w:tr w:rsidR="004B5948" w:rsidRPr="00C30F06" w:rsidTr="00684796">
        <w:trPr>
          <w:jc w:val="center"/>
        </w:trPr>
        <w:tc>
          <w:tcPr>
            <w:tcW w:w="2798"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31 – 40</w:t>
            </w:r>
          </w:p>
        </w:tc>
        <w:tc>
          <w:tcPr>
            <w:tcW w:w="1843"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11</w:t>
            </w:r>
          </w:p>
        </w:tc>
        <w:tc>
          <w:tcPr>
            <w:tcW w:w="2835"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22</w:t>
            </w:r>
          </w:p>
        </w:tc>
      </w:tr>
      <w:tr w:rsidR="004B5948" w:rsidRPr="00C30F06" w:rsidTr="00684796">
        <w:trPr>
          <w:jc w:val="center"/>
        </w:trPr>
        <w:tc>
          <w:tcPr>
            <w:tcW w:w="2798"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41 – 50</w:t>
            </w:r>
          </w:p>
        </w:tc>
        <w:tc>
          <w:tcPr>
            <w:tcW w:w="1843"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7</w:t>
            </w:r>
          </w:p>
        </w:tc>
        <w:tc>
          <w:tcPr>
            <w:tcW w:w="2835"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14</w:t>
            </w:r>
          </w:p>
        </w:tc>
      </w:tr>
      <w:tr w:rsidR="004B5948" w:rsidRPr="00C30F06" w:rsidTr="00684796">
        <w:trPr>
          <w:jc w:val="center"/>
        </w:trPr>
        <w:tc>
          <w:tcPr>
            <w:tcW w:w="2798"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51 – 60</w:t>
            </w:r>
          </w:p>
        </w:tc>
        <w:tc>
          <w:tcPr>
            <w:tcW w:w="1843"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 xml:space="preserve"> 2</w:t>
            </w:r>
          </w:p>
        </w:tc>
        <w:tc>
          <w:tcPr>
            <w:tcW w:w="2835"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 xml:space="preserve">  4</w:t>
            </w:r>
          </w:p>
        </w:tc>
      </w:tr>
      <w:tr w:rsidR="004B5948" w:rsidRPr="00C30F06" w:rsidTr="00684796">
        <w:trPr>
          <w:trHeight w:val="522"/>
          <w:jc w:val="center"/>
        </w:trPr>
        <w:tc>
          <w:tcPr>
            <w:tcW w:w="2798"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61 – 70</w:t>
            </w:r>
          </w:p>
        </w:tc>
        <w:tc>
          <w:tcPr>
            <w:tcW w:w="1843"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 xml:space="preserve"> 2</w:t>
            </w:r>
          </w:p>
        </w:tc>
        <w:tc>
          <w:tcPr>
            <w:tcW w:w="2835" w:type="dxa"/>
          </w:tcPr>
          <w:p w:rsidR="004B5948" w:rsidRPr="00C30F06" w:rsidRDefault="004B5948"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 xml:space="preserve">  4</w:t>
            </w: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b/>
              </w:rPr>
            </w:pPr>
            <w:r w:rsidRPr="00C30F06">
              <w:rPr>
                <w:rFonts w:ascii="Times New Roman" w:hAnsi="Times New Roman" w:cs="Times New Roman"/>
                <w:b/>
              </w:rPr>
              <w:t>Marital Status</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b/>
              </w:rPr>
            </w:pP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b/>
              </w:rPr>
            </w:pP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Married</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32</w:t>
            </w: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64</w:t>
            </w: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Single</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16</w:t>
            </w: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32</w:t>
            </w: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Widowed</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2</w:t>
            </w: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4</w:t>
            </w: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Divorced</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0</w:t>
            </w: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0</w:t>
            </w: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b/>
              </w:rPr>
            </w:pPr>
            <w:r w:rsidRPr="00C30F06">
              <w:rPr>
                <w:rFonts w:ascii="Times New Roman" w:hAnsi="Times New Roman" w:cs="Times New Roman"/>
                <w:b/>
              </w:rPr>
              <w:t>Educational Level</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b/>
              </w:rPr>
            </w:pP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b/>
              </w:rPr>
            </w:pP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Adult  Education</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2</w:t>
            </w: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4</w:t>
            </w: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Primary Education</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5</w:t>
            </w: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10</w:t>
            </w:r>
          </w:p>
        </w:tc>
      </w:tr>
      <w:tr w:rsidR="00113019" w:rsidRPr="00C30F06" w:rsidTr="00684796">
        <w:trPr>
          <w:jc w:val="center"/>
        </w:trPr>
        <w:tc>
          <w:tcPr>
            <w:tcW w:w="2798"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Secondary Education</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Tertiary Education</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Islamic Education</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No Education</w:t>
            </w:r>
          </w:p>
        </w:tc>
        <w:tc>
          <w:tcPr>
            <w:tcW w:w="1843"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15</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10</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22</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8</w:t>
            </w:r>
          </w:p>
        </w:tc>
        <w:tc>
          <w:tcPr>
            <w:tcW w:w="2835" w:type="dxa"/>
          </w:tcPr>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30</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20</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44</w:t>
            </w:r>
          </w:p>
          <w:p w:rsidR="00113019" w:rsidRPr="00C30F06" w:rsidRDefault="00113019" w:rsidP="00684796">
            <w:pPr>
              <w:autoSpaceDE w:val="0"/>
              <w:autoSpaceDN w:val="0"/>
              <w:adjustRightInd w:val="0"/>
              <w:spacing w:after="0" w:line="360" w:lineRule="auto"/>
              <w:jc w:val="both"/>
              <w:rPr>
                <w:rFonts w:ascii="Times New Roman" w:hAnsi="Times New Roman" w:cs="Times New Roman"/>
              </w:rPr>
            </w:pPr>
            <w:r w:rsidRPr="00C30F06">
              <w:rPr>
                <w:rFonts w:ascii="Times New Roman" w:hAnsi="Times New Roman" w:cs="Times New Roman"/>
              </w:rPr>
              <w:t>16</w:t>
            </w:r>
          </w:p>
        </w:tc>
      </w:tr>
    </w:tbl>
    <w:p w:rsidR="004B5948" w:rsidRPr="00C30F06" w:rsidRDefault="004B5948" w:rsidP="00C30F06">
      <w:pPr>
        <w:autoSpaceDE w:val="0"/>
        <w:autoSpaceDN w:val="0"/>
        <w:adjustRightInd w:val="0"/>
        <w:spacing w:after="0" w:line="480" w:lineRule="auto"/>
        <w:jc w:val="both"/>
        <w:rPr>
          <w:rFonts w:ascii="Times New Roman" w:hAnsi="Times New Roman" w:cs="Times New Roman"/>
          <w:b/>
          <w:sz w:val="24"/>
          <w:szCs w:val="24"/>
        </w:rPr>
      </w:pPr>
    </w:p>
    <w:p w:rsidR="004B5948" w:rsidRPr="00C30F06" w:rsidRDefault="004B5948" w:rsidP="00C30F06">
      <w:pPr>
        <w:autoSpaceDE w:val="0"/>
        <w:autoSpaceDN w:val="0"/>
        <w:adjustRightInd w:val="0"/>
        <w:spacing w:after="0" w:line="480" w:lineRule="auto"/>
        <w:jc w:val="both"/>
        <w:rPr>
          <w:rFonts w:ascii="Times New Roman" w:hAnsi="Times New Roman" w:cs="Times New Roman"/>
          <w:b/>
          <w:i/>
          <w:sz w:val="24"/>
          <w:szCs w:val="24"/>
        </w:rPr>
      </w:pPr>
      <w:r w:rsidRPr="00C30F06">
        <w:rPr>
          <w:rFonts w:ascii="Times New Roman" w:hAnsi="Times New Roman" w:cs="Times New Roman"/>
          <w:b/>
          <w:sz w:val="24"/>
          <w:szCs w:val="24"/>
        </w:rPr>
        <w:t xml:space="preserve">Farmers </w:t>
      </w:r>
      <w:r w:rsidR="002F4946">
        <w:rPr>
          <w:rFonts w:ascii="Times New Roman" w:hAnsi="Times New Roman" w:cs="Times New Roman"/>
          <w:b/>
          <w:sz w:val="24"/>
          <w:szCs w:val="24"/>
        </w:rPr>
        <w:t>Level of Awareness of Various Uses o</w:t>
      </w:r>
      <w:r w:rsidR="002F4946" w:rsidRPr="00C30F06">
        <w:rPr>
          <w:rFonts w:ascii="Times New Roman" w:hAnsi="Times New Roman" w:cs="Times New Roman"/>
          <w:b/>
          <w:sz w:val="24"/>
          <w:szCs w:val="24"/>
        </w:rPr>
        <w:t>f</w:t>
      </w:r>
      <w:r w:rsidRPr="00C30F06">
        <w:rPr>
          <w:rFonts w:ascii="Times New Roman" w:hAnsi="Times New Roman" w:cs="Times New Roman"/>
          <w:b/>
          <w:sz w:val="24"/>
          <w:szCs w:val="24"/>
        </w:rPr>
        <w:t xml:space="preserve"> </w:t>
      </w:r>
      <w:r w:rsidRPr="00C30F06">
        <w:rPr>
          <w:rFonts w:ascii="Times New Roman" w:hAnsi="Times New Roman" w:cs="Times New Roman"/>
          <w:b/>
          <w:i/>
          <w:sz w:val="24"/>
          <w:szCs w:val="24"/>
        </w:rPr>
        <w:t xml:space="preserve">Moringa </w:t>
      </w:r>
      <w:proofErr w:type="spellStart"/>
      <w:r w:rsidRPr="00C30F06">
        <w:rPr>
          <w:rFonts w:ascii="Times New Roman" w:hAnsi="Times New Roman" w:cs="Times New Roman"/>
          <w:b/>
          <w:i/>
          <w:sz w:val="24"/>
          <w:szCs w:val="24"/>
        </w:rPr>
        <w:t>oleifera</w:t>
      </w:r>
      <w:proofErr w:type="spellEnd"/>
    </w:p>
    <w:p w:rsidR="004B5948" w:rsidRPr="00C30F06" w:rsidRDefault="00324C3D" w:rsidP="00C30F06">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sz w:val="24"/>
          <w:szCs w:val="24"/>
        </w:rPr>
        <w:t>Table 2</w:t>
      </w:r>
      <w:r w:rsidR="004B5948" w:rsidRPr="00C30F06">
        <w:rPr>
          <w:rFonts w:ascii="Times New Roman" w:hAnsi="Times New Roman" w:cs="Times New Roman"/>
          <w:sz w:val="24"/>
          <w:szCs w:val="24"/>
        </w:rPr>
        <w:t xml:space="preserve"> below showed the distribution of farmers according to their level of awareness about </w:t>
      </w:r>
      <w:r w:rsidR="00C938ED" w:rsidRPr="00C30F06">
        <w:rPr>
          <w:rFonts w:ascii="Times New Roman" w:hAnsi="Times New Roman" w:cs="Times New Roman"/>
          <w:sz w:val="24"/>
          <w:szCs w:val="24"/>
        </w:rPr>
        <w:t>Moringa</w:t>
      </w:r>
      <w:r w:rsidR="004B5948" w:rsidRPr="00C30F06">
        <w:rPr>
          <w:rFonts w:ascii="Times New Roman" w:hAnsi="Times New Roman" w:cs="Times New Roman"/>
          <w:sz w:val="24"/>
          <w:szCs w:val="24"/>
        </w:rPr>
        <w:t xml:space="preserve">. It was revealed that 56% population of the farmers became aware of </w:t>
      </w:r>
      <w:r w:rsidR="00C938ED" w:rsidRPr="00C30F06">
        <w:rPr>
          <w:rFonts w:ascii="Times New Roman" w:hAnsi="Times New Roman" w:cs="Times New Roman"/>
          <w:sz w:val="24"/>
          <w:szCs w:val="24"/>
        </w:rPr>
        <w:t>Moringa</w:t>
      </w:r>
      <w:r w:rsidR="004B5948" w:rsidRPr="00C30F06">
        <w:rPr>
          <w:rFonts w:ascii="Times New Roman" w:hAnsi="Times New Roman" w:cs="Times New Roman"/>
          <w:sz w:val="24"/>
          <w:szCs w:val="24"/>
        </w:rPr>
        <w:t xml:space="preserve"> within 0-15yrs while 44% became aware more than 15years.</w:t>
      </w:r>
      <w:r w:rsidR="004B5948" w:rsidRPr="00C30F06">
        <w:rPr>
          <w:rFonts w:ascii="Times New Roman" w:hAnsi="Times New Roman" w:cs="Times New Roman"/>
          <w:b/>
          <w:sz w:val="24"/>
          <w:szCs w:val="24"/>
        </w:rPr>
        <w:t xml:space="preserve"> </w:t>
      </w:r>
    </w:p>
    <w:p w:rsidR="00FE00B3" w:rsidRDefault="00FE00B3" w:rsidP="00C30F06">
      <w:pPr>
        <w:autoSpaceDE w:val="0"/>
        <w:autoSpaceDN w:val="0"/>
        <w:adjustRightInd w:val="0"/>
        <w:spacing w:after="0" w:line="480" w:lineRule="auto"/>
        <w:jc w:val="both"/>
        <w:rPr>
          <w:rFonts w:ascii="Times New Roman" w:hAnsi="Times New Roman" w:cs="Times New Roman"/>
          <w:b/>
          <w:sz w:val="24"/>
          <w:szCs w:val="24"/>
        </w:rPr>
      </w:pPr>
    </w:p>
    <w:p w:rsidR="00FE00B3" w:rsidRDefault="00FE00B3" w:rsidP="00C30F06">
      <w:pPr>
        <w:autoSpaceDE w:val="0"/>
        <w:autoSpaceDN w:val="0"/>
        <w:adjustRightInd w:val="0"/>
        <w:spacing w:after="0" w:line="480" w:lineRule="auto"/>
        <w:jc w:val="both"/>
        <w:rPr>
          <w:rFonts w:ascii="Times New Roman" w:hAnsi="Times New Roman" w:cs="Times New Roman"/>
          <w:b/>
          <w:sz w:val="24"/>
          <w:szCs w:val="24"/>
        </w:rPr>
      </w:pPr>
    </w:p>
    <w:p w:rsidR="00FE00B3" w:rsidRDefault="00FE00B3" w:rsidP="00C30F06">
      <w:pPr>
        <w:autoSpaceDE w:val="0"/>
        <w:autoSpaceDN w:val="0"/>
        <w:adjustRightInd w:val="0"/>
        <w:spacing w:after="0" w:line="480" w:lineRule="auto"/>
        <w:jc w:val="both"/>
        <w:rPr>
          <w:rFonts w:ascii="Times New Roman" w:hAnsi="Times New Roman" w:cs="Times New Roman"/>
          <w:b/>
          <w:sz w:val="24"/>
          <w:szCs w:val="24"/>
        </w:rPr>
      </w:pPr>
    </w:p>
    <w:p w:rsidR="00FE00B3" w:rsidRDefault="00FE00B3" w:rsidP="00C30F06">
      <w:pPr>
        <w:autoSpaceDE w:val="0"/>
        <w:autoSpaceDN w:val="0"/>
        <w:adjustRightInd w:val="0"/>
        <w:spacing w:after="0" w:line="480" w:lineRule="auto"/>
        <w:jc w:val="both"/>
        <w:rPr>
          <w:rFonts w:ascii="Times New Roman" w:hAnsi="Times New Roman" w:cs="Times New Roman"/>
          <w:b/>
          <w:sz w:val="24"/>
          <w:szCs w:val="24"/>
        </w:rPr>
      </w:pPr>
    </w:p>
    <w:p w:rsidR="00FE00B3" w:rsidRDefault="00FE00B3" w:rsidP="00C30F06">
      <w:pPr>
        <w:autoSpaceDE w:val="0"/>
        <w:autoSpaceDN w:val="0"/>
        <w:adjustRightInd w:val="0"/>
        <w:spacing w:after="0" w:line="480" w:lineRule="auto"/>
        <w:jc w:val="both"/>
        <w:rPr>
          <w:rFonts w:ascii="Times New Roman" w:hAnsi="Times New Roman" w:cs="Times New Roman"/>
          <w:b/>
          <w:sz w:val="24"/>
          <w:szCs w:val="24"/>
        </w:rPr>
      </w:pPr>
    </w:p>
    <w:p w:rsidR="00FE00B3" w:rsidRDefault="00FE00B3" w:rsidP="00C30F06">
      <w:pPr>
        <w:autoSpaceDE w:val="0"/>
        <w:autoSpaceDN w:val="0"/>
        <w:adjustRightInd w:val="0"/>
        <w:spacing w:after="0" w:line="480" w:lineRule="auto"/>
        <w:jc w:val="both"/>
        <w:rPr>
          <w:rFonts w:ascii="Times New Roman" w:hAnsi="Times New Roman" w:cs="Times New Roman"/>
          <w:b/>
          <w:sz w:val="24"/>
          <w:szCs w:val="24"/>
        </w:rPr>
      </w:pPr>
    </w:p>
    <w:p w:rsidR="004B5948" w:rsidRPr="00C30F06" w:rsidRDefault="00CA689F" w:rsidP="00C30F0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sidR="00C347F6" w:rsidRPr="00C30F06">
        <w:rPr>
          <w:rFonts w:ascii="Times New Roman" w:hAnsi="Times New Roman" w:cs="Times New Roman"/>
          <w:b/>
          <w:sz w:val="24"/>
          <w:szCs w:val="24"/>
        </w:rPr>
        <w:t xml:space="preserve">:  </w:t>
      </w:r>
      <w:r w:rsidR="002F4946">
        <w:rPr>
          <w:rFonts w:ascii="Times New Roman" w:hAnsi="Times New Roman" w:cs="Times New Roman"/>
          <w:b/>
          <w:sz w:val="24"/>
          <w:szCs w:val="24"/>
        </w:rPr>
        <w:t xml:space="preserve">Frequency Level of </w:t>
      </w:r>
      <w:r w:rsidR="00C347F6" w:rsidRPr="00C30F06">
        <w:rPr>
          <w:rFonts w:ascii="Times New Roman" w:hAnsi="Times New Roman" w:cs="Times New Roman"/>
          <w:b/>
          <w:sz w:val="24"/>
          <w:szCs w:val="24"/>
        </w:rPr>
        <w:t>Farmers’</w:t>
      </w:r>
      <w:r w:rsidR="002F4946">
        <w:rPr>
          <w:rFonts w:ascii="Times New Roman" w:hAnsi="Times New Roman" w:cs="Times New Roman"/>
          <w:b/>
          <w:sz w:val="24"/>
          <w:szCs w:val="24"/>
        </w:rPr>
        <w:t xml:space="preserve"> A</w:t>
      </w:r>
      <w:r w:rsidR="004B5948" w:rsidRPr="00C30F06">
        <w:rPr>
          <w:rFonts w:ascii="Times New Roman" w:hAnsi="Times New Roman" w:cs="Times New Roman"/>
          <w:b/>
          <w:sz w:val="24"/>
          <w:szCs w:val="24"/>
        </w:rPr>
        <w:t>wareness</w:t>
      </w:r>
      <w:r w:rsidR="002F4946">
        <w:rPr>
          <w:rFonts w:ascii="Times New Roman" w:hAnsi="Times New Roman" w:cs="Times New Roman"/>
          <w:b/>
          <w:sz w:val="24"/>
          <w:szCs w:val="24"/>
        </w:rPr>
        <w:t xml:space="preserve"> on </w:t>
      </w:r>
      <w:r w:rsidR="002F4946" w:rsidRPr="002F4946">
        <w:rPr>
          <w:rFonts w:ascii="Times New Roman" w:hAnsi="Times New Roman" w:cs="Times New Roman"/>
          <w:b/>
          <w:i/>
          <w:sz w:val="24"/>
          <w:szCs w:val="24"/>
        </w:rPr>
        <w:t xml:space="preserve">Moringa </w:t>
      </w:r>
      <w:proofErr w:type="spellStart"/>
      <w:r w:rsidR="002F4946" w:rsidRPr="002F4946">
        <w:rPr>
          <w:rFonts w:ascii="Times New Roman" w:hAnsi="Times New Roman" w:cs="Times New Roman"/>
          <w:b/>
          <w:i/>
          <w:sz w:val="24"/>
          <w:szCs w:val="24"/>
        </w:rPr>
        <w:t>oleifera</w:t>
      </w:r>
      <w:proofErr w:type="spellEnd"/>
    </w:p>
    <w:tbl>
      <w:tblPr>
        <w:tblW w:w="0" w:type="auto"/>
        <w:jc w:val="center"/>
        <w:tblLook w:val="04A0" w:firstRow="1" w:lastRow="0" w:firstColumn="1" w:lastColumn="0" w:noHBand="0" w:noVBand="1"/>
      </w:tblPr>
      <w:tblGrid>
        <w:gridCol w:w="3045"/>
        <w:gridCol w:w="1916"/>
        <w:gridCol w:w="2344"/>
      </w:tblGrid>
      <w:tr w:rsidR="00D50C0E" w:rsidRPr="00C30F06" w:rsidTr="00C938ED">
        <w:trPr>
          <w:jc w:val="center"/>
        </w:trPr>
        <w:tc>
          <w:tcPr>
            <w:tcW w:w="3045"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p>
        </w:tc>
        <w:tc>
          <w:tcPr>
            <w:tcW w:w="1916"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t>Frequency</w:t>
            </w:r>
          </w:p>
        </w:tc>
        <w:tc>
          <w:tcPr>
            <w:tcW w:w="2344"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t>Percentage (%)</w:t>
            </w:r>
          </w:p>
        </w:tc>
      </w:tr>
      <w:tr w:rsidR="00D50C0E" w:rsidRPr="00C30F06" w:rsidTr="00C938ED">
        <w:trPr>
          <w:jc w:val="center"/>
        </w:trPr>
        <w:tc>
          <w:tcPr>
            <w:tcW w:w="3045"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t>Years of Awareness</w:t>
            </w:r>
          </w:p>
        </w:tc>
        <w:tc>
          <w:tcPr>
            <w:tcW w:w="1916"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p>
        </w:tc>
        <w:tc>
          <w:tcPr>
            <w:tcW w:w="2344"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p>
        </w:tc>
      </w:tr>
      <w:tr w:rsidR="00D50C0E" w:rsidRPr="00C30F06" w:rsidTr="00C938ED">
        <w:trPr>
          <w:jc w:val="center"/>
        </w:trPr>
        <w:tc>
          <w:tcPr>
            <w:tcW w:w="3045" w:type="dxa"/>
            <w:tcBorders>
              <w:top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&lt; 5</w:t>
            </w:r>
          </w:p>
        </w:tc>
        <w:tc>
          <w:tcPr>
            <w:tcW w:w="1916" w:type="dxa"/>
            <w:tcBorders>
              <w:top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12</w:t>
            </w:r>
          </w:p>
        </w:tc>
        <w:tc>
          <w:tcPr>
            <w:tcW w:w="2344" w:type="dxa"/>
            <w:tcBorders>
              <w:top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24</w:t>
            </w:r>
          </w:p>
        </w:tc>
      </w:tr>
      <w:tr w:rsidR="00D50C0E" w:rsidRPr="00C30F06" w:rsidTr="00C938ED">
        <w:trPr>
          <w:jc w:val="center"/>
        </w:trPr>
        <w:tc>
          <w:tcPr>
            <w:tcW w:w="3045" w:type="dxa"/>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5-10</w:t>
            </w:r>
          </w:p>
        </w:tc>
        <w:tc>
          <w:tcPr>
            <w:tcW w:w="1916" w:type="dxa"/>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2</w:t>
            </w:r>
          </w:p>
        </w:tc>
        <w:tc>
          <w:tcPr>
            <w:tcW w:w="2344" w:type="dxa"/>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4</w:t>
            </w:r>
          </w:p>
        </w:tc>
      </w:tr>
      <w:tr w:rsidR="00D50C0E" w:rsidRPr="00C30F06" w:rsidTr="00C938ED">
        <w:trPr>
          <w:jc w:val="center"/>
        </w:trPr>
        <w:tc>
          <w:tcPr>
            <w:tcW w:w="3045" w:type="dxa"/>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11-15</w:t>
            </w:r>
          </w:p>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16-20</w:t>
            </w:r>
          </w:p>
        </w:tc>
        <w:tc>
          <w:tcPr>
            <w:tcW w:w="1916" w:type="dxa"/>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14</w:t>
            </w:r>
          </w:p>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10</w:t>
            </w:r>
          </w:p>
        </w:tc>
        <w:tc>
          <w:tcPr>
            <w:tcW w:w="2344" w:type="dxa"/>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28</w:t>
            </w:r>
          </w:p>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20</w:t>
            </w:r>
          </w:p>
        </w:tc>
      </w:tr>
      <w:tr w:rsidR="00D50C0E" w:rsidRPr="00C30F06" w:rsidTr="00C938ED">
        <w:trPr>
          <w:jc w:val="center"/>
        </w:trPr>
        <w:tc>
          <w:tcPr>
            <w:tcW w:w="3045" w:type="dxa"/>
            <w:tcBorders>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&gt; 20</w:t>
            </w:r>
          </w:p>
        </w:tc>
        <w:tc>
          <w:tcPr>
            <w:tcW w:w="1916" w:type="dxa"/>
            <w:tcBorders>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12</w:t>
            </w:r>
          </w:p>
        </w:tc>
        <w:tc>
          <w:tcPr>
            <w:tcW w:w="2344" w:type="dxa"/>
            <w:tcBorders>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rPr>
              <w:t>24</w:t>
            </w:r>
          </w:p>
        </w:tc>
      </w:tr>
      <w:tr w:rsidR="00D50C0E" w:rsidRPr="00C30F06" w:rsidTr="00C938ED">
        <w:trPr>
          <w:jc w:val="center"/>
        </w:trPr>
        <w:tc>
          <w:tcPr>
            <w:tcW w:w="3045"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t xml:space="preserve">Total </w:t>
            </w:r>
          </w:p>
        </w:tc>
        <w:tc>
          <w:tcPr>
            <w:tcW w:w="1916"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t>50</w:t>
            </w:r>
          </w:p>
        </w:tc>
        <w:tc>
          <w:tcPr>
            <w:tcW w:w="2344" w:type="dxa"/>
            <w:tcBorders>
              <w:top w:val="single" w:sz="4" w:space="0" w:color="auto"/>
              <w:bottom w:val="single" w:sz="4" w:space="0" w:color="auto"/>
            </w:tcBorders>
          </w:tcPr>
          <w:p w:rsidR="00D50C0E" w:rsidRPr="00C30F06" w:rsidRDefault="00D50C0E" w:rsidP="00C30F06">
            <w:pPr>
              <w:autoSpaceDE w:val="0"/>
              <w:autoSpaceDN w:val="0"/>
              <w:adjustRightInd w:val="0"/>
              <w:spacing w:after="0" w:line="480" w:lineRule="auto"/>
              <w:jc w:val="both"/>
              <w:rPr>
                <w:rFonts w:ascii="Times New Roman" w:hAnsi="Times New Roman" w:cs="Times New Roman"/>
                <w:b/>
                <w:sz w:val="24"/>
                <w:szCs w:val="24"/>
              </w:rPr>
            </w:pPr>
            <w:r w:rsidRPr="00C30F06">
              <w:rPr>
                <w:rFonts w:ascii="Times New Roman" w:hAnsi="Times New Roman" w:cs="Times New Roman"/>
                <w:b/>
                <w:sz w:val="24"/>
                <w:szCs w:val="24"/>
              </w:rPr>
              <w:t>100</w:t>
            </w:r>
          </w:p>
        </w:tc>
      </w:tr>
    </w:tbl>
    <w:p w:rsidR="004B5948" w:rsidRDefault="004B5948" w:rsidP="00C30F06">
      <w:pPr>
        <w:autoSpaceDE w:val="0"/>
        <w:autoSpaceDN w:val="0"/>
        <w:adjustRightInd w:val="0"/>
        <w:spacing w:after="0" w:line="480" w:lineRule="auto"/>
        <w:jc w:val="both"/>
        <w:rPr>
          <w:rFonts w:ascii="Times New Roman" w:hAnsi="Times New Roman" w:cs="Times New Roman"/>
          <w:b/>
          <w:sz w:val="24"/>
          <w:szCs w:val="24"/>
        </w:rPr>
      </w:pPr>
    </w:p>
    <w:p w:rsidR="00C938ED" w:rsidRPr="004863DB" w:rsidRDefault="00C938ED" w:rsidP="00C30F06">
      <w:pPr>
        <w:autoSpaceDE w:val="0"/>
        <w:autoSpaceDN w:val="0"/>
        <w:adjustRightInd w:val="0"/>
        <w:spacing w:after="0" w:line="480" w:lineRule="auto"/>
        <w:jc w:val="both"/>
        <w:rPr>
          <w:rFonts w:ascii="Times New Roman" w:hAnsi="Times New Roman" w:cs="Times New Roman"/>
          <w:b/>
          <w:i/>
          <w:sz w:val="24"/>
          <w:szCs w:val="24"/>
        </w:rPr>
      </w:pPr>
      <w:r w:rsidRPr="004863DB">
        <w:rPr>
          <w:rFonts w:ascii="Times New Roman" w:hAnsi="Times New Roman" w:cs="Times New Roman"/>
          <w:b/>
          <w:sz w:val="24"/>
          <w:szCs w:val="24"/>
        </w:rPr>
        <w:t xml:space="preserve">Suggested Crops for Intercropping with </w:t>
      </w:r>
      <w:r w:rsidRPr="004863DB">
        <w:rPr>
          <w:rFonts w:ascii="Times New Roman" w:hAnsi="Times New Roman" w:cs="Times New Roman"/>
          <w:b/>
          <w:i/>
          <w:sz w:val="24"/>
          <w:szCs w:val="24"/>
        </w:rPr>
        <w:t xml:space="preserve">Moringa </w:t>
      </w:r>
      <w:proofErr w:type="spellStart"/>
      <w:r w:rsidRPr="004863DB">
        <w:rPr>
          <w:rFonts w:ascii="Times New Roman" w:hAnsi="Times New Roman" w:cs="Times New Roman"/>
          <w:b/>
          <w:i/>
          <w:sz w:val="24"/>
          <w:szCs w:val="24"/>
        </w:rPr>
        <w:t>Oleifera</w:t>
      </w:r>
      <w:proofErr w:type="spellEnd"/>
    </w:p>
    <w:p w:rsidR="00C938ED" w:rsidRPr="004863DB" w:rsidRDefault="00C938ED" w:rsidP="00C30F06">
      <w:pPr>
        <w:autoSpaceDE w:val="0"/>
        <w:autoSpaceDN w:val="0"/>
        <w:adjustRightInd w:val="0"/>
        <w:spacing w:after="0" w:line="480" w:lineRule="auto"/>
        <w:jc w:val="both"/>
        <w:rPr>
          <w:rFonts w:ascii="Times New Roman" w:hAnsi="Times New Roman" w:cs="Times New Roman"/>
          <w:sz w:val="24"/>
          <w:szCs w:val="24"/>
        </w:rPr>
      </w:pPr>
      <w:r w:rsidRPr="004863DB">
        <w:rPr>
          <w:rFonts w:ascii="Times New Roman" w:hAnsi="Times New Roman" w:cs="Times New Roman"/>
          <w:sz w:val="24"/>
          <w:szCs w:val="24"/>
        </w:rPr>
        <w:t>During the group discussions and interview with the farmers, the following crops were suggested as possible intercrop with Moringa; carrot, soybean, lettuce, cucumber, tomatoes and pepper.  From the findings</w:t>
      </w:r>
      <w:r w:rsidR="00050FE6" w:rsidRPr="004863DB">
        <w:rPr>
          <w:rFonts w:ascii="Times New Roman" w:hAnsi="Times New Roman" w:cs="Times New Roman"/>
          <w:sz w:val="24"/>
          <w:szCs w:val="24"/>
        </w:rPr>
        <w:t xml:space="preserve"> as shown in Fig 1</w:t>
      </w:r>
      <w:r w:rsidRPr="004863DB">
        <w:rPr>
          <w:rFonts w:ascii="Times New Roman" w:hAnsi="Times New Roman" w:cs="Times New Roman"/>
          <w:sz w:val="24"/>
          <w:szCs w:val="24"/>
        </w:rPr>
        <w:t>, it was observed that majority of the farmers subscribed to Moringa intercropping representing 92% of the population. However, their views varied on which plants should be the candidate intercrop with Moringa.  20% are for carrot, 12% for soya, 4% for lettuce, 16% for cucumber, 12% for tomatoes and 28</w:t>
      </w:r>
      <w:r w:rsidR="00050FE6" w:rsidRPr="004863DB">
        <w:rPr>
          <w:rFonts w:ascii="Times New Roman" w:hAnsi="Times New Roman" w:cs="Times New Roman"/>
          <w:sz w:val="24"/>
          <w:szCs w:val="24"/>
        </w:rPr>
        <w:t>% for pepper. Although pepper has the highest ratio but from statistical point, there is no significant difference in the choice made by farmers. This implies that there is a chance that any of these</w:t>
      </w:r>
      <w:r w:rsidR="00050FE6" w:rsidRPr="003D0FB5">
        <w:rPr>
          <w:rFonts w:ascii="Times New Roman" w:hAnsi="Times New Roman" w:cs="Times New Roman"/>
          <w:color w:val="C00000"/>
          <w:sz w:val="24"/>
          <w:szCs w:val="24"/>
        </w:rPr>
        <w:t xml:space="preserve"> </w:t>
      </w:r>
      <w:r w:rsidR="00050FE6" w:rsidRPr="004863DB">
        <w:rPr>
          <w:rFonts w:ascii="Times New Roman" w:hAnsi="Times New Roman" w:cs="Times New Roman"/>
          <w:sz w:val="24"/>
          <w:szCs w:val="24"/>
        </w:rPr>
        <w:t xml:space="preserve">crops can be adopted by farmers based on their interests. This also </w:t>
      </w:r>
      <w:r w:rsidR="007D53E9">
        <w:rPr>
          <w:rFonts w:ascii="Times New Roman" w:hAnsi="Times New Roman" w:cs="Times New Roman"/>
          <w:sz w:val="24"/>
          <w:szCs w:val="24"/>
        </w:rPr>
        <w:t xml:space="preserve">supports the findings of </w:t>
      </w:r>
      <w:proofErr w:type="spellStart"/>
      <w:r w:rsidR="007D53E9">
        <w:rPr>
          <w:rFonts w:ascii="Times New Roman" w:hAnsi="Times New Roman" w:cs="Times New Roman"/>
          <w:sz w:val="24"/>
          <w:szCs w:val="24"/>
        </w:rPr>
        <w:t>Essien</w:t>
      </w:r>
      <w:proofErr w:type="spellEnd"/>
      <w:r w:rsidR="00050FE6" w:rsidRPr="004863DB">
        <w:rPr>
          <w:rFonts w:ascii="Times New Roman" w:hAnsi="Times New Roman" w:cs="Times New Roman"/>
          <w:sz w:val="24"/>
          <w:szCs w:val="24"/>
        </w:rPr>
        <w:t xml:space="preserve"> </w:t>
      </w:r>
      <w:r w:rsidR="007D53E9" w:rsidRPr="007D53E9">
        <w:rPr>
          <w:rFonts w:ascii="Times New Roman" w:hAnsi="Times New Roman" w:cs="Times New Roman"/>
          <w:i/>
          <w:sz w:val="24"/>
          <w:szCs w:val="24"/>
        </w:rPr>
        <w:t>et al</w:t>
      </w:r>
      <w:r w:rsidR="007D53E9">
        <w:rPr>
          <w:rFonts w:ascii="Times New Roman" w:hAnsi="Times New Roman" w:cs="Times New Roman"/>
          <w:sz w:val="24"/>
          <w:szCs w:val="24"/>
        </w:rPr>
        <w:t xml:space="preserve">., </w:t>
      </w:r>
      <w:r w:rsidR="008040E2">
        <w:rPr>
          <w:rFonts w:ascii="Times New Roman" w:hAnsi="Times New Roman" w:cs="Times New Roman"/>
          <w:sz w:val="24"/>
          <w:szCs w:val="24"/>
        </w:rPr>
        <w:t xml:space="preserve">(2016) that </w:t>
      </w:r>
      <w:proofErr w:type="spellStart"/>
      <w:r w:rsidR="008040E2">
        <w:rPr>
          <w:rFonts w:ascii="Times New Roman" w:hAnsi="Times New Roman" w:cs="Times New Roman"/>
          <w:sz w:val="24"/>
          <w:szCs w:val="24"/>
        </w:rPr>
        <w:t>moringa</w:t>
      </w:r>
      <w:proofErr w:type="spellEnd"/>
      <w:r w:rsidR="008040E2">
        <w:rPr>
          <w:rFonts w:ascii="Times New Roman" w:hAnsi="Times New Roman" w:cs="Times New Roman"/>
          <w:sz w:val="24"/>
          <w:szCs w:val="24"/>
        </w:rPr>
        <w:t xml:space="preserve"> has significance influence on performance of crops especially vegetables.</w:t>
      </w:r>
    </w:p>
    <w:p w:rsidR="00AE465F" w:rsidRDefault="00AE465F" w:rsidP="00C30F06">
      <w:pPr>
        <w:autoSpaceDE w:val="0"/>
        <w:autoSpaceDN w:val="0"/>
        <w:adjustRightInd w:val="0"/>
        <w:spacing w:after="0" w:line="480" w:lineRule="auto"/>
        <w:jc w:val="both"/>
        <w:rPr>
          <w:rFonts w:ascii="Times New Roman" w:hAnsi="Times New Roman" w:cs="Times New Roman"/>
          <w:b/>
          <w:sz w:val="24"/>
          <w:szCs w:val="24"/>
        </w:rPr>
      </w:pPr>
      <w:r>
        <w:rPr>
          <w:noProof/>
        </w:rPr>
        <w:lastRenderedPageBreak/>
        <w:drawing>
          <wp:inline distT="0" distB="0" distL="0" distR="0" wp14:anchorId="07133044" wp14:editId="3C65C5FC">
            <wp:extent cx="5731510" cy="3398492"/>
            <wp:effectExtent l="0" t="0" r="2159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38ED" w:rsidRDefault="00C938ED" w:rsidP="00C30F0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 1: Farmers’ P</w:t>
      </w:r>
      <w:r w:rsidRPr="00C938ED">
        <w:rPr>
          <w:rFonts w:ascii="Times New Roman" w:hAnsi="Times New Roman" w:cs="Times New Roman"/>
          <w:b/>
          <w:sz w:val="24"/>
          <w:szCs w:val="24"/>
        </w:rPr>
        <w:t>erception of Moringa as Inte</w:t>
      </w:r>
      <w:r>
        <w:rPr>
          <w:rFonts w:ascii="Times New Roman" w:hAnsi="Times New Roman" w:cs="Times New Roman"/>
          <w:b/>
          <w:sz w:val="24"/>
          <w:szCs w:val="24"/>
        </w:rPr>
        <w:t>rcrop</w:t>
      </w:r>
    </w:p>
    <w:p w:rsidR="00745AEF" w:rsidRDefault="00745AEF" w:rsidP="00C30F06">
      <w:pPr>
        <w:autoSpaceDE w:val="0"/>
        <w:autoSpaceDN w:val="0"/>
        <w:adjustRightInd w:val="0"/>
        <w:spacing w:after="0" w:line="480" w:lineRule="auto"/>
        <w:jc w:val="both"/>
        <w:rPr>
          <w:rFonts w:ascii="Times New Roman" w:hAnsi="Times New Roman" w:cs="Times New Roman"/>
          <w:b/>
          <w:sz w:val="24"/>
          <w:szCs w:val="24"/>
        </w:rPr>
      </w:pPr>
    </w:p>
    <w:p w:rsidR="00745AEF" w:rsidRDefault="00745AEF" w:rsidP="00C30F0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Farmers Views of Feasible Moringa Value Addition Production</w:t>
      </w:r>
    </w:p>
    <w:p w:rsidR="00745AEF" w:rsidRPr="00745AEF" w:rsidRDefault="00745AEF" w:rsidP="00745AEF">
      <w:pPr>
        <w:autoSpaceDE w:val="0"/>
        <w:autoSpaceDN w:val="0"/>
        <w:adjustRightInd w:val="0"/>
        <w:spacing w:after="0" w:line="480" w:lineRule="auto"/>
        <w:ind w:firstLine="720"/>
        <w:jc w:val="both"/>
        <w:rPr>
          <w:rFonts w:ascii="Times New Roman" w:hAnsi="Times New Roman" w:cs="Times New Roman"/>
          <w:sz w:val="24"/>
          <w:szCs w:val="24"/>
        </w:rPr>
      </w:pPr>
      <w:r w:rsidRPr="00745AEF">
        <w:rPr>
          <w:rFonts w:ascii="Times New Roman" w:hAnsi="Times New Roman" w:cs="Times New Roman"/>
          <w:sz w:val="24"/>
          <w:szCs w:val="24"/>
        </w:rPr>
        <w:t xml:space="preserve">Results has </w:t>
      </w:r>
      <w:r>
        <w:rPr>
          <w:rFonts w:ascii="Times New Roman" w:hAnsi="Times New Roman" w:cs="Times New Roman"/>
          <w:sz w:val="24"/>
          <w:szCs w:val="24"/>
        </w:rPr>
        <w:t>highlighted in fig 2 reveals how farmers view Moringa production and likely area they will venture into.</w:t>
      </w:r>
      <w:r w:rsidR="005747EB">
        <w:rPr>
          <w:rFonts w:ascii="Times New Roman" w:hAnsi="Times New Roman" w:cs="Times New Roman"/>
          <w:sz w:val="24"/>
          <w:szCs w:val="24"/>
        </w:rPr>
        <w:t xml:space="preserve"> 40% of the farmers’ population prefer green leaf production, 22% are likely to do dry leaf production, 24% for medicinal purpose (herbal production), 14% for seedling purpose, while none of the farmer intends to do seed production. The implication</w:t>
      </w:r>
      <w:r w:rsidR="003D42BB">
        <w:rPr>
          <w:rFonts w:ascii="Times New Roman" w:hAnsi="Times New Roman" w:cs="Times New Roman"/>
          <w:sz w:val="24"/>
          <w:szCs w:val="24"/>
        </w:rPr>
        <w:t>s</w:t>
      </w:r>
      <w:r w:rsidR="005747EB">
        <w:rPr>
          <w:rFonts w:ascii="Times New Roman" w:hAnsi="Times New Roman" w:cs="Times New Roman"/>
          <w:sz w:val="24"/>
          <w:szCs w:val="24"/>
        </w:rPr>
        <w:t xml:space="preserve"> of this finding suggests that majority of the farmers (62%) will maintain the Moringa plant to accommodate intercropping system better than the 14% who will allow the plant to grow to maturity to produce seeds for seedling purpose. Because all the parts are medicinal, there is likelihood that those farmers </w:t>
      </w:r>
      <w:r w:rsidR="003D42BB">
        <w:rPr>
          <w:rFonts w:ascii="Times New Roman" w:hAnsi="Times New Roman" w:cs="Times New Roman"/>
          <w:sz w:val="24"/>
          <w:szCs w:val="24"/>
        </w:rPr>
        <w:t>subscribing</w:t>
      </w:r>
      <w:r w:rsidR="005747EB">
        <w:rPr>
          <w:rFonts w:ascii="Times New Roman" w:hAnsi="Times New Roman" w:cs="Times New Roman"/>
          <w:sz w:val="24"/>
          <w:szCs w:val="24"/>
        </w:rPr>
        <w:t xml:space="preserve"> for </w:t>
      </w:r>
      <w:r w:rsidR="003D42BB">
        <w:rPr>
          <w:rFonts w:ascii="Times New Roman" w:hAnsi="Times New Roman" w:cs="Times New Roman"/>
          <w:sz w:val="24"/>
          <w:szCs w:val="24"/>
        </w:rPr>
        <w:t>herbal production may not be too disposed to intercropping.</w:t>
      </w:r>
      <w:r w:rsidR="00A170B9">
        <w:rPr>
          <w:rFonts w:ascii="Times New Roman" w:hAnsi="Times New Roman" w:cs="Times New Roman"/>
          <w:sz w:val="24"/>
          <w:szCs w:val="24"/>
        </w:rPr>
        <w:t xml:space="preserve"> This is in agreement with FAO 2018 in its findings on transforming food and agriculture to achieve SDGs goals. </w:t>
      </w:r>
      <w:r w:rsidR="003D0FB5">
        <w:rPr>
          <w:rFonts w:ascii="Times New Roman" w:hAnsi="Times New Roman" w:cs="Times New Roman"/>
          <w:sz w:val="24"/>
          <w:szCs w:val="24"/>
        </w:rPr>
        <w:t xml:space="preserve"> </w:t>
      </w:r>
    </w:p>
    <w:p w:rsidR="00C347F6" w:rsidRPr="00C30F06" w:rsidRDefault="00AE465F" w:rsidP="00C30F06">
      <w:pPr>
        <w:autoSpaceDE w:val="0"/>
        <w:autoSpaceDN w:val="0"/>
        <w:adjustRightInd w:val="0"/>
        <w:spacing w:after="0" w:line="480" w:lineRule="auto"/>
        <w:jc w:val="both"/>
        <w:rPr>
          <w:rFonts w:ascii="Times New Roman" w:hAnsi="Times New Roman" w:cs="Times New Roman"/>
          <w:b/>
          <w:sz w:val="24"/>
          <w:szCs w:val="24"/>
        </w:rPr>
      </w:pPr>
      <w:r>
        <w:rPr>
          <w:noProof/>
        </w:rPr>
        <w:lastRenderedPageBreak/>
        <w:drawing>
          <wp:inline distT="0" distB="0" distL="0" distR="0" wp14:anchorId="4B2EB3B9" wp14:editId="10974BB2">
            <wp:extent cx="5724525" cy="3519487"/>
            <wp:effectExtent l="0" t="0" r="9525"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0C0E" w:rsidRPr="00C30F06" w:rsidRDefault="00D50C0E" w:rsidP="00C30F06">
      <w:pPr>
        <w:autoSpaceDE w:val="0"/>
        <w:autoSpaceDN w:val="0"/>
        <w:adjustRightInd w:val="0"/>
        <w:spacing w:after="0" w:line="480" w:lineRule="auto"/>
        <w:rPr>
          <w:rFonts w:ascii="Times New Roman" w:eastAsia="Calibri" w:hAnsi="Times New Roman" w:cs="Times New Roman"/>
          <w:b/>
          <w:sz w:val="24"/>
          <w:szCs w:val="24"/>
          <w:lang w:eastAsia="en-US"/>
        </w:rPr>
      </w:pPr>
    </w:p>
    <w:p w:rsidR="004B5948" w:rsidRPr="00C30F06" w:rsidRDefault="004B5948" w:rsidP="00C30F06">
      <w:pPr>
        <w:autoSpaceDE w:val="0"/>
        <w:autoSpaceDN w:val="0"/>
        <w:adjustRightInd w:val="0"/>
        <w:spacing w:after="0" w:line="480" w:lineRule="auto"/>
        <w:rPr>
          <w:rFonts w:ascii="Times New Roman" w:hAnsi="Times New Roman" w:cs="Times New Roman"/>
          <w:b/>
          <w:sz w:val="24"/>
          <w:szCs w:val="24"/>
        </w:rPr>
      </w:pPr>
      <w:r w:rsidRPr="00C30F06">
        <w:rPr>
          <w:rFonts w:ascii="Times New Roman" w:hAnsi="Times New Roman" w:cs="Times New Roman"/>
          <w:b/>
          <w:sz w:val="24"/>
          <w:szCs w:val="24"/>
        </w:rPr>
        <w:t xml:space="preserve">Farmers’ </w:t>
      </w:r>
      <w:r w:rsidR="003D42BB">
        <w:rPr>
          <w:rFonts w:ascii="Times New Roman" w:hAnsi="Times New Roman" w:cs="Times New Roman"/>
          <w:b/>
          <w:sz w:val="24"/>
          <w:szCs w:val="24"/>
        </w:rPr>
        <w:t xml:space="preserve">Perception of Threats to Farm Security </w:t>
      </w:r>
    </w:p>
    <w:p w:rsidR="004B5948" w:rsidRPr="00871044" w:rsidRDefault="003D42BB" w:rsidP="003D42B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Figure 3</w:t>
      </w:r>
      <w:r w:rsidR="00ED6AF6" w:rsidRPr="00C30F06">
        <w:rPr>
          <w:rFonts w:ascii="Times New Roman" w:hAnsi="Times New Roman" w:cs="Times New Roman"/>
          <w:sz w:val="24"/>
          <w:szCs w:val="24"/>
        </w:rPr>
        <w:t xml:space="preserve">a showed farmers’ perception of threat to farm security. </w:t>
      </w:r>
      <w:r w:rsidR="004B5948" w:rsidRPr="00C30F06">
        <w:rPr>
          <w:rFonts w:ascii="Times New Roman" w:hAnsi="Times New Roman" w:cs="Times New Roman"/>
          <w:sz w:val="24"/>
          <w:szCs w:val="24"/>
        </w:rPr>
        <w:t>26% believed human being is the main factor, 11% blame it on animals while 37% concluded that both human being and ani</w:t>
      </w:r>
      <w:r>
        <w:rPr>
          <w:rFonts w:ascii="Times New Roman" w:hAnsi="Times New Roman" w:cs="Times New Roman"/>
          <w:sz w:val="24"/>
          <w:szCs w:val="24"/>
        </w:rPr>
        <w:t>mal are the key reason. Figure 3</w:t>
      </w:r>
      <w:r w:rsidR="004B5948" w:rsidRPr="00C30F06">
        <w:rPr>
          <w:rFonts w:ascii="Times New Roman" w:hAnsi="Times New Roman" w:cs="Times New Roman"/>
          <w:sz w:val="24"/>
          <w:szCs w:val="24"/>
        </w:rPr>
        <w:t>b showed ratio of human being to animals in their contribution to security threat. 43% agreed it is 50:50, 14% agreed it is 40:60, 21% agreed it is 30:70, 7% in triplicate agreed tha</w:t>
      </w:r>
      <w:r>
        <w:rPr>
          <w:rFonts w:ascii="Times New Roman" w:hAnsi="Times New Roman" w:cs="Times New Roman"/>
          <w:sz w:val="24"/>
          <w:szCs w:val="24"/>
        </w:rPr>
        <w:t>t it is 20:80, 60:40 and 70:30</w:t>
      </w:r>
      <w:r w:rsidRPr="0070064E">
        <w:rPr>
          <w:rFonts w:ascii="Times New Roman" w:hAnsi="Times New Roman" w:cs="Times New Roman"/>
          <w:color w:val="FF0000"/>
          <w:sz w:val="24"/>
          <w:szCs w:val="24"/>
        </w:rPr>
        <w:t xml:space="preserve">. </w:t>
      </w:r>
      <w:r w:rsidR="00871044" w:rsidRPr="00871044">
        <w:rPr>
          <w:rFonts w:ascii="Times New Roman" w:hAnsi="Times New Roman" w:cs="Times New Roman"/>
          <w:sz w:val="24"/>
          <w:szCs w:val="24"/>
        </w:rPr>
        <w:t>This fin</w:t>
      </w:r>
      <w:r w:rsidR="00871044">
        <w:rPr>
          <w:rFonts w:ascii="Times New Roman" w:hAnsi="Times New Roman" w:cs="Times New Roman"/>
          <w:sz w:val="24"/>
          <w:szCs w:val="24"/>
        </w:rPr>
        <w:t xml:space="preserve">ding </w:t>
      </w:r>
      <w:r w:rsidR="00871044" w:rsidRPr="00871044">
        <w:rPr>
          <w:rFonts w:ascii="Times New Roman" w:hAnsi="Times New Roman" w:cs="Times New Roman"/>
          <w:sz w:val="24"/>
          <w:szCs w:val="24"/>
        </w:rPr>
        <w:t>affirms that</w:t>
      </w:r>
      <w:r w:rsidR="004B5948" w:rsidRPr="00871044">
        <w:rPr>
          <w:rFonts w:ascii="Times New Roman" w:hAnsi="Times New Roman" w:cs="Times New Roman"/>
          <w:sz w:val="24"/>
          <w:szCs w:val="24"/>
        </w:rPr>
        <w:t xml:space="preserve"> human being and animal</w:t>
      </w:r>
      <w:r w:rsidR="00871044" w:rsidRPr="00871044">
        <w:rPr>
          <w:rFonts w:ascii="Times New Roman" w:hAnsi="Times New Roman" w:cs="Times New Roman"/>
          <w:sz w:val="24"/>
          <w:szCs w:val="24"/>
        </w:rPr>
        <w:t xml:space="preserve"> are the major factors of security. Thus human being </w:t>
      </w:r>
      <w:r w:rsidR="004B5948" w:rsidRPr="00871044">
        <w:rPr>
          <w:rFonts w:ascii="Times New Roman" w:hAnsi="Times New Roman" w:cs="Times New Roman"/>
          <w:sz w:val="24"/>
          <w:szCs w:val="24"/>
        </w:rPr>
        <w:t>therefore has larger role to play to undermine this threat.</w:t>
      </w:r>
      <w:r w:rsidR="0070064E" w:rsidRPr="00871044">
        <w:rPr>
          <w:rFonts w:ascii="Times New Roman" w:hAnsi="Times New Roman" w:cs="Times New Roman"/>
          <w:sz w:val="24"/>
          <w:szCs w:val="24"/>
        </w:rPr>
        <w:t xml:space="preserve"> </w:t>
      </w:r>
    </w:p>
    <w:p w:rsidR="00ED6AF6" w:rsidRPr="00C30F06" w:rsidRDefault="00ED6AF6" w:rsidP="00C30F06">
      <w:pPr>
        <w:autoSpaceDE w:val="0"/>
        <w:autoSpaceDN w:val="0"/>
        <w:adjustRightInd w:val="0"/>
        <w:spacing w:after="0" w:line="480" w:lineRule="auto"/>
        <w:jc w:val="both"/>
        <w:rPr>
          <w:rFonts w:ascii="Times New Roman" w:hAnsi="Times New Roman" w:cs="Times New Roman"/>
          <w:sz w:val="24"/>
          <w:szCs w:val="24"/>
        </w:rPr>
      </w:pPr>
    </w:p>
    <w:p w:rsidR="004B5948" w:rsidRPr="00C30F06" w:rsidRDefault="004B5948" w:rsidP="00C30F06">
      <w:pPr>
        <w:autoSpaceDE w:val="0"/>
        <w:autoSpaceDN w:val="0"/>
        <w:adjustRightInd w:val="0"/>
        <w:spacing w:after="0" w:line="480" w:lineRule="auto"/>
        <w:rPr>
          <w:rFonts w:ascii="Times New Roman" w:hAnsi="Times New Roman" w:cs="Times New Roman"/>
          <w:b/>
          <w:sz w:val="24"/>
          <w:szCs w:val="24"/>
        </w:rPr>
      </w:pPr>
      <w:r w:rsidRPr="00C30F06">
        <w:rPr>
          <w:rFonts w:ascii="Times New Roman" w:hAnsi="Times New Roman" w:cs="Times New Roman"/>
          <w:b/>
          <w:noProof/>
          <w:sz w:val="24"/>
          <w:szCs w:val="24"/>
        </w:rPr>
        <w:lastRenderedPageBreak/>
        <w:drawing>
          <wp:inline distT="0" distB="0" distL="0" distR="0" wp14:anchorId="3DD982E1" wp14:editId="5C7EBEC3">
            <wp:extent cx="4576445" cy="2748280"/>
            <wp:effectExtent l="0" t="0" r="14605" b="1397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5948" w:rsidRPr="003D42BB" w:rsidRDefault="003D42BB" w:rsidP="00C30F06">
      <w:pPr>
        <w:autoSpaceDE w:val="0"/>
        <w:autoSpaceDN w:val="0"/>
        <w:adjustRightInd w:val="0"/>
        <w:spacing w:after="0" w:line="480" w:lineRule="auto"/>
        <w:rPr>
          <w:rFonts w:ascii="Times New Roman" w:hAnsi="Times New Roman" w:cs="Times New Roman"/>
          <w:b/>
          <w:sz w:val="24"/>
          <w:szCs w:val="24"/>
          <w:lang w:val="en-ZA"/>
        </w:rPr>
      </w:pPr>
      <w:r w:rsidRPr="003D42BB">
        <w:rPr>
          <w:rFonts w:ascii="Times New Roman" w:hAnsi="Times New Roman" w:cs="Times New Roman"/>
          <w:b/>
          <w:sz w:val="24"/>
          <w:szCs w:val="24"/>
          <w:lang w:val="en-ZA"/>
        </w:rPr>
        <w:t xml:space="preserve">Fig 3a: </w:t>
      </w:r>
      <w:r w:rsidR="004B5948" w:rsidRPr="003D42BB">
        <w:rPr>
          <w:rFonts w:ascii="Times New Roman" w:hAnsi="Times New Roman" w:cs="Times New Roman"/>
          <w:b/>
          <w:sz w:val="24"/>
          <w:szCs w:val="24"/>
          <w:lang w:val="en-ZA"/>
        </w:rPr>
        <w:t xml:space="preserve">Farmers’ </w:t>
      </w:r>
      <w:r>
        <w:rPr>
          <w:rFonts w:ascii="Times New Roman" w:hAnsi="Times New Roman" w:cs="Times New Roman"/>
          <w:b/>
          <w:sz w:val="24"/>
          <w:szCs w:val="24"/>
          <w:lang w:val="en-ZA"/>
        </w:rPr>
        <w:t>Response t</w:t>
      </w:r>
      <w:r w:rsidRPr="003D42BB">
        <w:rPr>
          <w:rFonts w:ascii="Times New Roman" w:hAnsi="Times New Roman" w:cs="Times New Roman"/>
          <w:b/>
          <w:sz w:val="24"/>
          <w:szCs w:val="24"/>
          <w:lang w:val="en-ZA"/>
        </w:rPr>
        <w:t>o Ma</w:t>
      </w:r>
      <w:r>
        <w:rPr>
          <w:rFonts w:ascii="Times New Roman" w:hAnsi="Times New Roman" w:cs="Times New Roman"/>
          <w:b/>
          <w:sz w:val="24"/>
          <w:szCs w:val="24"/>
          <w:lang w:val="en-ZA"/>
        </w:rPr>
        <w:t>in Threat t</w:t>
      </w:r>
      <w:r w:rsidRPr="003D42BB">
        <w:rPr>
          <w:rFonts w:ascii="Times New Roman" w:hAnsi="Times New Roman" w:cs="Times New Roman"/>
          <w:b/>
          <w:sz w:val="24"/>
          <w:szCs w:val="24"/>
          <w:lang w:val="en-ZA"/>
        </w:rPr>
        <w:t>o Farm Security</w:t>
      </w:r>
    </w:p>
    <w:p w:rsidR="004B5948" w:rsidRPr="00C30F06" w:rsidRDefault="00ED6AF6" w:rsidP="00C30F06">
      <w:pPr>
        <w:autoSpaceDE w:val="0"/>
        <w:autoSpaceDN w:val="0"/>
        <w:adjustRightInd w:val="0"/>
        <w:spacing w:after="0" w:line="480" w:lineRule="auto"/>
        <w:rPr>
          <w:rFonts w:ascii="Times New Roman" w:hAnsi="Times New Roman" w:cs="Times New Roman"/>
          <w:b/>
          <w:sz w:val="24"/>
          <w:szCs w:val="24"/>
        </w:rPr>
      </w:pPr>
      <w:r w:rsidRPr="00C30F06">
        <w:rPr>
          <w:rFonts w:ascii="Times New Roman" w:hAnsi="Times New Roman" w:cs="Times New Roman"/>
          <w:b/>
          <w:noProof/>
          <w:sz w:val="24"/>
          <w:szCs w:val="24"/>
        </w:rPr>
        <w:drawing>
          <wp:inline distT="0" distB="0" distL="0" distR="0" wp14:anchorId="0569348E" wp14:editId="3011ECC6">
            <wp:extent cx="4576445" cy="2748280"/>
            <wp:effectExtent l="0" t="0" r="14605" b="1397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B5948" w:rsidRPr="00C30F06">
        <w:rPr>
          <w:rFonts w:ascii="Times New Roman" w:hAnsi="Times New Roman" w:cs="Times New Roman"/>
          <w:b/>
          <w:sz w:val="24"/>
          <w:szCs w:val="24"/>
        </w:rPr>
        <w:tab/>
      </w:r>
    </w:p>
    <w:p w:rsidR="004B5948" w:rsidRPr="003D42BB" w:rsidRDefault="003D42BB" w:rsidP="00C30F06">
      <w:pPr>
        <w:autoSpaceDE w:val="0"/>
        <w:autoSpaceDN w:val="0"/>
        <w:adjustRightInd w:val="0"/>
        <w:spacing w:after="0" w:line="480" w:lineRule="auto"/>
        <w:rPr>
          <w:rFonts w:ascii="Times New Roman" w:hAnsi="Times New Roman" w:cs="Times New Roman"/>
          <w:b/>
          <w:sz w:val="24"/>
          <w:szCs w:val="24"/>
          <w:lang w:val="en-ZA"/>
        </w:rPr>
      </w:pPr>
      <w:r w:rsidRPr="003D42BB">
        <w:rPr>
          <w:rFonts w:ascii="Times New Roman" w:hAnsi="Times New Roman" w:cs="Times New Roman"/>
          <w:b/>
          <w:sz w:val="24"/>
          <w:szCs w:val="24"/>
          <w:lang w:val="en-ZA"/>
        </w:rPr>
        <w:t xml:space="preserve">Fig 3b: </w:t>
      </w:r>
      <w:r w:rsidR="004B5948" w:rsidRPr="003D42BB">
        <w:rPr>
          <w:rFonts w:ascii="Times New Roman" w:hAnsi="Times New Roman" w:cs="Times New Roman"/>
          <w:b/>
          <w:sz w:val="24"/>
          <w:szCs w:val="24"/>
          <w:lang w:val="en-ZA"/>
        </w:rPr>
        <w:t xml:space="preserve">Farmers’ </w:t>
      </w:r>
      <w:r>
        <w:rPr>
          <w:rFonts w:ascii="Times New Roman" w:hAnsi="Times New Roman" w:cs="Times New Roman"/>
          <w:b/>
          <w:sz w:val="24"/>
          <w:szCs w:val="24"/>
          <w:lang w:val="en-ZA"/>
        </w:rPr>
        <w:t>Perception of Ratio of Human a</w:t>
      </w:r>
      <w:r w:rsidRPr="003D42BB">
        <w:rPr>
          <w:rFonts w:ascii="Times New Roman" w:hAnsi="Times New Roman" w:cs="Times New Roman"/>
          <w:b/>
          <w:sz w:val="24"/>
          <w:szCs w:val="24"/>
          <w:lang w:val="en-ZA"/>
        </w:rPr>
        <w:t>nd Animal Threat</w:t>
      </w:r>
    </w:p>
    <w:p w:rsidR="00821840" w:rsidRPr="00C30F06" w:rsidRDefault="00821840" w:rsidP="00C30F06">
      <w:pPr>
        <w:autoSpaceDE w:val="0"/>
        <w:autoSpaceDN w:val="0"/>
        <w:adjustRightInd w:val="0"/>
        <w:spacing w:after="0" w:line="480" w:lineRule="auto"/>
        <w:jc w:val="both"/>
        <w:rPr>
          <w:rFonts w:ascii="Times New Roman" w:hAnsi="Times New Roman" w:cs="Times New Roman"/>
          <w:sz w:val="24"/>
          <w:szCs w:val="24"/>
          <w:lang w:val="en-US"/>
        </w:rPr>
      </w:pPr>
    </w:p>
    <w:p w:rsidR="00B2726F" w:rsidRPr="00C30F06" w:rsidRDefault="00337A4B" w:rsidP="00C30F06">
      <w:pPr>
        <w:autoSpaceDE w:val="0"/>
        <w:autoSpaceDN w:val="0"/>
        <w:adjustRightInd w:val="0"/>
        <w:spacing w:after="0" w:line="480" w:lineRule="auto"/>
        <w:rPr>
          <w:rFonts w:ascii="Times New Roman" w:hAnsi="Times New Roman" w:cs="Times New Roman"/>
          <w:b/>
          <w:sz w:val="24"/>
          <w:szCs w:val="24"/>
          <w:lang w:val="en-US"/>
        </w:rPr>
      </w:pPr>
      <w:r w:rsidRPr="00C30F06">
        <w:rPr>
          <w:rFonts w:ascii="Times New Roman" w:hAnsi="Times New Roman" w:cs="Times New Roman"/>
          <w:b/>
          <w:sz w:val="24"/>
          <w:szCs w:val="24"/>
          <w:lang w:val="en-US"/>
        </w:rPr>
        <w:t>CONCLUSION AND RECOMMENDATIONS</w:t>
      </w:r>
    </w:p>
    <w:p w:rsidR="004C47C2" w:rsidRDefault="00663344" w:rsidP="00C30F06">
      <w:pPr>
        <w:autoSpaceDE w:val="0"/>
        <w:autoSpaceDN w:val="0"/>
        <w:adjustRightInd w:val="0"/>
        <w:spacing w:after="0" w:line="480" w:lineRule="auto"/>
        <w:jc w:val="both"/>
        <w:rPr>
          <w:rFonts w:ascii="Times New Roman" w:hAnsi="Times New Roman" w:cs="Times New Roman"/>
          <w:sz w:val="24"/>
          <w:szCs w:val="24"/>
        </w:rPr>
      </w:pPr>
      <w:r w:rsidRPr="00C30F06">
        <w:rPr>
          <w:rFonts w:ascii="Times New Roman" w:hAnsi="Times New Roman" w:cs="Times New Roman"/>
          <w:sz w:val="24"/>
          <w:szCs w:val="24"/>
          <w:lang w:val="en-US"/>
        </w:rPr>
        <w:tab/>
      </w:r>
      <w:r w:rsidR="00082D54" w:rsidRPr="00C30F06">
        <w:rPr>
          <w:rFonts w:ascii="Times New Roman" w:hAnsi="Times New Roman" w:cs="Times New Roman"/>
          <w:sz w:val="24"/>
          <w:szCs w:val="24"/>
        </w:rPr>
        <w:t xml:space="preserve">From the results of this study, 92% of the sampled farmers fall within economically productive age, 64% of the farmers were married, 32% were single and only 4% widowed within the married population. Majority of the farmers (84%) have one form of education while only 16% were illiterate. 56% of the population became aware of Moringa within 0-15 years while 44% have more than 15 years awareness. </w:t>
      </w:r>
      <w:r w:rsidR="003D42BB">
        <w:rPr>
          <w:rFonts w:ascii="Times New Roman" w:hAnsi="Times New Roman" w:cs="Times New Roman"/>
          <w:sz w:val="24"/>
          <w:szCs w:val="24"/>
        </w:rPr>
        <w:t xml:space="preserve"> From the views of the farmers, it can </w:t>
      </w:r>
      <w:r w:rsidR="003D42BB">
        <w:rPr>
          <w:rFonts w:ascii="Times New Roman" w:hAnsi="Times New Roman" w:cs="Times New Roman"/>
          <w:sz w:val="24"/>
          <w:szCs w:val="24"/>
        </w:rPr>
        <w:lastRenderedPageBreak/>
        <w:t xml:space="preserve">be deduced that various vegetative crops such as carrot, lettuce, pepper, cucumber, tomatoes and soybean have potentials with Moringa as intercrop. </w:t>
      </w:r>
      <w:r w:rsidR="004C47C2" w:rsidRPr="008C5E73">
        <w:rPr>
          <w:rFonts w:ascii="Times New Roman" w:hAnsi="Times New Roman" w:cs="Times New Roman"/>
          <w:sz w:val="24"/>
          <w:szCs w:val="24"/>
        </w:rPr>
        <w:t>Majority of the farmers preferred leaf production</w:t>
      </w:r>
      <w:r w:rsidR="004C47C2" w:rsidRPr="0070064E">
        <w:rPr>
          <w:rFonts w:ascii="Times New Roman" w:hAnsi="Times New Roman" w:cs="Times New Roman"/>
          <w:color w:val="FF0000"/>
          <w:sz w:val="24"/>
          <w:szCs w:val="24"/>
        </w:rPr>
        <w:t xml:space="preserve"> </w:t>
      </w:r>
      <w:r w:rsidR="004C47C2">
        <w:rPr>
          <w:rFonts w:ascii="Times New Roman" w:hAnsi="Times New Roman" w:cs="Times New Roman"/>
          <w:sz w:val="24"/>
          <w:szCs w:val="24"/>
        </w:rPr>
        <w:t>of Moringa which has positive implication for its purpose as an intercrop.</w:t>
      </w:r>
      <w:r w:rsidR="00323E8A">
        <w:rPr>
          <w:rFonts w:ascii="Times New Roman" w:hAnsi="Times New Roman" w:cs="Times New Roman"/>
          <w:sz w:val="24"/>
          <w:szCs w:val="24"/>
        </w:rPr>
        <w:t xml:space="preserve"> This is in agreement w</w:t>
      </w:r>
      <w:r w:rsidR="008C5E73">
        <w:rPr>
          <w:rFonts w:ascii="Times New Roman" w:hAnsi="Times New Roman" w:cs="Times New Roman"/>
          <w:sz w:val="24"/>
          <w:szCs w:val="24"/>
        </w:rPr>
        <w:t xml:space="preserve">ith findings of </w:t>
      </w:r>
      <w:proofErr w:type="spellStart"/>
      <w:r w:rsidR="008C5E73">
        <w:rPr>
          <w:rFonts w:ascii="Times New Roman" w:hAnsi="Times New Roman" w:cs="Times New Roman"/>
          <w:sz w:val="24"/>
          <w:szCs w:val="24"/>
        </w:rPr>
        <w:t>Moshibudi</w:t>
      </w:r>
      <w:proofErr w:type="spellEnd"/>
      <w:r w:rsidR="008C5E73">
        <w:rPr>
          <w:rFonts w:ascii="Times New Roman" w:hAnsi="Times New Roman" w:cs="Times New Roman"/>
          <w:sz w:val="24"/>
          <w:szCs w:val="24"/>
        </w:rPr>
        <w:t xml:space="preserve"> </w:t>
      </w:r>
      <w:r w:rsidR="008C5E73" w:rsidRPr="008C5E73">
        <w:rPr>
          <w:rFonts w:ascii="Times New Roman" w:hAnsi="Times New Roman" w:cs="Times New Roman"/>
          <w:i/>
          <w:sz w:val="24"/>
          <w:szCs w:val="24"/>
        </w:rPr>
        <w:t>et al</w:t>
      </w:r>
      <w:r w:rsidR="00323E8A">
        <w:rPr>
          <w:rFonts w:ascii="Times New Roman" w:hAnsi="Times New Roman" w:cs="Times New Roman"/>
          <w:sz w:val="24"/>
          <w:szCs w:val="24"/>
        </w:rPr>
        <w:t xml:space="preserve"> </w:t>
      </w:r>
      <w:r w:rsidR="008C5E73">
        <w:rPr>
          <w:rFonts w:ascii="Times New Roman" w:hAnsi="Times New Roman" w:cs="Times New Roman"/>
          <w:sz w:val="24"/>
          <w:szCs w:val="24"/>
        </w:rPr>
        <w:t>(</w:t>
      </w:r>
      <w:r w:rsidR="00323E8A">
        <w:rPr>
          <w:rFonts w:ascii="Times New Roman" w:hAnsi="Times New Roman" w:cs="Times New Roman"/>
          <w:sz w:val="24"/>
          <w:szCs w:val="24"/>
        </w:rPr>
        <w:t>2017</w:t>
      </w:r>
      <w:r w:rsidR="008C5E73">
        <w:rPr>
          <w:rFonts w:ascii="Times New Roman" w:hAnsi="Times New Roman" w:cs="Times New Roman"/>
          <w:sz w:val="24"/>
          <w:szCs w:val="24"/>
        </w:rPr>
        <w:t>)</w:t>
      </w:r>
      <w:r w:rsidR="004C47C2">
        <w:rPr>
          <w:rFonts w:ascii="Times New Roman" w:hAnsi="Times New Roman" w:cs="Times New Roman"/>
          <w:sz w:val="24"/>
          <w:szCs w:val="24"/>
        </w:rPr>
        <w:t xml:space="preserve"> </w:t>
      </w:r>
      <w:r w:rsidR="00185F99">
        <w:rPr>
          <w:rFonts w:ascii="Times New Roman" w:hAnsi="Times New Roman" w:cs="Times New Roman"/>
          <w:sz w:val="24"/>
          <w:szCs w:val="24"/>
        </w:rPr>
        <w:t>in their findings of production and utilization of Moringa b</w:t>
      </w:r>
      <w:r w:rsidR="008C5E73">
        <w:rPr>
          <w:rFonts w:ascii="Times New Roman" w:hAnsi="Times New Roman" w:cs="Times New Roman"/>
          <w:sz w:val="24"/>
          <w:szCs w:val="24"/>
        </w:rPr>
        <w:t>y farmers in Limpopo province, S</w:t>
      </w:r>
      <w:r w:rsidR="00185F99">
        <w:rPr>
          <w:rFonts w:ascii="Times New Roman" w:hAnsi="Times New Roman" w:cs="Times New Roman"/>
          <w:sz w:val="24"/>
          <w:szCs w:val="24"/>
        </w:rPr>
        <w:t>outh Africa.</w:t>
      </w:r>
    </w:p>
    <w:p w:rsidR="00871044" w:rsidRDefault="00550861" w:rsidP="00871044">
      <w:pPr>
        <w:autoSpaceDE w:val="0"/>
        <w:autoSpaceDN w:val="0"/>
        <w:adjustRightInd w:val="0"/>
        <w:spacing w:after="0" w:line="480" w:lineRule="auto"/>
        <w:ind w:firstLine="720"/>
        <w:jc w:val="both"/>
        <w:rPr>
          <w:rFonts w:ascii="Times New Roman" w:hAnsi="Times New Roman" w:cs="Times New Roman"/>
          <w:sz w:val="24"/>
          <w:szCs w:val="24"/>
        </w:rPr>
      </w:pPr>
      <w:r w:rsidRPr="00C30F06">
        <w:rPr>
          <w:rFonts w:ascii="Times New Roman" w:hAnsi="Times New Roman" w:cs="Times New Roman"/>
          <w:sz w:val="24"/>
          <w:szCs w:val="24"/>
        </w:rPr>
        <w:t xml:space="preserve">It is </w:t>
      </w:r>
      <w:r w:rsidR="004C47C2">
        <w:rPr>
          <w:rFonts w:ascii="Times New Roman" w:hAnsi="Times New Roman" w:cs="Times New Roman"/>
          <w:sz w:val="24"/>
          <w:szCs w:val="24"/>
        </w:rPr>
        <w:t xml:space="preserve">also evident </w:t>
      </w:r>
      <w:r w:rsidRPr="00C30F06">
        <w:rPr>
          <w:rFonts w:ascii="Times New Roman" w:hAnsi="Times New Roman" w:cs="Times New Roman"/>
          <w:sz w:val="24"/>
          <w:szCs w:val="24"/>
        </w:rPr>
        <w:t xml:space="preserve">from this study that </w:t>
      </w:r>
      <w:r w:rsidRPr="004C47C2">
        <w:rPr>
          <w:rFonts w:ascii="Times New Roman" w:hAnsi="Times New Roman" w:cs="Times New Roman"/>
          <w:i/>
          <w:sz w:val="24"/>
          <w:szCs w:val="24"/>
        </w:rPr>
        <w:t xml:space="preserve">Moringa </w:t>
      </w:r>
      <w:proofErr w:type="spellStart"/>
      <w:r w:rsidRPr="004C47C2">
        <w:rPr>
          <w:rFonts w:ascii="Times New Roman" w:hAnsi="Times New Roman" w:cs="Times New Roman"/>
          <w:i/>
          <w:sz w:val="24"/>
          <w:szCs w:val="24"/>
        </w:rPr>
        <w:t>oleifera</w:t>
      </w:r>
      <w:proofErr w:type="spellEnd"/>
      <w:r w:rsidRPr="004C47C2">
        <w:rPr>
          <w:rFonts w:ascii="Times New Roman" w:hAnsi="Times New Roman" w:cs="Times New Roman"/>
          <w:i/>
          <w:sz w:val="24"/>
          <w:szCs w:val="24"/>
        </w:rPr>
        <w:t xml:space="preserve"> </w:t>
      </w:r>
      <w:r w:rsidRPr="00C30F06">
        <w:rPr>
          <w:rFonts w:ascii="Times New Roman" w:hAnsi="Times New Roman" w:cs="Times New Roman"/>
          <w:sz w:val="24"/>
          <w:szCs w:val="24"/>
        </w:rPr>
        <w:t xml:space="preserve">cultivation either as sole or intercrop is still a novel idea among </w:t>
      </w:r>
      <w:r w:rsidR="004C47C2">
        <w:rPr>
          <w:rFonts w:ascii="Times New Roman" w:hAnsi="Times New Roman" w:cs="Times New Roman"/>
          <w:sz w:val="24"/>
          <w:szCs w:val="24"/>
        </w:rPr>
        <w:t xml:space="preserve">many </w:t>
      </w:r>
      <w:r w:rsidRPr="00C30F06">
        <w:rPr>
          <w:rFonts w:ascii="Times New Roman" w:hAnsi="Times New Roman" w:cs="Times New Roman"/>
          <w:sz w:val="24"/>
          <w:szCs w:val="24"/>
        </w:rPr>
        <w:t>Nigerian farmers</w:t>
      </w:r>
      <w:r w:rsidR="004C47C2">
        <w:rPr>
          <w:rFonts w:ascii="Times New Roman" w:hAnsi="Times New Roman" w:cs="Times New Roman"/>
          <w:sz w:val="24"/>
          <w:szCs w:val="24"/>
        </w:rPr>
        <w:t xml:space="preserve"> as discovered during the group discussion</w:t>
      </w:r>
      <w:r w:rsidR="00082D54" w:rsidRPr="00C30F06">
        <w:rPr>
          <w:rFonts w:ascii="Times New Roman" w:hAnsi="Times New Roman" w:cs="Times New Roman"/>
          <w:sz w:val="24"/>
          <w:szCs w:val="24"/>
        </w:rPr>
        <w:t xml:space="preserve">. </w:t>
      </w:r>
      <w:r w:rsidR="004C47C2">
        <w:rPr>
          <w:rFonts w:ascii="Times New Roman" w:hAnsi="Times New Roman" w:cs="Times New Roman"/>
          <w:sz w:val="24"/>
          <w:szCs w:val="24"/>
        </w:rPr>
        <w:t>Majority of the</w:t>
      </w:r>
      <w:r w:rsidR="00082D54" w:rsidRPr="00C30F06">
        <w:rPr>
          <w:rFonts w:ascii="Times New Roman" w:hAnsi="Times New Roman" w:cs="Times New Roman"/>
          <w:sz w:val="24"/>
          <w:szCs w:val="24"/>
        </w:rPr>
        <w:t xml:space="preserve"> farmers are aware of the existence of </w:t>
      </w:r>
      <w:r w:rsidR="00082D54" w:rsidRPr="00C30F06">
        <w:rPr>
          <w:rFonts w:ascii="Times New Roman" w:hAnsi="Times New Roman" w:cs="Times New Roman"/>
          <w:i/>
          <w:sz w:val="24"/>
          <w:szCs w:val="24"/>
        </w:rPr>
        <w:t xml:space="preserve">Moringa </w:t>
      </w:r>
      <w:proofErr w:type="spellStart"/>
      <w:r w:rsidR="00082D54" w:rsidRPr="00C30F06">
        <w:rPr>
          <w:rFonts w:ascii="Times New Roman" w:hAnsi="Times New Roman" w:cs="Times New Roman"/>
          <w:i/>
          <w:sz w:val="24"/>
          <w:szCs w:val="24"/>
        </w:rPr>
        <w:t>oleifera</w:t>
      </w:r>
      <w:proofErr w:type="spellEnd"/>
      <w:r w:rsidR="00082D54" w:rsidRPr="00C30F06">
        <w:rPr>
          <w:rFonts w:ascii="Times New Roman" w:hAnsi="Times New Roman" w:cs="Times New Roman"/>
          <w:i/>
          <w:sz w:val="24"/>
          <w:szCs w:val="24"/>
        </w:rPr>
        <w:t xml:space="preserve"> </w:t>
      </w:r>
      <w:r w:rsidR="00082D54" w:rsidRPr="00C30F06">
        <w:rPr>
          <w:rFonts w:ascii="Times New Roman" w:hAnsi="Times New Roman" w:cs="Times New Roman"/>
          <w:sz w:val="24"/>
          <w:szCs w:val="24"/>
        </w:rPr>
        <w:t>and are</w:t>
      </w:r>
      <w:r w:rsidR="00082D54" w:rsidRPr="00C30F06">
        <w:rPr>
          <w:rFonts w:ascii="Times New Roman" w:hAnsi="Times New Roman" w:cs="Times New Roman"/>
          <w:i/>
          <w:sz w:val="24"/>
          <w:szCs w:val="24"/>
        </w:rPr>
        <w:t xml:space="preserve"> </w:t>
      </w:r>
      <w:r w:rsidR="00082D54" w:rsidRPr="00C30F06">
        <w:rPr>
          <w:rFonts w:ascii="Times New Roman" w:hAnsi="Times New Roman" w:cs="Times New Roman"/>
          <w:sz w:val="24"/>
          <w:szCs w:val="24"/>
        </w:rPr>
        <w:t>quite familiar with its traditional usage. Their understanding of its modern use is still at the mediocre level and thus the need to expose them further to its various processing becomes more relevant. Their readiness to adopt and utilize various technique learnt during the study is real and commendable but such enabling atmosphere of available land, storage facilities, equipment for processing, accessibility to all mar</w:t>
      </w:r>
      <w:r w:rsidR="004C47C2">
        <w:rPr>
          <w:rFonts w:ascii="Times New Roman" w:hAnsi="Times New Roman" w:cs="Times New Roman"/>
          <w:sz w:val="24"/>
          <w:szCs w:val="24"/>
        </w:rPr>
        <w:t xml:space="preserve">keting chains are very evident. One critical factor that this study has also highlighted is the issue of security which is manmade. </w:t>
      </w:r>
    </w:p>
    <w:p w:rsidR="004C47C2" w:rsidRPr="00871044" w:rsidRDefault="00550861" w:rsidP="00871044">
      <w:pPr>
        <w:autoSpaceDE w:val="0"/>
        <w:autoSpaceDN w:val="0"/>
        <w:adjustRightInd w:val="0"/>
        <w:spacing w:after="0" w:line="480" w:lineRule="auto"/>
        <w:ind w:firstLine="720"/>
        <w:jc w:val="both"/>
        <w:rPr>
          <w:rFonts w:ascii="Times New Roman" w:hAnsi="Times New Roman" w:cs="Times New Roman"/>
          <w:b/>
          <w:sz w:val="24"/>
          <w:szCs w:val="24"/>
        </w:rPr>
      </w:pPr>
      <w:r w:rsidRPr="00C30F06">
        <w:rPr>
          <w:rFonts w:ascii="Times New Roman" w:hAnsi="Times New Roman" w:cs="Times New Roman"/>
          <w:sz w:val="24"/>
          <w:szCs w:val="24"/>
        </w:rPr>
        <w:t>This study therefore</w:t>
      </w:r>
      <w:r w:rsidR="00871044">
        <w:rPr>
          <w:rFonts w:ascii="Times New Roman" w:hAnsi="Times New Roman" w:cs="Times New Roman"/>
          <w:sz w:val="24"/>
          <w:szCs w:val="24"/>
        </w:rPr>
        <w:t xml:space="preserve"> suggests </w:t>
      </w:r>
      <w:r w:rsidR="00871044" w:rsidRPr="00871044">
        <w:rPr>
          <w:rFonts w:ascii="Times New Roman" w:hAnsi="Times New Roman" w:cs="Times New Roman"/>
          <w:sz w:val="24"/>
          <w:szCs w:val="24"/>
        </w:rPr>
        <w:t>t</w:t>
      </w:r>
      <w:r w:rsidR="00082D54" w:rsidRPr="00871044">
        <w:rPr>
          <w:rFonts w:ascii="Times New Roman" w:hAnsi="Times New Roman" w:cs="Times New Roman"/>
          <w:sz w:val="24"/>
          <w:szCs w:val="24"/>
        </w:rPr>
        <w:t>he need for more training and awareness campaign for both farmers and extension agent in harnessin</w:t>
      </w:r>
      <w:r w:rsidR="00871044" w:rsidRPr="00871044">
        <w:rPr>
          <w:rFonts w:ascii="Times New Roman" w:hAnsi="Times New Roman" w:cs="Times New Roman"/>
          <w:sz w:val="24"/>
          <w:szCs w:val="24"/>
        </w:rPr>
        <w:t>g all the potentials of Moringa. Also, f</w:t>
      </w:r>
      <w:r w:rsidR="00082D54" w:rsidRPr="00871044">
        <w:rPr>
          <w:rFonts w:ascii="Times New Roman" w:hAnsi="Times New Roman" w:cs="Times New Roman"/>
          <w:sz w:val="24"/>
          <w:szCs w:val="24"/>
        </w:rPr>
        <w:t>acts on nutritional contents of Moringa should be explored to meet the needs of rural areas in respect of malnutrition, poverty and other health issues such as maternal and child mortality by proper communication through extension networks.</w:t>
      </w:r>
      <w:r w:rsidR="00871044" w:rsidRPr="00871044">
        <w:rPr>
          <w:rFonts w:ascii="Times New Roman" w:hAnsi="Times New Roman" w:cs="Times New Roman"/>
          <w:b/>
          <w:sz w:val="24"/>
          <w:szCs w:val="24"/>
        </w:rPr>
        <w:t xml:space="preserve"> </w:t>
      </w:r>
      <w:r w:rsidR="00082D54" w:rsidRPr="00871044">
        <w:rPr>
          <w:rFonts w:ascii="Times New Roman" w:hAnsi="Times New Roman" w:cs="Times New Roman"/>
          <w:sz w:val="24"/>
          <w:szCs w:val="24"/>
        </w:rPr>
        <w:t xml:space="preserve">All agencies of Government directly or indirectly involve in Agriculture should serve as base to encourage more farmers to go into the commercial cultivation of </w:t>
      </w:r>
      <w:r w:rsidR="00082D54" w:rsidRPr="00871044">
        <w:rPr>
          <w:rFonts w:ascii="Times New Roman" w:hAnsi="Times New Roman" w:cs="Times New Roman"/>
          <w:i/>
          <w:sz w:val="24"/>
          <w:szCs w:val="24"/>
        </w:rPr>
        <w:t xml:space="preserve">Moringa </w:t>
      </w:r>
      <w:proofErr w:type="spellStart"/>
      <w:r w:rsidR="00082D54" w:rsidRPr="00871044">
        <w:rPr>
          <w:rFonts w:ascii="Times New Roman" w:hAnsi="Times New Roman" w:cs="Times New Roman"/>
          <w:i/>
          <w:sz w:val="24"/>
          <w:szCs w:val="24"/>
        </w:rPr>
        <w:t>oleifera</w:t>
      </w:r>
      <w:proofErr w:type="spellEnd"/>
      <w:r w:rsidR="00082D54" w:rsidRPr="00871044">
        <w:rPr>
          <w:rFonts w:ascii="Times New Roman" w:hAnsi="Times New Roman" w:cs="Times New Roman"/>
          <w:i/>
          <w:sz w:val="24"/>
          <w:szCs w:val="24"/>
        </w:rPr>
        <w:t xml:space="preserve"> </w:t>
      </w:r>
      <w:r w:rsidR="00082D54" w:rsidRPr="00871044">
        <w:rPr>
          <w:rFonts w:ascii="Times New Roman" w:hAnsi="Times New Roman" w:cs="Times New Roman"/>
          <w:sz w:val="24"/>
          <w:szCs w:val="24"/>
        </w:rPr>
        <w:t>either as sole or intercrop and determine the best methods of Moringa production in association with other crops, bearing in mind the limitations of small farmers</w:t>
      </w:r>
      <w:r w:rsidR="00082D54" w:rsidRPr="00871044">
        <w:rPr>
          <w:rFonts w:ascii="Times New Roman" w:hAnsi="Times New Roman" w:cs="Times New Roman"/>
          <w:b/>
          <w:sz w:val="24"/>
          <w:szCs w:val="24"/>
        </w:rPr>
        <w:t>.</w:t>
      </w:r>
      <w:r w:rsidR="00871044">
        <w:rPr>
          <w:rFonts w:ascii="Times New Roman" w:hAnsi="Times New Roman" w:cs="Times New Roman"/>
          <w:b/>
          <w:sz w:val="24"/>
          <w:szCs w:val="24"/>
        </w:rPr>
        <w:t xml:space="preserve"> </w:t>
      </w:r>
      <w:r w:rsidR="004C47C2" w:rsidRPr="00871044">
        <w:rPr>
          <w:rFonts w:ascii="Times New Roman" w:hAnsi="Times New Roman" w:cs="Times New Roman"/>
          <w:sz w:val="24"/>
          <w:szCs w:val="24"/>
        </w:rPr>
        <w:t xml:space="preserve">Provision of security check for farmland expected to be used by farmers for </w:t>
      </w:r>
      <w:proofErr w:type="spellStart"/>
      <w:r w:rsidR="004C47C2" w:rsidRPr="00871044">
        <w:rPr>
          <w:rFonts w:ascii="Times New Roman" w:hAnsi="Times New Roman" w:cs="Times New Roman"/>
          <w:sz w:val="24"/>
          <w:szCs w:val="24"/>
        </w:rPr>
        <w:t>moringa</w:t>
      </w:r>
      <w:proofErr w:type="spellEnd"/>
      <w:r w:rsidR="004C47C2" w:rsidRPr="00871044">
        <w:rPr>
          <w:rFonts w:ascii="Times New Roman" w:hAnsi="Times New Roman" w:cs="Times New Roman"/>
          <w:sz w:val="24"/>
          <w:szCs w:val="24"/>
        </w:rPr>
        <w:t xml:space="preserve"> intercropping is a critical factor that can engender its popularity and this </w:t>
      </w:r>
      <w:r w:rsidR="004C47C2" w:rsidRPr="00871044">
        <w:rPr>
          <w:rFonts w:ascii="Times New Roman" w:hAnsi="Times New Roman" w:cs="Times New Roman"/>
          <w:sz w:val="24"/>
          <w:szCs w:val="24"/>
        </w:rPr>
        <w:lastRenderedPageBreak/>
        <w:t>can only be achieved through collective stakeholders understanding which include farmers, cattle owners, law enforcement agencies and both local and state authorities.</w:t>
      </w: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FE00B3" w:rsidRDefault="00FE00B3" w:rsidP="00EB2A02">
      <w:pPr>
        <w:autoSpaceDE w:val="0"/>
        <w:autoSpaceDN w:val="0"/>
        <w:adjustRightInd w:val="0"/>
        <w:spacing w:line="240" w:lineRule="auto"/>
        <w:rPr>
          <w:rFonts w:ascii="Times New Roman" w:hAnsi="Times New Roman" w:cs="Times New Roman"/>
          <w:b/>
          <w:sz w:val="24"/>
          <w:szCs w:val="24"/>
        </w:rPr>
      </w:pPr>
    </w:p>
    <w:p w:rsidR="008040E2" w:rsidRDefault="008040E2" w:rsidP="00EB2A02">
      <w:pPr>
        <w:autoSpaceDE w:val="0"/>
        <w:autoSpaceDN w:val="0"/>
        <w:adjustRightInd w:val="0"/>
        <w:spacing w:line="240" w:lineRule="auto"/>
        <w:rPr>
          <w:rFonts w:ascii="Times New Roman" w:hAnsi="Times New Roman" w:cs="Times New Roman"/>
          <w:b/>
          <w:sz w:val="24"/>
          <w:szCs w:val="24"/>
        </w:rPr>
      </w:pPr>
    </w:p>
    <w:p w:rsidR="008040E2" w:rsidRDefault="008040E2" w:rsidP="00EB2A02">
      <w:pPr>
        <w:autoSpaceDE w:val="0"/>
        <w:autoSpaceDN w:val="0"/>
        <w:adjustRightInd w:val="0"/>
        <w:spacing w:line="240" w:lineRule="auto"/>
        <w:rPr>
          <w:rFonts w:ascii="Times New Roman" w:hAnsi="Times New Roman" w:cs="Times New Roman"/>
          <w:b/>
          <w:sz w:val="24"/>
          <w:szCs w:val="24"/>
        </w:rPr>
      </w:pPr>
    </w:p>
    <w:p w:rsidR="008040E2" w:rsidRDefault="008040E2" w:rsidP="00EB2A02">
      <w:pPr>
        <w:autoSpaceDE w:val="0"/>
        <w:autoSpaceDN w:val="0"/>
        <w:adjustRightInd w:val="0"/>
        <w:spacing w:line="240" w:lineRule="auto"/>
        <w:rPr>
          <w:rFonts w:ascii="Times New Roman" w:hAnsi="Times New Roman" w:cs="Times New Roman"/>
          <w:b/>
          <w:sz w:val="24"/>
          <w:szCs w:val="24"/>
        </w:rPr>
      </w:pPr>
    </w:p>
    <w:p w:rsidR="008040E2" w:rsidRDefault="008040E2" w:rsidP="00EB2A02">
      <w:pPr>
        <w:autoSpaceDE w:val="0"/>
        <w:autoSpaceDN w:val="0"/>
        <w:adjustRightInd w:val="0"/>
        <w:spacing w:line="240" w:lineRule="auto"/>
        <w:rPr>
          <w:rFonts w:ascii="Times New Roman" w:hAnsi="Times New Roman" w:cs="Times New Roman"/>
          <w:b/>
          <w:sz w:val="24"/>
          <w:szCs w:val="24"/>
        </w:rPr>
      </w:pPr>
    </w:p>
    <w:p w:rsidR="008040E2" w:rsidRDefault="008040E2" w:rsidP="00EB2A02">
      <w:pPr>
        <w:autoSpaceDE w:val="0"/>
        <w:autoSpaceDN w:val="0"/>
        <w:adjustRightInd w:val="0"/>
        <w:spacing w:line="240" w:lineRule="auto"/>
        <w:rPr>
          <w:rFonts w:ascii="Times New Roman" w:hAnsi="Times New Roman" w:cs="Times New Roman"/>
          <w:b/>
          <w:sz w:val="24"/>
          <w:szCs w:val="24"/>
        </w:rPr>
      </w:pPr>
    </w:p>
    <w:p w:rsidR="008040E2" w:rsidRDefault="008040E2" w:rsidP="00EB2A02">
      <w:pPr>
        <w:autoSpaceDE w:val="0"/>
        <w:autoSpaceDN w:val="0"/>
        <w:adjustRightInd w:val="0"/>
        <w:spacing w:line="240" w:lineRule="auto"/>
        <w:rPr>
          <w:rFonts w:ascii="Times New Roman" w:hAnsi="Times New Roman" w:cs="Times New Roman"/>
          <w:b/>
          <w:sz w:val="24"/>
          <w:szCs w:val="24"/>
        </w:rPr>
      </w:pPr>
    </w:p>
    <w:p w:rsidR="00B6205E" w:rsidRPr="00665B60" w:rsidRDefault="00A62CAA" w:rsidP="00EB2A02">
      <w:pPr>
        <w:autoSpaceDE w:val="0"/>
        <w:autoSpaceDN w:val="0"/>
        <w:adjustRightInd w:val="0"/>
        <w:spacing w:line="240" w:lineRule="auto"/>
        <w:rPr>
          <w:rFonts w:ascii="Times New Roman" w:hAnsi="Times New Roman" w:cs="Times New Roman"/>
          <w:b/>
          <w:sz w:val="24"/>
          <w:szCs w:val="24"/>
        </w:rPr>
      </w:pPr>
      <w:r w:rsidRPr="00665B60">
        <w:rPr>
          <w:rFonts w:ascii="Times New Roman" w:hAnsi="Times New Roman" w:cs="Times New Roman"/>
          <w:b/>
          <w:sz w:val="24"/>
          <w:szCs w:val="24"/>
        </w:rPr>
        <w:lastRenderedPageBreak/>
        <w:t>REFERENCES</w:t>
      </w:r>
    </w:p>
    <w:p w:rsidR="00EB2A02" w:rsidRDefault="00EB2A02" w:rsidP="00034371">
      <w:pPr>
        <w:autoSpaceDE w:val="0"/>
        <w:autoSpaceDN w:val="0"/>
        <w:adjustRightInd w:val="0"/>
        <w:spacing w:line="240" w:lineRule="auto"/>
        <w:jc w:val="both"/>
        <w:rPr>
          <w:rFonts w:ascii="Times New Roman" w:hAnsi="Times New Roman" w:cs="Times New Roman"/>
          <w:sz w:val="24"/>
          <w:szCs w:val="24"/>
        </w:rPr>
      </w:pPr>
      <w:proofErr w:type="spellStart"/>
      <w:proofErr w:type="gramStart"/>
      <w:r w:rsidRPr="00550861">
        <w:rPr>
          <w:rFonts w:ascii="Times New Roman" w:hAnsi="Times New Roman" w:cs="Times New Roman"/>
          <w:sz w:val="24"/>
          <w:szCs w:val="24"/>
        </w:rPr>
        <w:t>Alamu</w:t>
      </w:r>
      <w:proofErr w:type="spellEnd"/>
      <w:r w:rsidRPr="00550861">
        <w:rPr>
          <w:rFonts w:ascii="Times New Roman" w:hAnsi="Times New Roman" w:cs="Times New Roman"/>
          <w:sz w:val="24"/>
          <w:szCs w:val="24"/>
        </w:rPr>
        <w:t>, J.</w:t>
      </w:r>
      <w:r>
        <w:rPr>
          <w:rFonts w:ascii="Times New Roman" w:hAnsi="Times New Roman" w:cs="Times New Roman"/>
          <w:sz w:val="24"/>
          <w:szCs w:val="24"/>
        </w:rPr>
        <w:t xml:space="preserve"> F (2002).</w:t>
      </w:r>
      <w:proofErr w:type="gramEnd"/>
      <w:r>
        <w:rPr>
          <w:rFonts w:ascii="Times New Roman" w:hAnsi="Times New Roman" w:cs="Times New Roman"/>
          <w:sz w:val="24"/>
          <w:szCs w:val="24"/>
        </w:rPr>
        <w:t xml:space="preserve"> </w:t>
      </w:r>
      <w:proofErr w:type="gramStart"/>
      <w:r w:rsidRPr="00550861">
        <w:rPr>
          <w:rFonts w:ascii="Times New Roman" w:hAnsi="Times New Roman" w:cs="Times New Roman"/>
          <w:sz w:val="24"/>
          <w:szCs w:val="24"/>
        </w:rPr>
        <w:t xml:space="preserve">Comparative analysis of maize-legume intercropping system in </w:t>
      </w:r>
      <w:r w:rsidRPr="00550861">
        <w:rPr>
          <w:rFonts w:ascii="Times New Roman" w:hAnsi="Times New Roman" w:cs="Times New Roman"/>
          <w:sz w:val="24"/>
          <w:szCs w:val="24"/>
        </w:rPr>
        <w:tab/>
      </w:r>
      <w:proofErr w:type="spellStart"/>
      <w:r w:rsidRPr="00550861">
        <w:rPr>
          <w:rFonts w:ascii="Times New Roman" w:hAnsi="Times New Roman" w:cs="Times New Roman"/>
          <w:sz w:val="24"/>
          <w:szCs w:val="24"/>
        </w:rPr>
        <w:t>Sabon</w:t>
      </w:r>
      <w:proofErr w:type="spellEnd"/>
      <w:r w:rsidRPr="00550861">
        <w:rPr>
          <w:rFonts w:ascii="Times New Roman" w:hAnsi="Times New Roman" w:cs="Times New Roman"/>
          <w:sz w:val="24"/>
          <w:szCs w:val="24"/>
        </w:rPr>
        <w:t xml:space="preserve"> </w:t>
      </w:r>
      <w:proofErr w:type="spellStart"/>
      <w:r w:rsidRPr="00550861">
        <w:rPr>
          <w:rFonts w:ascii="Times New Roman" w:hAnsi="Times New Roman" w:cs="Times New Roman"/>
          <w:sz w:val="24"/>
          <w:szCs w:val="24"/>
        </w:rPr>
        <w:t>Gari</w:t>
      </w:r>
      <w:proofErr w:type="spellEnd"/>
      <w:r w:rsidRPr="00550861">
        <w:rPr>
          <w:rFonts w:ascii="Times New Roman" w:hAnsi="Times New Roman" w:cs="Times New Roman"/>
          <w:sz w:val="24"/>
          <w:szCs w:val="24"/>
        </w:rPr>
        <w:t xml:space="preserve"> Local Government Area, Zaria, Kaduna</w:t>
      </w:r>
      <w:r w:rsidRPr="00550861">
        <w:rPr>
          <w:rFonts w:ascii="Times New Roman" w:hAnsi="Times New Roman" w:cs="Times New Roman"/>
          <w:sz w:val="24"/>
          <w:szCs w:val="24"/>
        </w:rPr>
        <w:tab/>
        <w:t xml:space="preserve"> State,</w:t>
      </w:r>
      <w:r>
        <w:rPr>
          <w:rFonts w:ascii="Times New Roman" w:hAnsi="Times New Roman" w:cs="Times New Roman"/>
          <w:sz w:val="24"/>
          <w:szCs w:val="24"/>
        </w:rPr>
        <w:t xml:space="preserve"> </w:t>
      </w:r>
      <w:r w:rsidRPr="00550861">
        <w:rPr>
          <w:rFonts w:ascii="Times New Roman" w:hAnsi="Times New Roman" w:cs="Times New Roman"/>
          <w:sz w:val="24"/>
          <w:szCs w:val="24"/>
        </w:rPr>
        <w:t>Nigeria.</w:t>
      </w:r>
      <w:proofErr w:type="gramEnd"/>
      <w:r>
        <w:rPr>
          <w:rFonts w:ascii="Times New Roman" w:hAnsi="Times New Roman" w:cs="Times New Roman"/>
          <w:sz w:val="24"/>
          <w:szCs w:val="24"/>
        </w:rPr>
        <w:t xml:space="preserve"> </w:t>
      </w:r>
      <w:r w:rsidRPr="00550861">
        <w:rPr>
          <w:rFonts w:ascii="Times New Roman" w:hAnsi="Times New Roman" w:cs="Times New Roman"/>
          <w:i/>
          <w:sz w:val="24"/>
          <w:szCs w:val="24"/>
        </w:rPr>
        <w:t xml:space="preserve">Journal of </w:t>
      </w:r>
      <w:r w:rsidRPr="00550861">
        <w:rPr>
          <w:rFonts w:ascii="Times New Roman" w:hAnsi="Times New Roman" w:cs="Times New Roman"/>
          <w:i/>
          <w:sz w:val="24"/>
          <w:szCs w:val="24"/>
        </w:rPr>
        <w:tab/>
        <w:t>Sustainable Tropical Agricultural Research</w:t>
      </w:r>
      <w:r w:rsidRPr="00550861">
        <w:rPr>
          <w:rFonts w:ascii="Times New Roman" w:hAnsi="Times New Roman" w:cs="Times New Roman"/>
          <w:sz w:val="24"/>
          <w:szCs w:val="24"/>
        </w:rPr>
        <w:t xml:space="preserve"> (JOSTAR) 4:87-93</w:t>
      </w:r>
    </w:p>
    <w:p w:rsidR="008040E2" w:rsidRDefault="008040E2" w:rsidP="008040E2">
      <w:pPr>
        <w:autoSpaceDE w:val="0"/>
        <w:autoSpaceDN w:val="0"/>
        <w:adjustRightInd w:val="0"/>
        <w:spacing w:before="24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Essien</w:t>
      </w:r>
      <w:proofErr w:type="spellEnd"/>
      <w:r>
        <w:rPr>
          <w:rFonts w:ascii="Times New Roman" w:hAnsi="Times New Roman" w:cs="Times New Roman"/>
          <w:sz w:val="24"/>
          <w:szCs w:val="24"/>
        </w:rPr>
        <w:t xml:space="preserve">, B. A., </w:t>
      </w:r>
      <w:proofErr w:type="spellStart"/>
      <w:r>
        <w:rPr>
          <w:rFonts w:ascii="Times New Roman" w:hAnsi="Times New Roman" w:cs="Times New Roman"/>
          <w:sz w:val="24"/>
          <w:szCs w:val="24"/>
        </w:rPr>
        <w:t>Essien</w:t>
      </w:r>
      <w:proofErr w:type="spellEnd"/>
      <w:r>
        <w:rPr>
          <w:rFonts w:ascii="Times New Roman" w:hAnsi="Times New Roman" w:cs="Times New Roman"/>
          <w:sz w:val="24"/>
          <w:szCs w:val="24"/>
        </w:rPr>
        <w:t xml:space="preserve">, J. B and </w:t>
      </w:r>
      <w:proofErr w:type="spellStart"/>
      <w:r>
        <w:rPr>
          <w:rFonts w:ascii="Times New Roman" w:hAnsi="Times New Roman" w:cs="Times New Roman"/>
          <w:sz w:val="24"/>
          <w:szCs w:val="24"/>
        </w:rPr>
        <w:t>Eluagu</w:t>
      </w:r>
      <w:proofErr w:type="spellEnd"/>
      <w:r>
        <w:rPr>
          <w:rFonts w:ascii="Times New Roman" w:hAnsi="Times New Roman" w:cs="Times New Roman"/>
          <w:sz w:val="24"/>
          <w:szCs w:val="24"/>
        </w:rPr>
        <w:t>, C.J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Contributions of Moringa </w:t>
      </w:r>
      <w:proofErr w:type="spellStart"/>
      <w:r>
        <w:rPr>
          <w:rFonts w:ascii="Times New Roman" w:hAnsi="Times New Roman" w:cs="Times New Roman"/>
          <w:sz w:val="24"/>
          <w:szCs w:val="24"/>
        </w:rPr>
        <w:t>oleifera</w:t>
      </w:r>
      <w:proofErr w:type="spellEnd"/>
      <w:r>
        <w:rPr>
          <w:rFonts w:ascii="Times New Roman" w:hAnsi="Times New Roman" w:cs="Times New Roman"/>
          <w:sz w:val="24"/>
          <w:szCs w:val="24"/>
        </w:rPr>
        <w:t xml:space="preserve"> in </w:t>
      </w:r>
      <w:r>
        <w:rPr>
          <w:rFonts w:ascii="Times New Roman" w:hAnsi="Times New Roman" w:cs="Times New Roman"/>
          <w:sz w:val="24"/>
          <w:szCs w:val="24"/>
        </w:rPr>
        <w:tab/>
        <w:t xml:space="preserve">intercropping systems to food security in the derived </w:t>
      </w:r>
      <w:proofErr w:type="spellStart"/>
      <w:r>
        <w:rPr>
          <w:rFonts w:ascii="Times New Roman" w:hAnsi="Times New Roman" w:cs="Times New Roman"/>
          <w:sz w:val="24"/>
          <w:szCs w:val="24"/>
        </w:rPr>
        <w:t>savanna</w:t>
      </w:r>
      <w:proofErr w:type="spellEnd"/>
      <w:r>
        <w:rPr>
          <w:rFonts w:ascii="Times New Roman" w:hAnsi="Times New Roman" w:cs="Times New Roman"/>
          <w:sz w:val="24"/>
          <w:szCs w:val="24"/>
        </w:rPr>
        <w:t xml:space="preserve"> zone of </w:t>
      </w:r>
      <w:proofErr w:type="spellStart"/>
      <w:r>
        <w:rPr>
          <w:rFonts w:ascii="Times New Roman" w:hAnsi="Times New Roman" w:cs="Times New Roman"/>
          <w:sz w:val="24"/>
          <w:szCs w:val="24"/>
        </w:rPr>
        <w:t>southeastern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Nigeria.</w:t>
      </w:r>
      <w:proofErr w:type="gramEnd"/>
      <w:r>
        <w:rPr>
          <w:rFonts w:ascii="Times New Roman" w:hAnsi="Times New Roman" w:cs="Times New Roman"/>
          <w:sz w:val="24"/>
          <w:szCs w:val="24"/>
        </w:rPr>
        <w:t xml:space="preserve"> </w:t>
      </w:r>
      <w:proofErr w:type="gramStart"/>
      <w:r w:rsidRPr="008040E2">
        <w:rPr>
          <w:rFonts w:ascii="Times New Roman" w:hAnsi="Times New Roman" w:cs="Times New Roman"/>
          <w:i/>
          <w:sz w:val="24"/>
          <w:szCs w:val="24"/>
        </w:rPr>
        <w:t>Nigeria Agricultural Journal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46 (2):101-108</w:t>
      </w:r>
    </w:p>
    <w:p w:rsidR="00EB2A02" w:rsidRDefault="00EB2A02" w:rsidP="0031034F">
      <w:pPr>
        <w:autoSpaceDE w:val="0"/>
        <w:autoSpaceDN w:val="0"/>
        <w:adjustRightInd w:val="0"/>
        <w:spacing w:line="240" w:lineRule="auto"/>
        <w:jc w:val="both"/>
        <w:rPr>
          <w:rFonts w:ascii="Times New Roman" w:hAnsi="Times New Roman" w:cs="Times New Roman"/>
          <w:sz w:val="24"/>
          <w:szCs w:val="24"/>
        </w:rPr>
      </w:pPr>
      <w:r w:rsidRPr="00C96F95">
        <w:rPr>
          <w:rFonts w:ascii="Times New Roman" w:hAnsi="Times New Roman" w:cs="Times New Roman"/>
          <w:sz w:val="24"/>
          <w:szCs w:val="24"/>
        </w:rPr>
        <w:t xml:space="preserve">Fahey, J.W. (2005). </w:t>
      </w:r>
      <w:r w:rsidRPr="00C96F95">
        <w:rPr>
          <w:rFonts w:ascii="Times New Roman" w:hAnsi="Times New Roman" w:cs="Times New Roman"/>
          <w:i/>
          <w:iCs/>
          <w:sz w:val="24"/>
          <w:szCs w:val="24"/>
        </w:rPr>
        <w:t xml:space="preserve">Moringa </w:t>
      </w:r>
      <w:proofErr w:type="spellStart"/>
      <w:r w:rsidRPr="00C96F95">
        <w:rPr>
          <w:rFonts w:ascii="Times New Roman" w:hAnsi="Times New Roman" w:cs="Times New Roman"/>
          <w:i/>
          <w:iCs/>
          <w:sz w:val="24"/>
          <w:szCs w:val="24"/>
        </w:rPr>
        <w:t>oleifera</w:t>
      </w:r>
      <w:proofErr w:type="spellEnd"/>
      <w:r w:rsidRPr="00C96F95">
        <w:rPr>
          <w:rFonts w:ascii="Times New Roman" w:hAnsi="Times New Roman" w:cs="Times New Roman"/>
          <w:sz w:val="24"/>
          <w:szCs w:val="24"/>
        </w:rPr>
        <w:t xml:space="preserve">: A Review of the Medical </w:t>
      </w:r>
      <w:r w:rsidRPr="00C96F95">
        <w:rPr>
          <w:rFonts w:ascii="Times New Roman" w:hAnsi="Times New Roman" w:cs="Times New Roman"/>
          <w:sz w:val="24"/>
          <w:szCs w:val="24"/>
        </w:rPr>
        <w:tab/>
      </w:r>
      <w:r>
        <w:rPr>
          <w:rFonts w:ascii="Times New Roman" w:hAnsi="Times New Roman" w:cs="Times New Roman"/>
          <w:sz w:val="24"/>
          <w:szCs w:val="24"/>
        </w:rPr>
        <w:t xml:space="preserve">Evidence </w:t>
      </w:r>
      <w:r w:rsidRPr="00C96F95">
        <w:rPr>
          <w:rFonts w:ascii="Times New Roman" w:hAnsi="Times New Roman" w:cs="Times New Roman"/>
          <w:sz w:val="24"/>
          <w:szCs w:val="24"/>
        </w:rPr>
        <w:t xml:space="preserve">for Its </w:t>
      </w:r>
      <w:r w:rsidRPr="00C96F95">
        <w:rPr>
          <w:rFonts w:ascii="Times New Roman" w:hAnsi="Times New Roman" w:cs="Times New Roman"/>
          <w:sz w:val="24"/>
          <w:szCs w:val="24"/>
        </w:rPr>
        <w:tab/>
        <w:t>Nutritional, Therapeutic, and Prophylac</w:t>
      </w:r>
      <w:r w:rsidRPr="00C96F95">
        <w:rPr>
          <w:rFonts w:ascii="Times New Roman" w:hAnsi="Times New Roman" w:cs="Times New Roman"/>
          <w:sz w:val="24"/>
          <w:szCs w:val="24"/>
        </w:rPr>
        <w:softHyphen/>
        <w:t xml:space="preserve">tic </w:t>
      </w:r>
      <w:r w:rsidRPr="00C96F95">
        <w:rPr>
          <w:rFonts w:ascii="Times New Roman" w:hAnsi="Times New Roman" w:cs="Times New Roman"/>
          <w:sz w:val="24"/>
          <w:szCs w:val="24"/>
        </w:rPr>
        <w:tab/>
        <w:t xml:space="preserve">Properties. Part 1 </w:t>
      </w:r>
      <w:r w:rsidRPr="00AB5385">
        <w:rPr>
          <w:rFonts w:ascii="Times New Roman" w:hAnsi="Times New Roman" w:cs="Times New Roman"/>
          <w:i/>
          <w:sz w:val="24"/>
          <w:szCs w:val="24"/>
        </w:rPr>
        <w:t>Trees for Life Journal</w:t>
      </w:r>
      <w:r w:rsidRPr="00C96F95">
        <w:rPr>
          <w:rFonts w:ascii="Times New Roman" w:hAnsi="Times New Roman" w:cs="Times New Roman"/>
          <w:sz w:val="24"/>
          <w:szCs w:val="24"/>
        </w:rPr>
        <w:t xml:space="preserve">, </w:t>
      </w:r>
      <w:r w:rsidRPr="00C96F95">
        <w:rPr>
          <w:rFonts w:ascii="Times New Roman" w:hAnsi="Times New Roman" w:cs="Times New Roman"/>
          <w:sz w:val="24"/>
          <w:szCs w:val="24"/>
        </w:rPr>
        <w:tab/>
        <w:t>1:5.http://www.tfljournal.org/</w:t>
      </w:r>
      <w:r>
        <w:rPr>
          <w:rFonts w:ascii="Times New Roman" w:hAnsi="Times New Roman" w:cs="Times New Roman"/>
          <w:sz w:val="24"/>
          <w:szCs w:val="24"/>
        </w:rPr>
        <w:t xml:space="preserve">article.php/20051201124931586 </w:t>
      </w:r>
      <w:r w:rsidRPr="00C96F95">
        <w:rPr>
          <w:rFonts w:ascii="Times New Roman" w:hAnsi="Times New Roman" w:cs="Times New Roman"/>
          <w:sz w:val="24"/>
          <w:szCs w:val="24"/>
        </w:rPr>
        <w:t>[</w:t>
      </w:r>
      <w:r>
        <w:rPr>
          <w:rFonts w:ascii="Times New Roman" w:hAnsi="Times New Roman" w:cs="Times New Roman"/>
          <w:sz w:val="24"/>
          <w:szCs w:val="24"/>
        </w:rPr>
        <w:t>ac</w:t>
      </w:r>
      <w:r>
        <w:rPr>
          <w:rFonts w:ascii="Times New Roman" w:hAnsi="Times New Roman" w:cs="Times New Roman"/>
          <w:sz w:val="24"/>
          <w:szCs w:val="24"/>
        </w:rPr>
        <w:softHyphen/>
        <w:t xml:space="preserve">cessed </w:t>
      </w:r>
      <w:r w:rsidRPr="00C96F95">
        <w:rPr>
          <w:rFonts w:ascii="Times New Roman" w:hAnsi="Times New Roman" w:cs="Times New Roman"/>
          <w:sz w:val="24"/>
          <w:szCs w:val="24"/>
        </w:rPr>
        <w:t xml:space="preserve">September </w:t>
      </w:r>
      <w:r>
        <w:rPr>
          <w:rFonts w:ascii="Times New Roman" w:hAnsi="Times New Roman" w:cs="Times New Roman"/>
          <w:sz w:val="24"/>
          <w:szCs w:val="24"/>
        </w:rPr>
        <w:tab/>
      </w:r>
      <w:r w:rsidRPr="00C96F95">
        <w:rPr>
          <w:rFonts w:ascii="Times New Roman" w:hAnsi="Times New Roman" w:cs="Times New Roman"/>
          <w:sz w:val="24"/>
          <w:szCs w:val="24"/>
        </w:rPr>
        <w:t>21, 2011]</w:t>
      </w:r>
    </w:p>
    <w:p w:rsidR="0031034F" w:rsidRPr="00C96F95" w:rsidRDefault="0031034F" w:rsidP="0031034F">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FAO (2018).</w:t>
      </w:r>
      <w:proofErr w:type="gramEnd"/>
      <w:r>
        <w:rPr>
          <w:rFonts w:ascii="Times New Roman" w:hAnsi="Times New Roman" w:cs="Times New Roman"/>
          <w:sz w:val="24"/>
          <w:szCs w:val="24"/>
        </w:rPr>
        <w:t xml:space="preserve"> Transforming Food and Agriculture to achieve the SDGS</w:t>
      </w:r>
    </w:p>
    <w:p w:rsidR="00EB2A02" w:rsidRDefault="00EB2A02" w:rsidP="00034371">
      <w:pPr>
        <w:autoSpaceDE w:val="0"/>
        <w:autoSpaceDN w:val="0"/>
        <w:adjustRightInd w:val="0"/>
        <w:spacing w:line="240" w:lineRule="auto"/>
        <w:jc w:val="both"/>
        <w:rPr>
          <w:rFonts w:ascii="Times New Roman" w:hAnsi="Times New Roman" w:cs="Times New Roman"/>
          <w:sz w:val="24"/>
          <w:szCs w:val="24"/>
          <w:lang w:val="en-ZA"/>
        </w:rPr>
      </w:pPr>
      <w:proofErr w:type="spellStart"/>
      <w:proofErr w:type="gramStart"/>
      <w:r w:rsidRPr="00C96F95">
        <w:rPr>
          <w:rFonts w:ascii="Times New Roman" w:hAnsi="Times New Roman" w:cs="Times New Roman"/>
          <w:sz w:val="24"/>
          <w:szCs w:val="24"/>
          <w:lang w:val="en-ZA"/>
        </w:rPr>
        <w:t>Foidl</w:t>
      </w:r>
      <w:proofErr w:type="spellEnd"/>
      <w:r w:rsidRPr="00C96F95">
        <w:rPr>
          <w:rFonts w:ascii="Times New Roman" w:hAnsi="Times New Roman" w:cs="Times New Roman"/>
          <w:sz w:val="24"/>
          <w:szCs w:val="24"/>
          <w:lang w:val="en-ZA"/>
        </w:rPr>
        <w:t xml:space="preserve"> N., </w:t>
      </w:r>
      <w:proofErr w:type="spellStart"/>
      <w:r w:rsidRPr="00C96F95">
        <w:rPr>
          <w:rFonts w:ascii="Times New Roman" w:hAnsi="Times New Roman" w:cs="Times New Roman"/>
          <w:sz w:val="24"/>
          <w:szCs w:val="24"/>
          <w:lang w:val="en-ZA"/>
        </w:rPr>
        <w:t>Makkar</w:t>
      </w:r>
      <w:proofErr w:type="spellEnd"/>
      <w:r w:rsidRPr="00C96F95">
        <w:rPr>
          <w:rFonts w:ascii="Times New Roman" w:hAnsi="Times New Roman" w:cs="Times New Roman"/>
          <w:sz w:val="24"/>
          <w:szCs w:val="24"/>
          <w:lang w:val="en-ZA"/>
        </w:rPr>
        <w:t xml:space="preserve"> H.P.S. and Becker K. (2001).</w:t>
      </w:r>
      <w:proofErr w:type="gramEnd"/>
      <w:r w:rsidRPr="00C96F95">
        <w:rPr>
          <w:rFonts w:ascii="Times New Roman" w:hAnsi="Times New Roman" w:cs="Times New Roman"/>
          <w:sz w:val="24"/>
          <w:szCs w:val="24"/>
          <w:lang w:val="en-ZA"/>
        </w:rPr>
        <w:t xml:space="preserve"> </w:t>
      </w:r>
      <w:proofErr w:type="gramStart"/>
      <w:r w:rsidRPr="00C96F95">
        <w:rPr>
          <w:rFonts w:ascii="Times New Roman" w:hAnsi="Times New Roman" w:cs="Times New Roman"/>
          <w:sz w:val="24"/>
          <w:szCs w:val="24"/>
          <w:lang w:val="en-ZA"/>
        </w:rPr>
        <w:t>The</w:t>
      </w:r>
      <w:r>
        <w:rPr>
          <w:rFonts w:ascii="Times New Roman" w:hAnsi="Times New Roman" w:cs="Times New Roman"/>
          <w:sz w:val="24"/>
          <w:szCs w:val="24"/>
          <w:lang w:val="en-ZA"/>
        </w:rPr>
        <w:t xml:space="preserve"> p</w:t>
      </w:r>
      <w:r w:rsidR="004A00DF">
        <w:rPr>
          <w:rFonts w:ascii="Times New Roman" w:hAnsi="Times New Roman" w:cs="Times New Roman"/>
          <w:sz w:val="24"/>
          <w:szCs w:val="24"/>
          <w:lang w:val="en-ZA"/>
        </w:rPr>
        <w:t xml:space="preserve">otential of </w:t>
      </w:r>
      <w:r w:rsidR="004A00DF" w:rsidRPr="004A00DF">
        <w:rPr>
          <w:rFonts w:ascii="Times New Roman" w:hAnsi="Times New Roman" w:cs="Times New Roman"/>
          <w:i/>
          <w:sz w:val="24"/>
          <w:szCs w:val="24"/>
          <w:lang w:val="en-ZA"/>
        </w:rPr>
        <w:t xml:space="preserve">Moringa </w:t>
      </w:r>
      <w:proofErr w:type="spellStart"/>
      <w:r w:rsidRPr="004A00DF">
        <w:rPr>
          <w:rFonts w:ascii="Times New Roman" w:hAnsi="Times New Roman" w:cs="Times New Roman"/>
          <w:i/>
          <w:sz w:val="24"/>
          <w:szCs w:val="24"/>
          <w:lang w:val="en-ZA"/>
        </w:rPr>
        <w:t>oleifera</w:t>
      </w:r>
      <w:proofErr w:type="spellEnd"/>
      <w:r w:rsidR="00057688">
        <w:rPr>
          <w:rFonts w:ascii="Times New Roman" w:hAnsi="Times New Roman" w:cs="Times New Roman"/>
          <w:sz w:val="24"/>
          <w:szCs w:val="24"/>
          <w:lang w:val="en-ZA"/>
        </w:rPr>
        <w:t xml:space="preserve"> </w:t>
      </w:r>
      <w:r w:rsidRPr="00C96F95">
        <w:rPr>
          <w:rFonts w:ascii="Times New Roman" w:hAnsi="Times New Roman" w:cs="Times New Roman"/>
          <w:sz w:val="24"/>
          <w:szCs w:val="24"/>
          <w:lang w:val="en-ZA"/>
        </w:rPr>
        <w:t xml:space="preserve">for </w:t>
      </w:r>
      <w:r w:rsidRPr="00C96F95">
        <w:rPr>
          <w:rFonts w:ascii="Times New Roman" w:hAnsi="Times New Roman" w:cs="Times New Roman"/>
          <w:sz w:val="24"/>
          <w:szCs w:val="24"/>
          <w:lang w:val="en-ZA"/>
        </w:rPr>
        <w:tab/>
        <w:t>agricultural and industrial uses.</w:t>
      </w:r>
      <w:proofErr w:type="gramEnd"/>
      <w:r w:rsidRPr="00C96F95">
        <w:rPr>
          <w:rFonts w:ascii="Times New Roman" w:hAnsi="Times New Roman" w:cs="Times New Roman"/>
          <w:sz w:val="24"/>
          <w:szCs w:val="24"/>
          <w:lang w:val="en-ZA"/>
        </w:rPr>
        <w:t xml:space="preserve"> In: “</w:t>
      </w:r>
      <w:r w:rsidRPr="004A00DF">
        <w:rPr>
          <w:rFonts w:ascii="Times New Roman" w:hAnsi="Times New Roman" w:cs="Times New Roman"/>
          <w:i/>
          <w:sz w:val="24"/>
          <w:szCs w:val="24"/>
          <w:lang w:val="en-ZA"/>
        </w:rPr>
        <w:t xml:space="preserve">The Miracle Tree/ The Multiple Attributes of </w:t>
      </w:r>
      <w:r w:rsidRPr="004A00DF">
        <w:rPr>
          <w:rFonts w:ascii="Times New Roman" w:hAnsi="Times New Roman" w:cs="Times New Roman"/>
          <w:i/>
          <w:sz w:val="24"/>
          <w:szCs w:val="24"/>
          <w:lang w:val="en-ZA"/>
        </w:rPr>
        <w:tab/>
        <w:t>Moringa</w:t>
      </w:r>
      <w:r w:rsidRPr="00C96F95">
        <w:rPr>
          <w:rFonts w:ascii="Times New Roman" w:hAnsi="Times New Roman" w:cs="Times New Roman"/>
          <w:sz w:val="24"/>
          <w:szCs w:val="24"/>
          <w:lang w:val="en-ZA"/>
        </w:rPr>
        <w:t xml:space="preserve">” (Ed. Lowell J </w:t>
      </w:r>
      <w:proofErr w:type="spellStart"/>
      <w:r w:rsidRPr="00C96F95">
        <w:rPr>
          <w:rFonts w:ascii="Times New Roman" w:hAnsi="Times New Roman" w:cs="Times New Roman"/>
          <w:sz w:val="24"/>
          <w:szCs w:val="24"/>
          <w:lang w:val="en-ZA"/>
        </w:rPr>
        <w:t>Fuglie</w:t>
      </w:r>
      <w:proofErr w:type="spellEnd"/>
      <w:r w:rsidRPr="00C96F95">
        <w:rPr>
          <w:rFonts w:ascii="Times New Roman" w:hAnsi="Times New Roman" w:cs="Times New Roman"/>
          <w:sz w:val="24"/>
          <w:szCs w:val="24"/>
          <w:lang w:val="en-ZA"/>
        </w:rPr>
        <w:t>).CTA. USA.</w:t>
      </w:r>
    </w:p>
    <w:p w:rsidR="00EB2A02" w:rsidRDefault="00EB2A02" w:rsidP="00034371">
      <w:pPr>
        <w:autoSpaceDE w:val="0"/>
        <w:autoSpaceDN w:val="0"/>
        <w:adjustRightInd w:val="0"/>
        <w:spacing w:line="240" w:lineRule="auto"/>
        <w:jc w:val="both"/>
        <w:rPr>
          <w:rFonts w:ascii="Times New Roman" w:hAnsi="Times New Roman" w:cs="Times New Roman"/>
          <w:sz w:val="24"/>
          <w:szCs w:val="24"/>
        </w:rPr>
      </w:pPr>
      <w:proofErr w:type="spellStart"/>
      <w:r w:rsidRPr="00C96F95">
        <w:rPr>
          <w:rFonts w:ascii="Times New Roman" w:hAnsi="Times New Roman" w:cs="Times New Roman"/>
          <w:sz w:val="24"/>
          <w:szCs w:val="24"/>
        </w:rPr>
        <w:t>Fuglie</w:t>
      </w:r>
      <w:proofErr w:type="spellEnd"/>
      <w:r w:rsidRPr="00C96F95">
        <w:rPr>
          <w:rFonts w:ascii="Times New Roman" w:hAnsi="Times New Roman" w:cs="Times New Roman"/>
          <w:sz w:val="24"/>
          <w:szCs w:val="24"/>
        </w:rPr>
        <w:t xml:space="preserve">, L.J. (1999) The Miracle Tree: </w:t>
      </w:r>
      <w:r w:rsidRPr="00AB5385">
        <w:rPr>
          <w:rFonts w:ascii="Times New Roman" w:hAnsi="Times New Roman" w:cs="Times New Roman"/>
          <w:i/>
          <w:iCs/>
          <w:sz w:val="24"/>
          <w:szCs w:val="24"/>
        </w:rPr>
        <w:t xml:space="preserve">Moringa </w:t>
      </w:r>
      <w:proofErr w:type="spellStart"/>
      <w:r w:rsidRPr="00AB5385">
        <w:rPr>
          <w:rFonts w:ascii="Times New Roman" w:hAnsi="Times New Roman" w:cs="Times New Roman"/>
          <w:i/>
          <w:iCs/>
          <w:sz w:val="24"/>
          <w:szCs w:val="24"/>
        </w:rPr>
        <w:t>oleifera</w:t>
      </w:r>
      <w:proofErr w:type="spellEnd"/>
      <w:r w:rsidRPr="00AB5385">
        <w:rPr>
          <w:rFonts w:ascii="Times New Roman" w:hAnsi="Times New Roman" w:cs="Times New Roman"/>
          <w:i/>
          <w:sz w:val="24"/>
          <w:szCs w:val="24"/>
        </w:rPr>
        <w:t>: Natural Nutrition for the Tropics</w:t>
      </w:r>
      <w:r w:rsidRPr="00C96F95">
        <w:rPr>
          <w:rFonts w:ascii="Times New Roman" w:hAnsi="Times New Roman" w:cs="Times New Roman"/>
          <w:i/>
          <w:sz w:val="24"/>
          <w:szCs w:val="24"/>
        </w:rPr>
        <w:t>.</w:t>
      </w:r>
      <w:r w:rsidR="00AB5385">
        <w:rPr>
          <w:rFonts w:ascii="Times New Roman" w:hAnsi="Times New Roman" w:cs="Times New Roman"/>
          <w:i/>
          <w:sz w:val="24"/>
          <w:szCs w:val="24"/>
        </w:rPr>
        <w:tab/>
      </w:r>
      <w:r w:rsidRPr="00C96F95">
        <w:rPr>
          <w:rFonts w:ascii="Times New Roman" w:hAnsi="Times New Roman" w:cs="Times New Roman"/>
          <w:sz w:val="24"/>
          <w:szCs w:val="24"/>
        </w:rPr>
        <w:t xml:space="preserve">Church World Service, Dakar. 68 pp.; revised in 2001 and published as The Miracle </w:t>
      </w:r>
      <w:r>
        <w:rPr>
          <w:rFonts w:ascii="Times New Roman" w:hAnsi="Times New Roman" w:cs="Times New Roman"/>
          <w:sz w:val="24"/>
          <w:szCs w:val="24"/>
        </w:rPr>
        <w:tab/>
      </w:r>
      <w:r w:rsidRPr="00C96F95">
        <w:rPr>
          <w:rFonts w:ascii="Times New Roman" w:hAnsi="Times New Roman" w:cs="Times New Roman"/>
          <w:sz w:val="24"/>
          <w:szCs w:val="24"/>
        </w:rPr>
        <w:t xml:space="preserve">Tree: The Multiple Attributes of Moringa, 172 pp. </w:t>
      </w:r>
    </w:p>
    <w:p w:rsidR="008040E2" w:rsidRDefault="008040E2" w:rsidP="00034371">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Hugh,</w:t>
      </w:r>
      <w:r w:rsidR="0031034F">
        <w:rPr>
          <w:rFonts w:ascii="Times New Roman" w:hAnsi="Times New Roman" w:cs="Times New Roman"/>
          <w:sz w:val="24"/>
          <w:szCs w:val="24"/>
        </w:rPr>
        <w:t xml:space="preserve"> A. S and </w:t>
      </w:r>
      <w:proofErr w:type="spellStart"/>
      <w:r w:rsidR="0031034F">
        <w:rPr>
          <w:rFonts w:ascii="Times New Roman" w:hAnsi="Times New Roman" w:cs="Times New Roman"/>
          <w:sz w:val="24"/>
          <w:szCs w:val="24"/>
        </w:rPr>
        <w:t>McSurley</w:t>
      </w:r>
      <w:proofErr w:type="spellEnd"/>
      <w:r w:rsidR="0031034F">
        <w:rPr>
          <w:rFonts w:ascii="Times New Roman" w:hAnsi="Times New Roman" w:cs="Times New Roman"/>
          <w:sz w:val="24"/>
          <w:szCs w:val="24"/>
        </w:rPr>
        <w:t>, R (2000).</w:t>
      </w:r>
      <w:proofErr w:type="gramEnd"/>
      <w:r w:rsidR="0031034F">
        <w:rPr>
          <w:rFonts w:ascii="Times New Roman" w:hAnsi="Times New Roman" w:cs="Times New Roman"/>
          <w:sz w:val="24"/>
          <w:szCs w:val="24"/>
        </w:rPr>
        <w:t xml:space="preserve"> Intercropping and Pest Management: A Review of </w:t>
      </w:r>
      <w:r w:rsidR="0031034F">
        <w:rPr>
          <w:rFonts w:ascii="Times New Roman" w:hAnsi="Times New Roman" w:cs="Times New Roman"/>
          <w:sz w:val="24"/>
          <w:szCs w:val="24"/>
        </w:rPr>
        <w:tab/>
        <w:t xml:space="preserve">Major concepts. </w:t>
      </w:r>
      <w:r w:rsidR="0031034F" w:rsidRPr="0031034F">
        <w:rPr>
          <w:rFonts w:ascii="Times New Roman" w:hAnsi="Times New Roman" w:cs="Times New Roman"/>
          <w:i/>
          <w:sz w:val="24"/>
          <w:szCs w:val="24"/>
        </w:rPr>
        <w:t xml:space="preserve">American Entomologist </w:t>
      </w:r>
      <w:r w:rsidR="0031034F">
        <w:rPr>
          <w:rFonts w:ascii="Times New Roman" w:hAnsi="Times New Roman" w:cs="Times New Roman"/>
          <w:sz w:val="24"/>
          <w:szCs w:val="24"/>
        </w:rPr>
        <w:t>4 (3): 154-161</w:t>
      </w:r>
    </w:p>
    <w:p w:rsidR="00EB2A02" w:rsidRDefault="00EB2A02" w:rsidP="00911F19">
      <w:pPr>
        <w:autoSpaceDE w:val="0"/>
        <w:autoSpaceDN w:val="0"/>
        <w:adjustRightInd w:val="0"/>
        <w:spacing w:line="240" w:lineRule="auto"/>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II</w:t>
      </w:r>
      <w:r w:rsidRPr="008835F8">
        <w:rPr>
          <w:rFonts w:ascii="Times New Roman" w:hAnsi="Times New Roman" w:cs="Times New Roman"/>
          <w:sz w:val="24"/>
          <w:szCs w:val="24"/>
          <w:lang w:val="en-ZA"/>
        </w:rPr>
        <w:t xml:space="preserve">TA </w:t>
      </w:r>
      <w:r>
        <w:rPr>
          <w:rFonts w:ascii="Times New Roman" w:hAnsi="Times New Roman" w:cs="Times New Roman"/>
          <w:sz w:val="24"/>
          <w:szCs w:val="24"/>
          <w:lang w:val="en-ZA"/>
        </w:rPr>
        <w:t>(</w:t>
      </w:r>
      <w:r w:rsidRPr="008835F8">
        <w:rPr>
          <w:rFonts w:ascii="Times New Roman" w:hAnsi="Times New Roman" w:cs="Times New Roman"/>
          <w:sz w:val="24"/>
          <w:szCs w:val="24"/>
          <w:lang w:val="en-ZA"/>
        </w:rPr>
        <w:t>2006</w:t>
      </w:r>
      <w:r>
        <w:rPr>
          <w:rFonts w:ascii="Times New Roman" w:hAnsi="Times New Roman" w:cs="Times New Roman"/>
          <w:sz w:val="24"/>
          <w:szCs w:val="24"/>
          <w:lang w:val="en-ZA"/>
        </w:rPr>
        <w:t>)</w:t>
      </w:r>
      <w:r w:rsidRPr="008835F8">
        <w:rPr>
          <w:rFonts w:ascii="Times New Roman" w:hAnsi="Times New Roman" w:cs="Times New Roman"/>
          <w:sz w:val="24"/>
          <w:szCs w:val="24"/>
          <w:lang w:val="en-ZA"/>
        </w:rPr>
        <w:t>.</w:t>
      </w:r>
      <w:proofErr w:type="gramEnd"/>
      <w:r w:rsidRPr="008835F8">
        <w:rPr>
          <w:rFonts w:ascii="Times New Roman" w:hAnsi="Times New Roman" w:cs="Times New Roman"/>
          <w:sz w:val="24"/>
          <w:szCs w:val="24"/>
          <w:lang w:val="en-ZA"/>
        </w:rPr>
        <w:t xml:space="preserve"> </w:t>
      </w:r>
      <w:proofErr w:type="gramStart"/>
      <w:r w:rsidRPr="00AB5385">
        <w:rPr>
          <w:rFonts w:ascii="Times New Roman" w:hAnsi="Times New Roman" w:cs="Times New Roman"/>
          <w:i/>
          <w:sz w:val="24"/>
          <w:szCs w:val="24"/>
          <w:lang w:val="en-ZA"/>
        </w:rPr>
        <w:t>Cowpea</w:t>
      </w:r>
      <w:r w:rsidRPr="008835F8">
        <w:rPr>
          <w:rFonts w:ascii="Times New Roman" w:hAnsi="Times New Roman" w:cs="Times New Roman"/>
          <w:sz w:val="24"/>
          <w:szCs w:val="24"/>
          <w:lang w:val="en-ZA"/>
        </w:rPr>
        <w:t>.</w:t>
      </w:r>
      <w:proofErr w:type="gramEnd"/>
      <w:r w:rsidRPr="008835F8">
        <w:rPr>
          <w:rFonts w:ascii="Times New Roman" w:hAnsi="Times New Roman" w:cs="Times New Roman"/>
          <w:sz w:val="24"/>
          <w:szCs w:val="24"/>
          <w:lang w:val="en-ZA"/>
        </w:rPr>
        <w:t xml:space="preserve"> </w:t>
      </w:r>
      <w:proofErr w:type="gramStart"/>
      <w:r w:rsidRPr="008835F8">
        <w:rPr>
          <w:rFonts w:ascii="Times New Roman" w:hAnsi="Times New Roman" w:cs="Times New Roman"/>
          <w:sz w:val="24"/>
          <w:szCs w:val="24"/>
          <w:lang w:val="en-ZA"/>
        </w:rPr>
        <w:t>http</w:t>
      </w:r>
      <w:proofErr w:type="gramEnd"/>
      <w:r w:rsidRPr="008835F8">
        <w:rPr>
          <w:rFonts w:ascii="Times New Roman" w:hAnsi="Times New Roman" w:cs="Times New Roman"/>
          <w:sz w:val="24"/>
          <w:szCs w:val="24"/>
          <w:lang w:val="en-ZA"/>
        </w:rPr>
        <w:t xml:space="preserve">: //www. </w:t>
      </w:r>
      <w:proofErr w:type="spellStart"/>
      <w:proofErr w:type="gramStart"/>
      <w:r w:rsidRPr="008835F8">
        <w:rPr>
          <w:rFonts w:ascii="Times New Roman" w:hAnsi="Times New Roman" w:cs="Times New Roman"/>
          <w:sz w:val="24"/>
          <w:szCs w:val="24"/>
          <w:lang w:val="en-ZA"/>
        </w:rPr>
        <w:t>iita</w:t>
      </w:r>
      <w:proofErr w:type="spellEnd"/>
      <w:proofErr w:type="gramEnd"/>
      <w:r w:rsidRPr="008835F8">
        <w:rPr>
          <w:rFonts w:ascii="Times New Roman" w:hAnsi="Times New Roman" w:cs="Times New Roman"/>
          <w:sz w:val="24"/>
          <w:szCs w:val="24"/>
          <w:lang w:val="en-ZA"/>
        </w:rPr>
        <w:t xml:space="preserve">. </w:t>
      </w:r>
      <w:proofErr w:type="gramStart"/>
      <w:r w:rsidRPr="008835F8">
        <w:rPr>
          <w:rFonts w:ascii="Times New Roman" w:hAnsi="Times New Roman" w:cs="Times New Roman"/>
          <w:sz w:val="24"/>
          <w:szCs w:val="24"/>
          <w:lang w:val="en-ZA"/>
        </w:rPr>
        <w:t>org/</w:t>
      </w:r>
      <w:proofErr w:type="spellStart"/>
      <w:r w:rsidRPr="008835F8">
        <w:rPr>
          <w:rFonts w:ascii="Times New Roman" w:hAnsi="Times New Roman" w:cs="Times New Roman"/>
          <w:sz w:val="24"/>
          <w:szCs w:val="24"/>
          <w:lang w:val="en-ZA"/>
        </w:rPr>
        <w:t>iitaold</w:t>
      </w:r>
      <w:proofErr w:type="spellEnd"/>
      <w:r w:rsidRPr="008835F8">
        <w:rPr>
          <w:rFonts w:ascii="Times New Roman" w:hAnsi="Times New Roman" w:cs="Times New Roman"/>
          <w:sz w:val="24"/>
          <w:szCs w:val="24"/>
          <w:lang w:val="en-ZA"/>
        </w:rPr>
        <w:t>/crop/cowpea</w:t>
      </w:r>
      <w:proofErr w:type="gramEnd"/>
      <w:r w:rsidRPr="008835F8">
        <w:rPr>
          <w:rFonts w:ascii="Times New Roman" w:hAnsi="Times New Roman" w:cs="Times New Roman"/>
          <w:sz w:val="24"/>
          <w:szCs w:val="24"/>
          <w:lang w:val="en-ZA"/>
        </w:rPr>
        <w:t xml:space="preserve">. </w:t>
      </w:r>
      <w:proofErr w:type="spellStart"/>
      <w:r w:rsidR="00AB5385" w:rsidRPr="008835F8">
        <w:rPr>
          <w:rFonts w:ascii="Times New Roman" w:hAnsi="Times New Roman" w:cs="Times New Roman"/>
          <w:sz w:val="24"/>
          <w:szCs w:val="24"/>
          <w:lang w:val="en-ZA"/>
        </w:rPr>
        <w:t>H</w:t>
      </w:r>
      <w:r w:rsidRPr="008835F8">
        <w:rPr>
          <w:rFonts w:ascii="Times New Roman" w:hAnsi="Times New Roman" w:cs="Times New Roman"/>
          <w:sz w:val="24"/>
          <w:szCs w:val="24"/>
          <w:lang w:val="en-ZA"/>
        </w:rPr>
        <w:t>tm</w:t>
      </w:r>
      <w:proofErr w:type="spellEnd"/>
    </w:p>
    <w:p w:rsidR="00AB5385" w:rsidRDefault="00AB5385" w:rsidP="00AB5385">
      <w:pPr>
        <w:autoSpaceDE w:val="0"/>
        <w:autoSpaceDN w:val="0"/>
        <w:adjustRightInd w:val="0"/>
        <w:spacing w:line="240" w:lineRule="auto"/>
        <w:jc w:val="both"/>
        <w:rPr>
          <w:rFonts w:ascii="Times New Roman" w:hAnsi="Times New Roman" w:cs="Times New Roman"/>
          <w:sz w:val="24"/>
          <w:szCs w:val="24"/>
        </w:rPr>
      </w:pPr>
      <w:proofErr w:type="spellStart"/>
      <w:proofErr w:type="gramStart"/>
      <w:r w:rsidRPr="00AB5385">
        <w:rPr>
          <w:rFonts w:ascii="Times New Roman" w:hAnsi="Times New Roman" w:cs="Times New Roman"/>
          <w:sz w:val="24"/>
          <w:szCs w:val="24"/>
        </w:rPr>
        <w:t>Lovepreet</w:t>
      </w:r>
      <w:proofErr w:type="spellEnd"/>
      <w:r w:rsidRPr="00AB5385">
        <w:rPr>
          <w:rFonts w:ascii="Times New Roman" w:hAnsi="Times New Roman" w:cs="Times New Roman"/>
          <w:sz w:val="24"/>
          <w:szCs w:val="24"/>
        </w:rPr>
        <w:t xml:space="preserve"> S</w:t>
      </w:r>
      <w:r>
        <w:rPr>
          <w:rFonts w:ascii="Times New Roman" w:hAnsi="Times New Roman" w:cs="Times New Roman"/>
          <w:sz w:val="24"/>
          <w:szCs w:val="24"/>
        </w:rPr>
        <w:t xml:space="preserve">ingh, </w:t>
      </w:r>
      <w:proofErr w:type="spellStart"/>
      <w:r>
        <w:rPr>
          <w:rFonts w:ascii="Times New Roman" w:hAnsi="Times New Roman" w:cs="Times New Roman"/>
          <w:sz w:val="24"/>
          <w:szCs w:val="24"/>
        </w:rPr>
        <w:t>Jyoti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Jatinder</w:t>
      </w:r>
      <w:proofErr w:type="spellEnd"/>
      <w:r>
        <w:rPr>
          <w:rFonts w:ascii="Times New Roman" w:hAnsi="Times New Roman" w:cs="Times New Roman"/>
          <w:sz w:val="24"/>
          <w:szCs w:val="24"/>
        </w:rPr>
        <w:t xml:space="preserve"> Singh (</w:t>
      </w:r>
      <w:r w:rsidRPr="00AB5385">
        <w:rPr>
          <w:rFonts w:ascii="Times New Roman" w:hAnsi="Times New Roman" w:cs="Times New Roman"/>
          <w:sz w:val="24"/>
          <w:szCs w:val="24"/>
        </w:rPr>
        <w:t>2019</w:t>
      </w:r>
      <w:r>
        <w:rPr>
          <w:rFonts w:ascii="Times New Roman" w:hAnsi="Times New Roman" w:cs="Times New Roman"/>
          <w:sz w:val="24"/>
          <w:szCs w:val="24"/>
        </w:rPr>
        <w:t>)</w:t>
      </w:r>
      <w:r w:rsidRPr="00AB5385">
        <w:rPr>
          <w:rFonts w:ascii="Times New Roman" w:hAnsi="Times New Roman" w:cs="Times New Roman"/>
          <w:sz w:val="24"/>
          <w:szCs w:val="24"/>
        </w:rPr>
        <w:t>.</w:t>
      </w:r>
      <w:proofErr w:type="gramEnd"/>
      <w:r w:rsidRPr="00AB5385">
        <w:rPr>
          <w:rFonts w:ascii="Times New Roman" w:hAnsi="Times New Roman" w:cs="Times New Roman"/>
          <w:sz w:val="24"/>
          <w:szCs w:val="24"/>
        </w:rPr>
        <w:t xml:space="preserve"> </w:t>
      </w:r>
      <w:proofErr w:type="gramStart"/>
      <w:r w:rsidRPr="0089786A">
        <w:rPr>
          <w:rFonts w:ascii="Times New Roman" w:hAnsi="Times New Roman" w:cs="Times New Roman"/>
          <w:sz w:val="24"/>
          <w:szCs w:val="24"/>
        </w:rPr>
        <w:t>Medic</w:t>
      </w:r>
      <w:r>
        <w:rPr>
          <w:rFonts w:ascii="Times New Roman" w:hAnsi="Times New Roman" w:cs="Times New Roman"/>
          <w:sz w:val="24"/>
          <w:szCs w:val="24"/>
        </w:rPr>
        <w:t xml:space="preserve">inal and Nutritional Values of </w:t>
      </w:r>
      <w:r>
        <w:rPr>
          <w:rFonts w:ascii="Times New Roman" w:hAnsi="Times New Roman" w:cs="Times New Roman"/>
          <w:sz w:val="24"/>
          <w:szCs w:val="24"/>
        </w:rPr>
        <w:tab/>
        <w:t xml:space="preserve">Drumstick </w:t>
      </w:r>
      <w:r w:rsidRPr="0089786A">
        <w:rPr>
          <w:rFonts w:ascii="Times New Roman" w:hAnsi="Times New Roman" w:cs="Times New Roman"/>
          <w:sz w:val="24"/>
          <w:szCs w:val="24"/>
        </w:rPr>
        <w:t xml:space="preserve">Tree (Moringa </w:t>
      </w:r>
      <w:proofErr w:type="spellStart"/>
      <w:r w:rsidRPr="0089786A">
        <w:rPr>
          <w:rFonts w:ascii="Times New Roman" w:hAnsi="Times New Roman" w:cs="Times New Roman"/>
          <w:sz w:val="24"/>
          <w:szCs w:val="24"/>
        </w:rPr>
        <w:t>oleifera</w:t>
      </w:r>
      <w:proofErr w:type="spellEnd"/>
      <w:r w:rsidRPr="0089786A">
        <w:rPr>
          <w:rFonts w:ascii="Times New Roman" w:hAnsi="Times New Roman" w:cs="Times New Roman"/>
          <w:sz w:val="24"/>
          <w:szCs w:val="24"/>
        </w:rPr>
        <w:t xml:space="preserve"> - A Review</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9786A">
        <w:rPr>
          <w:rFonts w:ascii="Times New Roman" w:hAnsi="Times New Roman" w:cs="Times New Roman"/>
          <w:i/>
          <w:sz w:val="24"/>
          <w:szCs w:val="24"/>
        </w:rPr>
        <w:t xml:space="preserve">International Journal of Current </w:t>
      </w:r>
      <w:r>
        <w:rPr>
          <w:rFonts w:ascii="Times New Roman" w:hAnsi="Times New Roman" w:cs="Times New Roman"/>
          <w:i/>
          <w:sz w:val="24"/>
          <w:szCs w:val="24"/>
        </w:rPr>
        <w:tab/>
      </w:r>
      <w:r w:rsidRPr="0089786A">
        <w:rPr>
          <w:rFonts w:ascii="Times New Roman" w:hAnsi="Times New Roman" w:cs="Times New Roman"/>
          <w:i/>
          <w:sz w:val="24"/>
          <w:szCs w:val="24"/>
        </w:rPr>
        <w:t>Microbiology and Applied Sciences.</w:t>
      </w:r>
      <w:proofErr w:type="gramEnd"/>
      <w:r w:rsidRPr="0089786A">
        <w:rPr>
          <w:rFonts w:ascii="Times New Roman" w:hAnsi="Times New Roman" w:cs="Times New Roman"/>
          <w:i/>
          <w:sz w:val="24"/>
          <w:szCs w:val="24"/>
        </w:rPr>
        <w:t xml:space="preserve"> </w:t>
      </w:r>
      <w:r w:rsidRPr="0089786A">
        <w:rPr>
          <w:rFonts w:ascii="Times New Roman" w:hAnsi="Times New Roman" w:cs="Times New Roman"/>
          <w:sz w:val="24"/>
          <w:szCs w:val="24"/>
        </w:rPr>
        <w:t>8(5): 1965-1974</w:t>
      </w:r>
    </w:p>
    <w:p w:rsidR="0031034F" w:rsidRDefault="0031034F" w:rsidP="00231D04">
      <w:pPr>
        <w:autoSpaceDE w:val="0"/>
        <w:autoSpaceDN w:val="0"/>
        <w:adjustRightInd w:val="0"/>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Moshibudi</w:t>
      </w:r>
      <w:proofErr w:type="spellEnd"/>
      <w:r>
        <w:rPr>
          <w:rFonts w:ascii="Times New Roman" w:hAnsi="Times New Roman" w:cs="Times New Roman"/>
          <w:sz w:val="24"/>
          <w:szCs w:val="24"/>
        </w:rPr>
        <w:t xml:space="preserve">, P. M., </w:t>
      </w:r>
      <w:proofErr w:type="spellStart"/>
      <w:r>
        <w:rPr>
          <w:rFonts w:ascii="Times New Roman" w:hAnsi="Times New Roman" w:cs="Times New Roman"/>
          <w:sz w:val="24"/>
          <w:szCs w:val="24"/>
        </w:rPr>
        <w:t>Avisi</w:t>
      </w:r>
      <w:proofErr w:type="spellEnd"/>
      <w:r>
        <w:rPr>
          <w:rFonts w:ascii="Times New Roman" w:hAnsi="Times New Roman" w:cs="Times New Roman"/>
          <w:sz w:val="24"/>
          <w:szCs w:val="24"/>
        </w:rPr>
        <w:t xml:space="preserve">, K. K., </w:t>
      </w:r>
      <w:proofErr w:type="spellStart"/>
      <w:r>
        <w:rPr>
          <w:rFonts w:ascii="Times New Roman" w:hAnsi="Times New Roman" w:cs="Times New Roman"/>
          <w:sz w:val="24"/>
          <w:szCs w:val="24"/>
        </w:rPr>
        <w:t>Ramasela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Mohla</w:t>
      </w:r>
      <w:r w:rsidR="00231D04">
        <w:rPr>
          <w:rFonts w:ascii="Times New Roman" w:hAnsi="Times New Roman" w:cs="Times New Roman"/>
          <w:sz w:val="24"/>
          <w:szCs w:val="24"/>
        </w:rPr>
        <w:t>bi</w:t>
      </w:r>
      <w:proofErr w:type="spellEnd"/>
      <w:r w:rsidR="00231D04">
        <w:rPr>
          <w:rFonts w:ascii="Times New Roman" w:hAnsi="Times New Roman" w:cs="Times New Roman"/>
          <w:sz w:val="24"/>
          <w:szCs w:val="24"/>
        </w:rPr>
        <w:t xml:space="preserve">, C and </w:t>
      </w:r>
      <w:proofErr w:type="spellStart"/>
      <w:r w:rsidR="00231D04">
        <w:rPr>
          <w:rFonts w:ascii="Times New Roman" w:hAnsi="Times New Roman" w:cs="Times New Roman"/>
          <w:sz w:val="24"/>
          <w:szCs w:val="24"/>
        </w:rPr>
        <w:t>Chuene</w:t>
      </w:r>
      <w:proofErr w:type="spellEnd"/>
      <w:r w:rsidR="00231D04">
        <w:rPr>
          <w:rFonts w:ascii="Times New Roman" w:hAnsi="Times New Roman" w:cs="Times New Roman"/>
          <w:sz w:val="24"/>
          <w:szCs w:val="24"/>
        </w:rPr>
        <w:t>, R, S (2017).</w:t>
      </w:r>
      <w:proofErr w:type="gramEnd"/>
      <w:r w:rsidR="00231D04">
        <w:rPr>
          <w:rFonts w:ascii="Times New Roman" w:hAnsi="Times New Roman" w:cs="Times New Roman"/>
          <w:sz w:val="24"/>
          <w:szCs w:val="24"/>
        </w:rPr>
        <w:t xml:space="preserve">  </w:t>
      </w:r>
      <w:r w:rsidR="00231D04">
        <w:rPr>
          <w:rFonts w:ascii="Times New Roman" w:hAnsi="Times New Roman" w:cs="Times New Roman"/>
          <w:sz w:val="24"/>
          <w:szCs w:val="24"/>
        </w:rPr>
        <w:tab/>
      </w:r>
      <w:proofErr w:type="gramStart"/>
      <w:r>
        <w:rPr>
          <w:rFonts w:ascii="Times New Roman" w:hAnsi="Times New Roman" w:cs="Times New Roman"/>
          <w:sz w:val="24"/>
          <w:szCs w:val="24"/>
        </w:rPr>
        <w:t xml:space="preserve">Production and Utilisation of Moringa by farmers in Limpopo province, South </w:t>
      </w:r>
      <w:r w:rsidR="00231D04">
        <w:rPr>
          <w:rFonts w:ascii="Times New Roman" w:hAnsi="Times New Roman" w:cs="Times New Roman"/>
          <w:sz w:val="24"/>
          <w:szCs w:val="24"/>
        </w:rPr>
        <w:t>Africa.</w:t>
      </w:r>
      <w:proofErr w:type="gramEnd"/>
      <w:r w:rsidR="00231D04">
        <w:rPr>
          <w:rFonts w:ascii="Times New Roman" w:hAnsi="Times New Roman" w:cs="Times New Roman"/>
          <w:sz w:val="24"/>
          <w:szCs w:val="24"/>
        </w:rPr>
        <w:t xml:space="preserve">  </w:t>
      </w:r>
      <w:r w:rsidR="00231D04">
        <w:rPr>
          <w:rFonts w:ascii="Times New Roman" w:hAnsi="Times New Roman" w:cs="Times New Roman"/>
          <w:sz w:val="24"/>
          <w:szCs w:val="24"/>
        </w:rPr>
        <w:tab/>
      </w:r>
      <w:r w:rsidR="00231D04" w:rsidRPr="00231D04">
        <w:rPr>
          <w:rFonts w:ascii="Times New Roman" w:hAnsi="Times New Roman" w:cs="Times New Roman"/>
          <w:i/>
          <w:sz w:val="24"/>
          <w:szCs w:val="24"/>
        </w:rPr>
        <w:t>International Journal of Agriculture Research</w:t>
      </w:r>
      <w:r w:rsidR="0077250D">
        <w:rPr>
          <w:rFonts w:ascii="Times New Roman" w:hAnsi="Times New Roman" w:cs="Times New Roman"/>
          <w:sz w:val="24"/>
          <w:szCs w:val="24"/>
        </w:rPr>
        <w:t xml:space="preserve"> 12(4):</w:t>
      </w:r>
      <w:r w:rsidR="00231D04">
        <w:rPr>
          <w:rFonts w:ascii="Times New Roman" w:hAnsi="Times New Roman" w:cs="Times New Roman"/>
          <w:sz w:val="24"/>
          <w:szCs w:val="24"/>
        </w:rPr>
        <w:t>160-171.</w:t>
      </w:r>
      <w:r w:rsidR="003C7D31">
        <w:rPr>
          <w:rFonts w:ascii="Times New Roman" w:hAnsi="Times New Roman" w:cs="Times New Roman"/>
          <w:sz w:val="24"/>
          <w:szCs w:val="24"/>
        </w:rPr>
        <w:t xml:space="preserve">      </w:t>
      </w:r>
    </w:p>
    <w:p w:rsidR="00EB2A02" w:rsidRPr="00DF3743" w:rsidRDefault="00EB2A02" w:rsidP="00911F19">
      <w:pPr>
        <w:autoSpaceDE w:val="0"/>
        <w:autoSpaceDN w:val="0"/>
        <w:adjustRightInd w:val="0"/>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Ojeleye</w:t>
      </w:r>
      <w:proofErr w:type="spellEnd"/>
      <w:r>
        <w:rPr>
          <w:rFonts w:ascii="Times New Roman" w:hAnsi="Times New Roman" w:cs="Times New Roman"/>
          <w:sz w:val="24"/>
          <w:szCs w:val="24"/>
        </w:rPr>
        <w:t xml:space="preserve">, O. A.., </w:t>
      </w:r>
      <w:r w:rsidRPr="00DF3743">
        <w:rPr>
          <w:rFonts w:ascii="Times New Roman" w:hAnsi="Times New Roman" w:cs="Times New Roman"/>
          <w:sz w:val="24"/>
          <w:szCs w:val="24"/>
        </w:rPr>
        <w:t xml:space="preserve">Adebisi, O. A.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Fadiji</w:t>
      </w:r>
      <w:proofErr w:type="spellEnd"/>
      <w:r>
        <w:rPr>
          <w:rFonts w:ascii="Times New Roman" w:hAnsi="Times New Roman" w:cs="Times New Roman"/>
          <w:sz w:val="24"/>
          <w:szCs w:val="24"/>
        </w:rPr>
        <w:t>, T. O (2014).</w:t>
      </w:r>
      <w:proofErr w:type="gramEnd"/>
      <w:r w:rsidRPr="00DF3743">
        <w:rPr>
          <w:rFonts w:ascii="Times New Roman" w:hAnsi="Times New Roman" w:cs="Times New Roman"/>
          <w:sz w:val="24"/>
          <w:szCs w:val="24"/>
        </w:rPr>
        <w:t xml:space="preserve"> </w:t>
      </w:r>
      <w:proofErr w:type="gramStart"/>
      <w:r w:rsidRPr="00DF3743">
        <w:rPr>
          <w:rFonts w:ascii="Times New Roman" w:hAnsi="Times New Roman" w:cs="Times New Roman"/>
          <w:sz w:val="24"/>
          <w:szCs w:val="24"/>
        </w:rPr>
        <w:t xml:space="preserve">Assessment of Farm Household Food </w:t>
      </w:r>
      <w:r>
        <w:rPr>
          <w:rFonts w:ascii="Times New Roman" w:hAnsi="Times New Roman" w:cs="Times New Roman"/>
          <w:sz w:val="24"/>
          <w:szCs w:val="24"/>
        </w:rPr>
        <w:tab/>
      </w:r>
      <w:r w:rsidRPr="00DF3743">
        <w:rPr>
          <w:rFonts w:ascii="Times New Roman" w:hAnsi="Times New Roman" w:cs="Times New Roman"/>
          <w:sz w:val="24"/>
          <w:szCs w:val="24"/>
        </w:rPr>
        <w:t>Security and Consumption Indices in Nigeria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F3743">
        <w:rPr>
          <w:rFonts w:ascii="Times New Roman" w:hAnsi="Times New Roman" w:cs="Times New Roman"/>
          <w:i/>
          <w:sz w:val="24"/>
          <w:szCs w:val="24"/>
        </w:rPr>
        <w:t xml:space="preserve">Asian Journal of Agriculture and Rural </w:t>
      </w:r>
      <w:r>
        <w:rPr>
          <w:rFonts w:ascii="Times New Roman" w:hAnsi="Times New Roman" w:cs="Times New Roman"/>
          <w:i/>
          <w:sz w:val="24"/>
          <w:szCs w:val="24"/>
        </w:rPr>
        <w:tab/>
      </w:r>
      <w:r w:rsidRPr="00DF3743">
        <w:rPr>
          <w:rFonts w:ascii="Times New Roman" w:hAnsi="Times New Roman" w:cs="Times New Roman"/>
          <w:i/>
          <w:sz w:val="24"/>
          <w:szCs w:val="24"/>
        </w:rPr>
        <w:t>Development</w:t>
      </w:r>
      <w:r>
        <w:rPr>
          <w:rFonts w:ascii="Times New Roman" w:hAnsi="Times New Roman" w:cs="Times New Roman"/>
          <w:i/>
          <w:sz w:val="24"/>
          <w:szCs w:val="24"/>
        </w:rPr>
        <w:t xml:space="preserve"> </w:t>
      </w:r>
      <w:r>
        <w:rPr>
          <w:rFonts w:ascii="Times New Roman" w:hAnsi="Times New Roman" w:cs="Times New Roman"/>
          <w:sz w:val="24"/>
          <w:szCs w:val="24"/>
        </w:rPr>
        <w:t>4(9)</w:t>
      </w:r>
      <w:r w:rsidRPr="00DF3743">
        <w:rPr>
          <w:rFonts w:ascii="Times New Roman" w:hAnsi="Times New Roman" w:cs="Times New Roman"/>
          <w:sz w:val="24"/>
          <w:szCs w:val="24"/>
        </w:rPr>
        <w:t>: 458-464</w:t>
      </w:r>
    </w:p>
    <w:p w:rsidR="00EB2A02" w:rsidRPr="00550861" w:rsidRDefault="00EB2A02" w:rsidP="0089786A">
      <w:pPr>
        <w:autoSpaceDE w:val="0"/>
        <w:autoSpaceDN w:val="0"/>
        <w:adjustRightInd w:val="0"/>
        <w:spacing w:line="240" w:lineRule="auto"/>
        <w:jc w:val="both"/>
        <w:rPr>
          <w:rFonts w:ascii="Times New Roman" w:hAnsi="Times New Roman" w:cs="Times New Roman"/>
          <w:sz w:val="24"/>
          <w:szCs w:val="24"/>
          <w:lang w:val="en-ZA"/>
        </w:rPr>
      </w:pPr>
      <w:r w:rsidRPr="00550861">
        <w:rPr>
          <w:rFonts w:ascii="Times New Roman" w:hAnsi="Times New Roman" w:cs="Times New Roman"/>
          <w:sz w:val="24"/>
          <w:szCs w:val="24"/>
          <w:lang w:val="en-ZA"/>
        </w:rPr>
        <w:t xml:space="preserve">Yusuf, O. (2008) Factors Determining Intercropping </w:t>
      </w:r>
      <w:r>
        <w:rPr>
          <w:rFonts w:ascii="Times New Roman" w:hAnsi="Times New Roman" w:cs="Times New Roman"/>
          <w:sz w:val="24"/>
          <w:szCs w:val="24"/>
          <w:lang w:val="en-ZA"/>
        </w:rPr>
        <w:t>by Small-Scale ‘</w:t>
      </w:r>
      <w:proofErr w:type="spellStart"/>
      <w:r>
        <w:rPr>
          <w:rFonts w:ascii="Times New Roman" w:hAnsi="Times New Roman" w:cs="Times New Roman"/>
          <w:sz w:val="24"/>
          <w:szCs w:val="24"/>
          <w:lang w:val="en-ZA"/>
        </w:rPr>
        <w:t>Egusi</w:t>
      </w:r>
      <w:proofErr w:type="spellEnd"/>
      <w:r>
        <w:rPr>
          <w:rFonts w:ascii="Times New Roman" w:hAnsi="Times New Roman" w:cs="Times New Roman"/>
          <w:sz w:val="24"/>
          <w:szCs w:val="24"/>
          <w:lang w:val="en-ZA"/>
        </w:rPr>
        <w:t xml:space="preserve">’ melon </w:t>
      </w:r>
      <w:r w:rsidRPr="00550861">
        <w:rPr>
          <w:rFonts w:ascii="Times New Roman" w:hAnsi="Times New Roman" w:cs="Times New Roman"/>
          <w:sz w:val="24"/>
          <w:szCs w:val="24"/>
          <w:lang w:val="en-ZA"/>
        </w:rPr>
        <w:t>(</w:t>
      </w:r>
      <w:proofErr w:type="spellStart"/>
      <w:r w:rsidRPr="00550861">
        <w:rPr>
          <w:rFonts w:ascii="Times New Roman" w:hAnsi="Times New Roman" w:cs="Times New Roman"/>
          <w:i/>
          <w:sz w:val="24"/>
          <w:szCs w:val="24"/>
          <w:lang w:val="en-ZA"/>
        </w:rPr>
        <w:t>Citrullus</w:t>
      </w:r>
      <w:proofErr w:type="spellEnd"/>
      <w:r w:rsidRPr="00550861">
        <w:rPr>
          <w:rFonts w:ascii="Times New Roman" w:hAnsi="Times New Roman" w:cs="Times New Roman"/>
          <w:i/>
          <w:sz w:val="24"/>
          <w:szCs w:val="24"/>
          <w:lang w:val="en-ZA"/>
        </w:rPr>
        <w:t xml:space="preserve"> </w:t>
      </w:r>
      <w:r>
        <w:rPr>
          <w:rFonts w:ascii="Times New Roman" w:hAnsi="Times New Roman" w:cs="Times New Roman"/>
          <w:i/>
          <w:sz w:val="24"/>
          <w:szCs w:val="24"/>
          <w:lang w:val="en-ZA"/>
        </w:rPr>
        <w:tab/>
      </w:r>
      <w:proofErr w:type="spellStart"/>
      <w:r w:rsidRPr="00550861">
        <w:rPr>
          <w:rFonts w:ascii="Times New Roman" w:hAnsi="Times New Roman" w:cs="Times New Roman"/>
          <w:i/>
          <w:sz w:val="24"/>
          <w:szCs w:val="24"/>
          <w:lang w:val="en-ZA"/>
        </w:rPr>
        <w:t>lanatus</w:t>
      </w:r>
      <w:proofErr w:type="spellEnd"/>
      <w:r w:rsidRPr="00550861">
        <w:rPr>
          <w:rFonts w:ascii="Times New Roman" w:hAnsi="Times New Roman" w:cs="Times New Roman"/>
          <w:sz w:val="24"/>
          <w:szCs w:val="24"/>
          <w:lang w:val="en-ZA"/>
        </w:rPr>
        <w:t xml:space="preserve"> Thumb </w:t>
      </w:r>
      <w:proofErr w:type="spellStart"/>
      <w:r w:rsidRPr="00550861">
        <w:rPr>
          <w:rFonts w:ascii="Times New Roman" w:hAnsi="Times New Roman" w:cs="Times New Roman"/>
          <w:sz w:val="24"/>
          <w:szCs w:val="24"/>
          <w:lang w:val="en-ZA"/>
        </w:rPr>
        <w:t>Ma</w:t>
      </w:r>
      <w:r>
        <w:rPr>
          <w:rFonts w:ascii="Times New Roman" w:hAnsi="Times New Roman" w:cs="Times New Roman"/>
          <w:sz w:val="24"/>
          <w:szCs w:val="24"/>
          <w:lang w:val="en-ZA"/>
        </w:rPr>
        <w:t>nsf</w:t>
      </w:r>
      <w:proofErr w:type="spellEnd"/>
      <w:r>
        <w:rPr>
          <w:rFonts w:ascii="Times New Roman" w:hAnsi="Times New Roman" w:cs="Times New Roman"/>
          <w:sz w:val="24"/>
          <w:szCs w:val="24"/>
          <w:lang w:val="en-ZA"/>
        </w:rPr>
        <w:t xml:space="preserve">) Producers in </w:t>
      </w:r>
      <w:proofErr w:type="spellStart"/>
      <w:r>
        <w:rPr>
          <w:rFonts w:ascii="Times New Roman" w:hAnsi="Times New Roman" w:cs="Times New Roman"/>
          <w:sz w:val="24"/>
          <w:szCs w:val="24"/>
          <w:lang w:val="en-ZA"/>
        </w:rPr>
        <w:t>Kogi</w:t>
      </w:r>
      <w:proofErr w:type="spellEnd"/>
      <w:r>
        <w:rPr>
          <w:rFonts w:ascii="Times New Roman" w:hAnsi="Times New Roman" w:cs="Times New Roman"/>
          <w:sz w:val="24"/>
          <w:szCs w:val="24"/>
          <w:lang w:val="en-ZA"/>
        </w:rPr>
        <w:t xml:space="preserve"> Central Zone of </w:t>
      </w:r>
      <w:proofErr w:type="spellStart"/>
      <w:r>
        <w:rPr>
          <w:rFonts w:ascii="Times New Roman" w:hAnsi="Times New Roman" w:cs="Times New Roman"/>
          <w:sz w:val="24"/>
          <w:szCs w:val="24"/>
          <w:lang w:val="en-ZA"/>
        </w:rPr>
        <w:t>Kogi</w:t>
      </w:r>
      <w:proofErr w:type="spellEnd"/>
      <w:r>
        <w:rPr>
          <w:rFonts w:ascii="Times New Roman" w:hAnsi="Times New Roman" w:cs="Times New Roman"/>
          <w:sz w:val="24"/>
          <w:szCs w:val="24"/>
          <w:lang w:val="en-ZA"/>
        </w:rPr>
        <w:t xml:space="preserve"> </w:t>
      </w:r>
      <w:proofErr w:type="spellStart"/>
      <w:r>
        <w:rPr>
          <w:rFonts w:ascii="Times New Roman" w:hAnsi="Times New Roman" w:cs="Times New Roman"/>
          <w:sz w:val="24"/>
          <w:szCs w:val="24"/>
          <w:lang w:val="en-ZA"/>
        </w:rPr>
        <w:t>State,Nigeria</w:t>
      </w:r>
      <w:proofErr w:type="spellEnd"/>
      <w:r>
        <w:rPr>
          <w:rFonts w:ascii="Times New Roman" w:hAnsi="Times New Roman" w:cs="Times New Roman"/>
          <w:sz w:val="24"/>
          <w:szCs w:val="24"/>
          <w:lang w:val="en-ZA"/>
        </w:rPr>
        <w:t xml:space="preserve">, </w:t>
      </w:r>
      <w:r w:rsidRPr="00550861">
        <w:rPr>
          <w:rFonts w:ascii="Times New Roman" w:hAnsi="Times New Roman" w:cs="Times New Roman"/>
          <w:sz w:val="24"/>
          <w:szCs w:val="24"/>
          <w:lang w:val="en-ZA"/>
        </w:rPr>
        <w:t xml:space="preserve">in </w:t>
      </w:r>
      <w:r>
        <w:rPr>
          <w:rFonts w:ascii="Times New Roman" w:hAnsi="Times New Roman" w:cs="Times New Roman"/>
          <w:sz w:val="24"/>
          <w:szCs w:val="24"/>
          <w:lang w:val="en-ZA"/>
        </w:rPr>
        <w:tab/>
      </w:r>
      <w:proofErr w:type="spellStart"/>
      <w:r w:rsidRPr="00550861">
        <w:rPr>
          <w:rFonts w:ascii="Times New Roman" w:hAnsi="Times New Roman" w:cs="Times New Roman"/>
          <w:sz w:val="24"/>
          <w:szCs w:val="24"/>
          <w:lang w:val="en-ZA"/>
        </w:rPr>
        <w:t>Aiyedu</w:t>
      </w:r>
      <w:r>
        <w:rPr>
          <w:rFonts w:ascii="Times New Roman" w:hAnsi="Times New Roman" w:cs="Times New Roman"/>
          <w:sz w:val="24"/>
          <w:szCs w:val="24"/>
          <w:lang w:val="en-ZA"/>
        </w:rPr>
        <w:t>n</w:t>
      </w:r>
      <w:proofErr w:type="spellEnd"/>
      <w:r>
        <w:rPr>
          <w:rFonts w:ascii="Times New Roman" w:hAnsi="Times New Roman" w:cs="Times New Roman"/>
          <w:sz w:val="24"/>
          <w:szCs w:val="24"/>
          <w:lang w:val="en-ZA"/>
        </w:rPr>
        <w:t xml:space="preserve">, E.A., </w:t>
      </w:r>
      <w:proofErr w:type="spellStart"/>
      <w:r>
        <w:rPr>
          <w:rFonts w:ascii="Times New Roman" w:hAnsi="Times New Roman" w:cs="Times New Roman"/>
          <w:sz w:val="24"/>
          <w:szCs w:val="24"/>
          <w:lang w:val="en-ZA"/>
        </w:rPr>
        <w:t>Idisi</w:t>
      </w:r>
      <w:proofErr w:type="spellEnd"/>
      <w:r>
        <w:rPr>
          <w:rFonts w:ascii="Times New Roman" w:hAnsi="Times New Roman" w:cs="Times New Roman"/>
          <w:sz w:val="24"/>
          <w:szCs w:val="24"/>
          <w:lang w:val="en-ZA"/>
        </w:rPr>
        <w:t xml:space="preserve">, P.O. and </w:t>
      </w:r>
      <w:proofErr w:type="spellStart"/>
      <w:r>
        <w:rPr>
          <w:rFonts w:ascii="Times New Roman" w:hAnsi="Times New Roman" w:cs="Times New Roman"/>
          <w:sz w:val="24"/>
          <w:szCs w:val="24"/>
          <w:lang w:val="en-ZA"/>
        </w:rPr>
        <w:t>Nmadu</w:t>
      </w:r>
      <w:proofErr w:type="spellEnd"/>
      <w:r>
        <w:rPr>
          <w:rFonts w:ascii="Times New Roman" w:hAnsi="Times New Roman" w:cs="Times New Roman"/>
          <w:sz w:val="24"/>
          <w:szCs w:val="24"/>
          <w:lang w:val="en-ZA"/>
        </w:rPr>
        <w:t>, J.N. (</w:t>
      </w:r>
      <w:proofErr w:type="spellStart"/>
      <w:r>
        <w:rPr>
          <w:rFonts w:ascii="Times New Roman" w:hAnsi="Times New Roman" w:cs="Times New Roman"/>
          <w:sz w:val="24"/>
          <w:szCs w:val="24"/>
          <w:lang w:val="en-ZA"/>
        </w:rPr>
        <w:t>Eds</w:t>
      </w:r>
      <w:proofErr w:type="spellEnd"/>
      <w:r>
        <w:rPr>
          <w:rFonts w:ascii="Times New Roman" w:hAnsi="Times New Roman" w:cs="Times New Roman"/>
          <w:sz w:val="24"/>
          <w:szCs w:val="24"/>
          <w:lang w:val="en-ZA"/>
        </w:rPr>
        <w:t xml:space="preserve">), </w:t>
      </w:r>
      <w:r w:rsidRPr="00AB5385">
        <w:rPr>
          <w:rFonts w:ascii="Times New Roman" w:hAnsi="Times New Roman" w:cs="Times New Roman"/>
          <w:i/>
          <w:sz w:val="24"/>
          <w:szCs w:val="24"/>
          <w:lang w:val="en-ZA"/>
        </w:rPr>
        <w:t>Proceedings of the 40</w:t>
      </w:r>
      <w:r w:rsidRPr="00AB5385">
        <w:rPr>
          <w:rFonts w:ascii="Times New Roman" w:hAnsi="Times New Roman" w:cs="Times New Roman"/>
          <w:i/>
          <w:sz w:val="24"/>
          <w:szCs w:val="24"/>
          <w:vertAlign w:val="superscript"/>
          <w:lang w:val="en-ZA"/>
        </w:rPr>
        <w:t>th</w:t>
      </w:r>
      <w:r w:rsidRPr="00AB5385">
        <w:rPr>
          <w:rFonts w:ascii="Times New Roman" w:hAnsi="Times New Roman" w:cs="Times New Roman"/>
          <w:i/>
          <w:sz w:val="24"/>
          <w:szCs w:val="24"/>
          <w:lang w:val="en-ZA"/>
        </w:rPr>
        <w:t xml:space="preserve"> Annual </w:t>
      </w:r>
      <w:r w:rsidRPr="00AB5385">
        <w:rPr>
          <w:rFonts w:ascii="Times New Roman" w:hAnsi="Times New Roman" w:cs="Times New Roman"/>
          <w:i/>
          <w:sz w:val="24"/>
          <w:szCs w:val="24"/>
          <w:lang w:val="en-ZA"/>
        </w:rPr>
        <w:tab/>
        <w:t>National Conference of Nigerian Association of Agricultural Economists</w:t>
      </w:r>
      <w:r w:rsidRPr="00550861">
        <w:rPr>
          <w:rFonts w:ascii="Times New Roman" w:hAnsi="Times New Roman" w:cs="Times New Roman"/>
          <w:sz w:val="24"/>
          <w:szCs w:val="24"/>
          <w:lang w:val="en-ZA"/>
        </w:rPr>
        <w:t xml:space="preserve"> (NAAE) </w:t>
      </w:r>
      <w:r>
        <w:rPr>
          <w:rFonts w:ascii="Times New Roman" w:hAnsi="Times New Roman" w:cs="Times New Roman"/>
          <w:sz w:val="24"/>
          <w:szCs w:val="24"/>
          <w:lang w:val="en-ZA"/>
        </w:rPr>
        <w:tab/>
      </w:r>
      <w:r w:rsidRPr="00550861">
        <w:rPr>
          <w:rFonts w:ascii="Times New Roman" w:hAnsi="Times New Roman" w:cs="Times New Roman"/>
          <w:sz w:val="24"/>
          <w:szCs w:val="24"/>
          <w:lang w:val="en-ZA"/>
        </w:rPr>
        <w:t>held at University of Abuja Main Campus, Abuja, 7</w:t>
      </w:r>
      <w:r w:rsidRPr="00550861">
        <w:rPr>
          <w:rFonts w:ascii="Times New Roman" w:hAnsi="Times New Roman" w:cs="Times New Roman"/>
          <w:sz w:val="24"/>
          <w:szCs w:val="24"/>
          <w:vertAlign w:val="superscript"/>
          <w:lang w:val="en-ZA"/>
        </w:rPr>
        <w:t>th</w:t>
      </w:r>
      <w:r w:rsidRPr="00550861">
        <w:rPr>
          <w:rFonts w:ascii="Times New Roman" w:hAnsi="Times New Roman" w:cs="Times New Roman"/>
          <w:sz w:val="24"/>
          <w:szCs w:val="24"/>
          <w:lang w:val="en-ZA"/>
        </w:rPr>
        <w:t>-10</w:t>
      </w:r>
      <w:r w:rsidRPr="00550861">
        <w:rPr>
          <w:rFonts w:ascii="Times New Roman" w:hAnsi="Times New Roman" w:cs="Times New Roman"/>
          <w:sz w:val="24"/>
          <w:szCs w:val="24"/>
          <w:vertAlign w:val="superscript"/>
          <w:lang w:val="en-ZA"/>
        </w:rPr>
        <w:t>th</w:t>
      </w:r>
      <w:r>
        <w:rPr>
          <w:rFonts w:ascii="Times New Roman" w:hAnsi="Times New Roman" w:cs="Times New Roman"/>
          <w:sz w:val="24"/>
          <w:szCs w:val="24"/>
          <w:lang w:val="en-ZA"/>
        </w:rPr>
        <w:t xml:space="preserve">  </w:t>
      </w:r>
      <w:r w:rsidRPr="00550861">
        <w:rPr>
          <w:rFonts w:ascii="Times New Roman" w:hAnsi="Times New Roman" w:cs="Times New Roman"/>
          <w:sz w:val="24"/>
          <w:szCs w:val="24"/>
          <w:lang w:val="en-ZA"/>
        </w:rPr>
        <w:t>October, 2008.</w:t>
      </w:r>
    </w:p>
    <w:p w:rsidR="0089786A" w:rsidRPr="0089786A" w:rsidRDefault="0089786A" w:rsidP="00CA689F">
      <w:pPr>
        <w:autoSpaceDE w:val="0"/>
        <w:autoSpaceDN w:val="0"/>
        <w:adjustRightInd w:val="0"/>
        <w:spacing w:after="0" w:line="240" w:lineRule="auto"/>
        <w:jc w:val="both"/>
        <w:rPr>
          <w:rFonts w:ascii="Times New Roman" w:hAnsi="Times New Roman" w:cs="Times New Roman"/>
          <w:sz w:val="24"/>
          <w:szCs w:val="24"/>
        </w:rPr>
      </w:pPr>
    </w:p>
    <w:sectPr w:rsidR="0089786A" w:rsidRPr="0089786A" w:rsidSect="0007453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97" w:rsidRDefault="00B76397" w:rsidP="00DE1621">
      <w:pPr>
        <w:spacing w:after="0" w:line="240" w:lineRule="auto"/>
      </w:pPr>
      <w:r>
        <w:separator/>
      </w:r>
    </w:p>
  </w:endnote>
  <w:endnote w:type="continuationSeparator" w:id="0">
    <w:p w:rsidR="00B76397" w:rsidRDefault="00B76397" w:rsidP="00DE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59574"/>
      <w:docPartObj>
        <w:docPartGallery w:val="Page Numbers (Bottom of Page)"/>
        <w:docPartUnique/>
      </w:docPartObj>
    </w:sdtPr>
    <w:sdtEndPr/>
    <w:sdtContent>
      <w:p w:rsidR="00FE00B3" w:rsidRDefault="00FE00B3">
        <w:pPr>
          <w:pStyle w:val="Footer"/>
          <w:jc w:val="center"/>
        </w:pPr>
        <w:r>
          <w:fldChar w:fldCharType="begin"/>
        </w:r>
        <w:r>
          <w:instrText xml:space="preserve"> PAGE   \* MERGEFORMAT </w:instrText>
        </w:r>
        <w:r>
          <w:fldChar w:fldCharType="separate"/>
        </w:r>
        <w:r w:rsidR="009F0E6A">
          <w:rPr>
            <w:noProof/>
          </w:rPr>
          <w:t>3</w:t>
        </w:r>
        <w:r>
          <w:rPr>
            <w:noProof/>
          </w:rPr>
          <w:fldChar w:fldCharType="end"/>
        </w:r>
      </w:p>
    </w:sdtContent>
  </w:sdt>
  <w:p w:rsidR="00FE00B3" w:rsidRDefault="00FE0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97" w:rsidRDefault="00B76397" w:rsidP="00DE1621">
      <w:pPr>
        <w:spacing w:after="0" w:line="240" w:lineRule="auto"/>
      </w:pPr>
      <w:r>
        <w:separator/>
      </w:r>
    </w:p>
  </w:footnote>
  <w:footnote w:type="continuationSeparator" w:id="0">
    <w:p w:rsidR="00B76397" w:rsidRDefault="00B76397" w:rsidP="00DE1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47B"/>
    <w:multiLevelType w:val="multilevel"/>
    <w:tmpl w:val="0FB85C2E"/>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121710A"/>
    <w:multiLevelType w:val="hybridMultilevel"/>
    <w:tmpl w:val="D864F994"/>
    <w:lvl w:ilvl="0" w:tplc="387EC85A">
      <w:start w:val="1"/>
      <w:numFmt w:val="lowerRoman"/>
      <w:lvlText w:val="%1."/>
      <w:lvlJc w:val="left"/>
      <w:pPr>
        <w:ind w:left="1800" w:hanging="360"/>
      </w:pPr>
      <w:rPr>
        <w:rFonts w:ascii="Times New Roman" w:eastAsia="Calibri" w:hAnsi="Times New Roman" w:cs="Times New Roman"/>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7F90C50"/>
    <w:multiLevelType w:val="hybridMultilevel"/>
    <w:tmpl w:val="97E0D94E"/>
    <w:lvl w:ilvl="0" w:tplc="778E04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1E8D3989"/>
    <w:multiLevelType w:val="multilevel"/>
    <w:tmpl w:val="4598377A"/>
    <w:lvl w:ilvl="0">
      <w:start w:val="3"/>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7450A7B"/>
    <w:multiLevelType w:val="hybridMultilevel"/>
    <w:tmpl w:val="224406D4"/>
    <w:lvl w:ilvl="0" w:tplc="ACDE2FD4">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
    <w:nsid w:val="3FA14518"/>
    <w:multiLevelType w:val="hybridMultilevel"/>
    <w:tmpl w:val="409C16DA"/>
    <w:lvl w:ilvl="0" w:tplc="9342E8C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nsid w:val="65E25E3A"/>
    <w:multiLevelType w:val="hybridMultilevel"/>
    <w:tmpl w:val="3D88E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D86FA5"/>
    <w:multiLevelType w:val="multilevel"/>
    <w:tmpl w:val="95AA458C"/>
    <w:lvl w:ilvl="0">
      <w:start w:val="5"/>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02"/>
    <w:rsid w:val="00010038"/>
    <w:rsid w:val="00034371"/>
    <w:rsid w:val="00043D5E"/>
    <w:rsid w:val="00050FD6"/>
    <w:rsid w:val="00050FE6"/>
    <w:rsid w:val="00057688"/>
    <w:rsid w:val="0007453F"/>
    <w:rsid w:val="00082D54"/>
    <w:rsid w:val="00085C4C"/>
    <w:rsid w:val="00090FB9"/>
    <w:rsid w:val="00097575"/>
    <w:rsid w:val="000975D7"/>
    <w:rsid w:val="000C564B"/>
    <w:rsid w:val="000E5CA5"/>
    <w:rsid w:val="000E71D2"/>
    <w:rsid w:val="000F3486"/>
    <w:rsid w:val="0010679F"/>
    <w:rsid w:val="0011046B"/>
    <w:rsid w:val="00113019"/>
    <w:rsid w:val="00113333"/>
    <w:rsid w:val="00113AD4"/>
    <w:rsid w:val="00137444"/>
    <w:rsid w:val="00165049"/>
    <w:rsid w:val="00185F99"/>
    <w:rsid w:val="001910DB"/>
    <w:rsid w:val="00205A56"/>
    <w:rsid w:val="00231D04"/>
    <w:rsid w:val="0025494C"/>
    <w:rsid w:val="00274FA9"/>
    <w:rsid w:val="00287DBE"/>
    <w:rsid w:val="002C71C8"/>
    <w:rsid w:val="002F4946"/>
    <w:rsid w:val="0031034F"/>
    <w:rsid w:val="0031089A"/>
    <w:rsid w:val="00317902"/>
    <w:rsid w:val="00323E8A"/>
    <w:rsid w:val="00324C3D"/>
    <w:rsid w:val="003308A7"/>
    <w:rsid w:val="00337A4B"/>
    <w:rsid w:val="00341B2E"/>
    <w:rsid w:val="003521FB"/>
    <w:rsid w:val="0037435D"/>
    <w:rsid w:val="00385F5F"/>
    <w:rsid w:val="003952F0"/>
    <w:rsid w:val="003C7D31"/>
    <w:rsid w:val="003D0FB5"/>
    <w:rsid w:val="003D3465"/>
    <w:rsid w:val="003D42BB"/>
    <w:rsid w:val="003E2836"/>
    <w:rsid w:val="003F0BA1"/>
    <w:rsid w:val="003F3216"/>
    <w:rsid w:val="00420E83"/>
    <w:rsid w:val="0044283E"/>
    <w:rsid w:val="00443FA9"/>
    <w:rsid w:val="00446379"/>
    <w:rsid w:val="0047447A"/>
    <w:rsid w:val="00480E91"/>
    <w:rsid w:val="004832F4"/>
    <w:rsid w:val="004863DB"/>
    <w:rsid w:val="00496134"/>
    <w:rsid w:val="0049751D"/>
    <w:rsid w:val="004A00DF"/>
    <w:rsid w:val="004A6547"/>
    <w:rsid w:val="004B5948"/>
    <w:rsid w:val="004C14BE"/>
    <w:rsid w:val="004C23F1"/>
    <w:rsid w:val="004C47C2"/>
    <w:rsid w:val="004E513C"/>
    <w:rsid w:val="004F21C5"/>
    <w:rsid w:val="004F7E12"/>
    <w:rsid w:val="00514C3E"/>
    <w:rsid w:val="0054244E"/>
    <w:rsid w:val="00550861"/>
    <w:rsid w:val="00552144"/>
    <w:rsid w:val="005670BE"/>
    <w:rsid w:val="005747EB"/>
    <w:rsid w:val="00590C4F"/>
    <w:rsid w:val="005A0BCD"/>
    <w:rsid w:val="005A2E42"/>
    <w:rsid w:val="005F642A"/>
    <w:rsid w:val="006006BE"/>
    <w:rsid w:val="00646181"/>
    <w:rsid w:val="00663344"/>
    <w:rsid w:val="00665B60"/>
    <w:rsid w:val="00682457"/>
    <w:rsid w:val="00684796"/>
    <w:rsid w:val="00697F9F"/>
    <w:rsid w:val="006A26C9"/>
    <w:rsid w:val="006C3218"/>
    <w:rsid w:val="006E2120"/>
    <w:rsid w:val="006F685C"/>
    <w:rsid w:val="0070064E"/>
    <w:rsid w:val="0074080A"/>
    <w:rsid w:val="00745AEF"/>
    <w:rsid w:val="00764DD5"/>
    <w:rsid w:val="0077250D"/>
    <w:rsid w:val="00780622"/>
    <w:rsid w:val="00780B5E"/>
    <w:rsid w:val="00797B52"/>
    <w:rsid w:val="007C0EC0"/>
    <w:rsid w:val="007D53E9"/>
    <w:rsid w:val="007F10EB"/>
    <w:rsid w:val="008040E2"/>
    <w:rsid w:val="00821840"/>
    <w:rsid w:val="008251DF"/>
    <w:rsid w:val="00830DC7"/>
    <w:rsid w:val="00830EBB"/>
    <w:rsid w:val="0085540F"/>
    <w:rsid w:val="00861360"/>
    <w:rsid w:val="00871044"/>
    <w:rsid w:val="008835F8"/>
    <w:rsid w:val="0089786A"/>
    <w:rsid w:val="008C27A2"/>
    <w:rsid w:val="008C5E73"/>
    <w:rsid w:val="008D367B"/>
    <w:rsid w:val="008F0E3F"/>
    <w:rsid w:val="00911F19"/>
    <w:rsid w:val="00921654"/>
    <w:rsid w:val="00925585"/>
    <w:rsid w:val="00943B73"/>
    <w:rsid w:val="00967F8E"/>
    <w:rsid w:val="00971B13"/>
    <w:rsid w:val="00985B89"/>
    <w:rsid w:val="00992509"/>
    <w:rsid w:val="009A1955"/>
    <w:rsid w:val="009A4A90"/>
    <w:rsid w:val="009D21FE"/>
    <w:rsid w:val="009D5D72"/>
    <w:rsid w:val="009F0E6A"/>
    <w:rsid w:val="00A004BE"/>
    <w:rsid w:val="00A04CD9"/>
    <w:rsid w:val="00A170B9"/>
    <w:rsid w:val="00A241DB"/>
    <w:rsid w:val="00A5297B"/>
    <w:rsid w:val="00A62CAA"/>
    <w:rsid w:val="00A63AEB"/>
    <w:rsid w:val="00A66775"/>
    <w:rsid w:val="00A85D5D"/>
    <w:rsid w:val="00AB11CF"/>
    <w:rsid w:val="00AB5385"/>
    <w:rsid w:val="00AE465F"/>
    <w:rsid w:val="00B2726F"/>
    <w:rsid w:val="00B515BC"/>
    <w:rsid w:val="00B6205E"/>
    <w:rsid w:val="00B651C0"/>
    <w:rsid w:val="00B740D6"/>
    <w:rsid w:val="00B76397"/>
    <w:rsid w:val="00B80BB0"/>
    <w:rsid w:val="00BA1A6B"/>
    <w:rsid w:val="00BE538E"/>
    <w:rsid w:val="00BF72FA"/>
    <w:rsid w:val="00C05419"/>
    <w:rsid w:val="00C075B4"/>
    <w:rsid w:val="00C12784"/>
    <w:rsid w:val="00C30F06"/>
    <w:rsid w:val="00C347F6"/>
    <w:rsid w:val="00C64B4F"/>
    <w:rsid w:val="00C6654C"/>
    <w:rsid w:val="00C73AD6"/>
    <w:rsid w:val="00C938ED"/>
    <w:rsid w:val="00C96F95"/>
    <w:rsid w:val="00CA689F"/>
    <w:rsid w:val="00CA7F89"/>
    <w:rsid w:val="00CB66C3"/>
    <w:rsid w:val="00CC28FD"/>
    <w:rsid w:val="00CC7833"/>
    <w:rsid w:val="00CD4B8D"/>
    <w:rsid w:val="00CD5F28"/>
    <w:rsid w:val="00CF06EF"/>
    <w:rsid w:val="00CF2CDD"/>
    <w:rsid w:val="00D12FD4"/>
    <w:rsid w:val="00D203E6"/>
    <w:rsid w:val="00D34675"/>
    <w:rsid w:val="00D50C0E"/>
    <w:rsid w:val="00D67FAC"/>
    <w:rsid w:val="00D908D4"/>
    <w:rsid w:val="00DB1759"/>
    <w:rsid w:val="00DE1621"/>
    <w:rsid w:val="00DF3743"/>
    <w:rsid w:val="00DF44BD"/>
    <w:rsid w:val="00E32614"/>
    <w:rsid w:val="00E36366"/>
    <w:rsid w:val="00E61C55"/>
    <w:rsid w:val="00E857C3"/>
    <w:rsid w:val="00E9128A"/>
    <w:rsid w:val="00E92190"/>
    <w:rsid w:val="00EB2A02"/>
    <w:rsid w:val="00ED1123"/>
    <w:rsid w:val="00ED64C2"/>
    <w:rsid w:val="00ED6AF6"/>
    <w:rsid w:val="00F259CF"/>
    <w:rsid w:val="00F335AA"/>
    <w:rsid w:val="00F37B9F"/>
    <w:rsid w:val="00F521D3"/>
    <w:rsid w:val="00F6515C"/>
    <w:rsid w:val="00F73FAA"/>
    <w:rsid w:val="00F86AA1"/>
    <w:rsid w:val="00F9087F"/>
    <w:rsid w:val="00F90B22"/>
    <w:rsid w:val="00F97C89"/>
    <w:rsid w:val="00FB2C52"/>
    <w:rsid w:val="00FE0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5E"/>
    <w:rPr>
      <w:rFonts w:ascii="Tahoma" w:hAnsi="Tahoma" w:cs="Tahoma"/>
      <w:sz w:val="16"/>
      <w:szCs w:val="16"/>
    </w:rPr>
  </w:style>
  <w:style w:type="paragraph" w:styleId="ListParagraph">
    <w:name w:val="List Paragraph"/>
    <w:basedOn w:val="Normal"/>
    <w:uiPriority w:val="34"/>
    <w:qFormat/>
    <w:rsid w:val="00337A4B"/>
    <w:pPr>
      <w:ind w:left="720"/>
      <w:contextualSpacing/>
    </w:pPr>
  </w:style>
  <w:style w:type="paragraph" w:styleId="Header">
    <w:name w:val="header"/>
    <w:basedOn w:val="Normal"/>
    <w:link w:val="HeaderChar"/>
    <w:uiPriority w:val="99"/>
    <w:semiHidden/>
    <w:unhideWhenUsed/>
    <w:rsid w:val="00DE16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1621"/>
  </w:style>
  <w:style w:type="paragraph" w:styleId="Footer">
    <w:name w:val="footer"/>
    <w:basedOn w:val="Normal"/>
    <w:link w:val="FooterChar"/>
    <w:uiPriority w:val="99"/>
    <w:unhideWhenUsed/>
    <w:rsid w:val="00DE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21"/>
  </w:style>
  <w:style w:type="paragraph" w:styleId="NormalWeb">
    <w:name w:val="Normal (Web)"/>
    <w:basedOn w:val="Normal"/>
    <w:uiPriority w:val="99"/>
    <w:semiHidden/>
    <w:unhideWhenUsed/>
    <w:rsid w:val="0037435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5E"/>
    <w:rPr>
      <w:rFonts w:ascii="Tahoma" w:hAnsi="Tahoma" w:cs="Tahoma"/>
      <w:sz w:val="16"/>
      <w:szCs w:val="16"/>
    </w:rPr>
  </w:style>
  <w:style w:type="paragraph" w:styleId="ListParagraph">
    <w:name w:val="List Paragraph"/>
    <w:basedOn w:val="Normal"/>
    <w:uiPriority w:val="34"/>
    <w:qFormat/>
    <w:rsid w:val="00337A4B"/>
    <w:pPr>
      <w:ind w:left="720"/>
      <w:contextualSpacing/>
    </w:pPr>
  </w:style>
  <w:style w:type="paragraph" w:styleId="Header">
    <w:name w:val="header"/>
    <w:basedOn w:val="Normal"/>
    <w:link w:val="HeaderChar"/>
    <w:uiPriority w:val="99"/>
    <w:semiHidden/>
    <w:unhideWhenUsed/>
    <w:rsid w:val="00DE16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1621"/>
  </w:style>
  <w:style w:type="paragraph" w:styleId="Footer">
    <w:name w:val="footer"/>
    <w:basedOn w:val="Normal"/>
    <w:link w:val="FooterChar"/>
    <w:uiPriority w:val="99"/>
    <w:unhideWhenUsed/>
    <w:rsid w:val="00DE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21"/>
  </w:style>
  <w:style w:type="paragraph" w:styleId="NormalWeb">
    <w:name w:val="Normal (Web)"/>
    <w:basedOn w:val="Normal"/>
    <w:uiPriority w:val="99"/>
    <w:semiHidden/>
    <w:unhideWhenUsed/>
    <w:rsid w:val="003743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ADEBISI%20OLUGBENGA\Documents\project%20sep%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EBISI%20OLUGBENGA\Documents\project%20sep%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Perception</a:t>
            </a:r>
            <a:r>
              <a:rPr lang="en-GB" baseline="0"/>
              <a:t> of Respondents on Suggested crops for Intercropping</a:t>
            </a:r>
            <a:endParaRPr lang="en-GB"/>
          </a:p>
        </c:rich>
      </c:tx>
      <c:layout>
        <c:manualLayout>
          <c:xMode val="edge"/>
          <c:yMode val="edge"/>
          <c:x val="0.17049103237095364"/>
          <c:y val="2.2253132595670216E-2"/>
        </c:manualLayout>
      </c:layout>
      <c:overlay val="0"/>
    </c:title>
    <c:autoTitleDeleted val="0"/>
    <c:plotArea>
      <c:layout/>
      <c:barChart>
        <c:barDir val="bar"/>
        <c:grouping val="stacked"/>
        <c:varyColors val="0"/>
        <c:ser>
          <c:idx val="0"/>
          <c:order val="0"/>
          <c:tx>
            <c:strRef>
              <c:f>Sheet3!$C$4</c:f>
              <c:strCache>
                <c:ptCount val="1"/>
                <c:pt idx="0">
                  <c:v>Frequency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Sheet3!$B$5:$B$12</c:f>
              <c:strCache>
                <c:ptCount val="8"/>
                <c:pt idx="1">
                  <c:v>Pepper </c:v>
                </c:pt>
                <c:pt idx="2">
                  <c:v>Tomatoes </c:v>
                </c:pt>
                <c:pt idx="3">
                  <c:v>Cucumber </c:v>
                </c:pt>
                <c:pt idx="4">
                  <c:v>Lettuce </c:v>
                </c:pt>
                <c:pt idx="5">
                  <c:v>Soybean </c:v>
                </c:pt>
                <c:pt idx="6">
                  <c:v>Carrot </c:v>
                </c:pt>
                <c:pt idx="7">
                  <c:v>None </c:v>
                </c:pt>
              </c:strCache>
            </c:strRef>
          </c:cat>
          <c:val>
            <c:numRef>
              <c:f>Sheet3!$C$5:$C$12</c:f>
              <c:numCache>
                <c:formatCode>General</c:formatCode>
                <c:ptCount val="8"/>
                <c:pt idx="1">
                  <c:v>14</c:v>
                </c:pt>
                <c:pt idx="2">
                  <c:v>6</c:v>
                </c:pt>
                <c:pt idx="3">
                  <c:v>8</c:v>
                </c:pt>
                <c:pt idx="4">
                  <c:v>2</c:v>
                </c:pt>
                <c:pt idx="5">
                  <c:v>6</c:v>
                </c:pt>
                <c:pt idx="6">
                  <c:v>10</c:v>
                </c:pt>
                <c:pt idx="7">
                  <c:v>4</c:v>
                </c:pt>
              </c:numCache>
            </c:numRef>
          </c:val>
          <c:extLst xmlns:c16r2="http://schemas.microsoft.com/office/drawing/2015/06/chart">
            <c:ext xmlns:c16="http://schemas.microsoft.com/office/drawing/2014/chart" uri="{C3380CC4-5D6E-409C-BE32-E72D297353CC}">
              <c16:uniqueId val="{00000000-4535-4407-9446-CBAE58BDA829}"/>
            </c:ext>
          </c:extLst>
        </c:ser>
        <c:ser>
          <c:idx val="1"/>
          <c:order val="1"/>
          <c:tx>
            <c:strRef>
              <c:f>Sheet3!$D$4</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Sheet3!$B$5:$B$12</c:f>
              <c:strCache>
                <c:ptCount val="8"/>
                <c:pt idx="1">
                  <c:v>Pepper </c:v>
                </c:pt>
                <c:pt idx="2">
                  <c:v>Tomatoes </c:v>
                </c:pt>
                <c:pt idx="3">
                  <c:v>Cucumber </c:v>
                </c:pt>
                <c:pt idx="4">
                  <c:v>Lettuce </c:v>
                </c:pt>
                <c:pt idx="5">
                  <c:v>Soybean </c:v>
                </c:pt>
                <c:pt idx="6">
                  <c:v>Carrot </c:v>
                </c:pt>
                <c:pt idx="7">
                  <c:v>None </c:v>
                </c:pt>
              </c:strCache>
            </c:strRef>
          </c:cat>
          <c:val>
            <c:numRef>
              <c:f>Sheet3!$D$5:$D$12</c:f>
              <c:numCache>
                <c:formatCode>General</c:formatCode>
                <c:ptCount val="8"/>
                <c:pt idx="1">
                  <c:v>28</c:v>
                </c:pt>
                <c:pt idx="2">
                  <c:v>12</c:v>
                </c:pt>
                <c:pt idx="3">
                  <c:v>16</c:v>
                </c:pt>
                <c:pt idx="4">
                  <c:v>4</c:v>
                </c:pt>
                <c:pt idx="5">
                  <c:v>12</c:v>
                </c:pt>
                <c:pt idx="6">
                  <c:v>20</c:v>
                </c:pt>
                <c:pt idx="7">
                  <c:v>8</c:v>
                </c:pt>
              </c:numCache>
            </c:numRef>
          </c:val>
          <c:extLst xmlns:c16r2="http://schemas.microsoft.com/office/drawing/2015/06/chart">
            <c:ext xmlns:c16="http://schemas.microsoft.com/office/drawing/2014/chart" uri="{C3380CC4-5D6E-409C-BE32-E72D297353CC}">
              <c16:uniqueId val="{00000001-4535-4407-9446-CBAE58BDA829}"/>
            </c:ext>
          </c:extLst>
        </c:ser>
        <c:dLbls>
          <c:showLegendKey val="0"/>
          <c:showVal val="1"/>
          <c:showCatName val="0"/>
          <c:showSerName val="0"/>
          <c:showPercent val="0"/>
          <c:showBubbleSize val="0"/>
        </c:dLbls>
        <c:gapWidth val="95"/>
        <c:overlap val="100"/>
        <c:axId val="197946752"/>
        <c:axId val="197956736"/>
      </c:barChart>
      <c:catAx>
        <c:axId val="197946752"/>
        <c:scaling>
          <c:orientation val="minMax"/>
        </c:scaling>
        <c:delete val="0"/>
        <c:axPos val="l"/>
        <c:numFmt formatCode="General" sourceLinked="0"/>
        <c:majorTickMark val="none"/>
        <c:minorTickMark val="none"/>
        <c:tickLblPos val="nextTo"/>
        <c:crossAx val="197956736"/>
        <c:crosses val="autoZero"/>
        <c:auto val="1"/>
        <c:lblAlgn val="ctr"/>
        <c:lblOffset val="100"/>
        <c:noMultiLvlLbl val="0"/>
      </c:catAx>
      <c:valAx>
        <c:axId val="197956736"/>
        <c:scaling>
          <c:orientation val="minMax"/>
        </c:scaling>
        <c:delete val="1"/>
        <c:axPos val="b"/>
        <c:numFmt formatCode="General" sourceLinked="1"/>
        <c:majorTickMark val="out"/>
        <c:minorTickMark val="none"/>
        <c:tickLblPos val="nextTo"/>
        <c:crossAx val="197946752"/>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Farmers choice for Moringa</a:t>
            </a:r>
            <a:r>
              <a:rPr lang="en-GB" baseline="0"/>
              <a:t> production</a:t>
            </a:r>
            <a:endParaRPr lang="en-GB"/>
          </a:p>
        </c:rich>
      </c:tx>
      <c:overlay val="0"/>
    </c:title>
    <c:autoTitleDeleted val="0"/>
    <c:plotArea>
      <c:layout/>
      <c:barChart>
        <c:barDir val="col"/>
        <c:grouping val="clustered"/>
        <c:varyColors val="0"/>
        <c:ser>
          <c:idx val="0"/>
          <c:order val="0"/>
          <c:invertIfNegative val="0"/>
          <c:cat>
            <c:strRef>
              <c:f>Sheet3!$B$17:$B$21</c:f>
              <c:strCache>
                <c:ptCount val="5"/>
                <c:pt idx="0">
                  <c:v>Dry leaf processing</c:v>
                </c:pt>
                <c:pt idx="1">
                  <c:v>Seedling sale</c:v>
                </c:pt>
                <c:pt idx="2">
                  <c:v>Seed production</c:v>
                </c:pt>
                <c:pt idx="3">
                  <c:v>Herbal production</c:v>
                </c:pt>
                <c:pt idx="4">
                  <c:v>Vegetative production</c:v>
                </c:pt>
              </c:strCache>
            </c:strRef>
          </c:cat>
          <c:val>
            <c:numRef>
              <c:f>Sheet3!$C$17:$C$21</c:f>
              <c:numCache>
                <c:formatCode>General</c:formatCode>
                <c:ptCount val="5"/>
                <c:pt idx="0">
                  <c:v>11</c:v>
                </c:pt>
                <c:pt idx="1">
                  <c:v>7</c:v>
                </c:pt>
                <c:pt idx="2">
                  <c:v>0</c:v>
                </c:pt>
                <c:pt idx="3">
                  <c:v>12</c:v>
                </c:pt>
                <c:pt idx="4">
                  <c:v>20</c:v>
                </c:pt>
              </c:numCache>
            </c:numRef>
          </c:val>
          <c:extLst xmlns:c16r2="http://schemas.microsoft.com/office/drawing/2015/06/chart">
            <c:ext xmlns:c16="http://schemas.microsoft.com/office/drawing/2014/chart" uri="{C3380CC4-5D6E-409C-BE32-E72D297353CC}">
              <c16:uniqueId val="{00000000-B0F4-4119-84A0-38E99BFDBD7D}"/>
            </c:ext>
          </c:extLst>
        </c:ser>
        <c:ser>
          <c:idx val="1"/>
          <c:order val="1"/>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Sheet3!$B$17:$B$21</c:f>
              <c:strCache>
                <c:ptCount val="5"/>
                <c:pt idx="0">
                  <c:v>Dry leaf processing</c:v>
                </c:pt>
                <c:pt idx="1">
                  <c:v>Seedling sale</c:v>
                </c:pt>
                <c:pt idx="2">
                  <c:v>Seed production</c:v>
                </c:pt>
                <c:pt idx="3">
                  <c:v>Herbal production</c:v>
                </c:pt>
                <c:pt idx="4">
                  <c:v>Vegetative production</c:v>
                </c:pt>
              </c:strCache>
            </c:strRef>
          </c:cat>
          <c:val>
            <c:numRef>
              <c:f>Sheet3!$D$17:$D$21</c:f>
              <c:numCache>
                <c:formatCode>General</c:formatCode>
                <c:ptCount val="5"/>
                <c:pt idx="0">
                  <c:v>22</c:v>
                </c:pt>
                <c:pt idx="1">
                  <c:v>14</c:v>
                </c:pt>
                <c:pt idx="2">
                  <c:v>0</c:v>
                </c:pt>
                <c:pt idx="3">
                  <c:v>24</c:v>
                </c:pt>
                <c:pt idx="4">
                  <c:v>40</c:v>
                </c:pt>
              </c:numCache>
            </c:numRef>
          </c:val>
          <c:extLst xmlns:c16r2="http://schemas.microsoft.com/office/drawing/2015/06/chart">
            <c:ext xmlns:c16="http://schemas.microsoft.com/office/drawing/2014/chart" uri="{C3380CC4-5D6E-409C-BE32-E72D297353CC}">
              <c16:uniqueId val="{00000001-B0F4-4119-84A0-38E99BFDBD7D}"/>
            </c:ext>
          </c:extLst>
        </c:ser>
        <c:dLbls>
          <c:showLegendKey val="0"/>
          <c:showVal val="0"/>
          <c:showCatName val="0"/>
          <c:showSerName val="0"/>
          <c:showPercent val="0"/>
          <c:showBubbleSize val="0"/>
        </c:dLbls>
        <c:gapWidth val="75"/>
        <c:overlap val="40"/>
        <c:axId val="197934464"/>
        <c:axId val="246727808"/>
      </c:barChart>
      <c:catAx>
        <c:axId val="197934464"/>
        <c:scaling>
          <c:orientation val="minMax"/>
        </c:scaling>
        <c:delete val="0"/>
        <c:axPos val="b"/>
        <c:numFmt formatCode="General" sourceLinked="0"/>
        <c:majorTickMark val="none"/>
        <c:minorTickMark val="none"/>
        <c:tickLblPos val="nextTo"/>
        <c:crossAx val="246727808"/>
        <c:crosses val="autoZero"/>
        <c:auto val="1"/>
        <c:lblAlgn val="ctr"/>
        <c:lblOffset val="100"/>
        <c:noMultiLvlLbl val="0"/>
      </c:catAx>
      <c:valAx>
        <c:axId val="246727808"/>
        <c:scaling>
          <c:orientation val="minMax"/>
        </c:scaling>
        <c:delete val="0"/>
        <c:axPos val="l"/>
        <c:majorGridlines/>
        <c:numFmt formatCode="General" sourceLinked="1"/>
        <c:majorTickMark val="none"/>
        <c:minorTickMark val="none"/>
        <c:tickLblPos val="nextTo"/>
        <c:crossAx val="1979344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roundedCorners val="1"/>
  <c:style val="2"/>
  <c:chart>
    <c:autoTitleDeleted val="1"/>
    <c:plotArea>
      <c:layout/>
      <c:pieChart>
        <c:varyColors val="1"/>
        <c:ser>
          <c:idx val="0"/>
          <c:order val="0"/>
          <c:tx>
            <c:strRef>
              <c:f>Sheet1!$B$1</c:f>
              <c:strCache>
                <c:ptCount val="1"/>
                <c:pt idx="0">
                  <c:v>Storage availability</c:v>
                </c:pt>
              </c:strCache>
            </c:strRef>
          </c:tx>
          <c:dLbls>
            <c:dLbl>
              <c:idx val="0"/>
              <c:tx>
                <c:rich>
                  <a:bodyPr/>
                  <a:lstStyle/>
                  <a:p>
                    <a:r>
                      <a:rPr lang="en-US"/>
                      <a:t>35%</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0-2C6B-4669-A3BD-F8F3181A5278}"/>
                </c:ext>
                <c:ext xmlns:c15="http://schemas.microsoft.com/office/drawing/2012/chart" uri="{CE6537A1-D6FC-4f65-9D91-7224C49458BB}">
                  <c15:layout/>
                </c:ext>
              </c:extLst>
            </c:dLbl>
            <c:dLbl>
              <c:idx val="1"/>
              <c:tx>
                <c:rich>
                  <a:bodyPr/>
                  <a:lstStyle/>
                  <a:p>
                    <a:r>
                      <a:rPr lang="en-US"/>
                      <a:t>15%</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1-2C6B-4669-A3BD-F8F3181A5278}"/>
                </c:ext>
                <c:ext xmlns:c15="http://schemas.microsoft.com/office/drawing/2012/chart" uri="{CE6537A1-D6FC-4f65-9D91-7224C49458BB}">
                  <c15:layout/>
                </c:ext>
              </c:extLst>
            </c:dLbl>
            <c:dLbl>
              <c:idx val="2"/>
              <c:tx>
                <c:rich>
                  <a:bodyPr/>
                  <a:lstStyle/>
                  <a:p>
                    <a:r>
                      <a:rPr lang="en-US"/>
                      <a:t> 50%</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2-2C6B-4669-A3BD-F8F3181A5278}"/>
                </c:ext>
                <c:ext xmlns:c15="http://schemas.microsoft.com/office/drawing/2012/chart" uri="{CE6537A1-D6FC-4f65-9D91-7224C49458BB}">
                  <c15:layout/>
                </c:ext>
              </c:extLst>
            </c:dLbl>
            <c:spPr>
              <a:noFill/>
              <a:ln>
                <a:noFill/>
              </a:ln>
              <a:effectLst/>
            </c:spPr>
            <c:showLegendKey val="1"/>
            <c:showVal val="1"/>
            <c:showCatName val="1"/>
            <c:showSerName val="1"/>
            <c:showPercent val="1"/>
            <c:showBubbleSize val="1"/>
            <c:showLeaderLines val="1"/>
            <c:extLst xmlns:c16r2="http://schemas.microsoft.com/office/drawing/2015/06/chart">
              <c:ext xmlns:c15="http://schemas.microsoft.com/office/drawing/2012/chart" uri="{CE6537A1-D6FC-4f65-9D91-7224C49458BB}"/>
            </c:extLst>
          </c:dLbls>
          <c:cat>
            <c:strRef>
              <c:f>Sheet1!$A$2:$A$4</c:f>
              <c:strCache>
                <c:ptCount val="3"/>
                <c:pt idx="0">
                  <c:v>human being</c:v>
                </c:pt>
                <c:pt idx="1">
                  <c:v>animals</c:v>
                </c:pt>
                <c:pt idx="2">
                  <c:v>both</c:v>
                </c:pt>
              </c:strCache>
            </c:strRef>
          </c:cat>
          <c:val>
            <c:numRef>
              <c:f>Sheet1!$B$2:$B$4</c:f>
              <c:numCache>
                <c:formatCode>0%</c:formatCode>
                <c:ptCount val="3"/>
                <c:pt idx="0">
                  <c:v>0.26</c:v>
                </c:pt>
                <c:pt idx="1">
                  <c:v>0.11</c:v>
                </c:pt>
                <c:pt idx="2">
                  <c:v>0.37</c:v>
                </c:pt>
              </c:numCache>
            </c:numRef>
          </c:val>
          <c:extLst xmlns:c16r2="http://schemas.microsoft.com/office/drawing/2015/06/chart">
            <c:ext xmlns:c16="http://schemas.microsoft.com/office/drawing/2014/chart" uri="{C3380CC4-5D6E-409C-BE32-E72D297353CC}">
              <c16:uniqueId val="{00000003-2C6B-4669-A3BD-F8F3181A5278}"/>
            </c:ext>
          </c:extLst>
        </c:ser>
        <c:dLbls>
          <c:showLegendKey val="0"/>
          <c:showVal val="0"/>
          <c:showCatName val="0"/>
          <c:showSerName val="0"/>
          <c:showPercent val="0"/>
          <c:showBubbleSize val="0"/>
          <c:showLeaderLines val="1"/>
        </c:dLbls>
        <c:firstSliceAng val="0"/>
      </c:pieChart>
    </c:plotArea>
    <c:legend>
      <c:legendPos val="r"/>
      <c:overlay val="1"/>
      <c:txPr>
        <a:bodyPr/>
        <a:lstStyle/>
        <a:p>
          <a:pPr rtl="0">
            <a:defRPr/>
          </a:pPr>
          <a:endParaRPr lang="en-US"/>
        </a:p>
      </c:txPr>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Storage availability</c:v>
                </c:pt>
              </c:strCache>
            </c:strRef>
          </c:tx>
          <c:dLbls>
            <c:dLbl>
              <c:idx val="0"/>
              <c:tx>
                <c:rich>
                  <a:bodyPr/>
                  <a:lstStyle/>
                  <a:p>
                    <a:r>
                      <a:rPr lang="en-US"/>
                      <a:t> 44%</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0-254A-43AC-9316-DFB263BDDD88}"/>
                </c:ext>
                <c:ext xmlns:c15="http://schemas.microsoft.com/office/drawing/2012/chart" uri="{CE6537A1-D6FC-4f65-9D91-7224C49458BB}">
                  <c15:layout/>
                </c:ext>
              </c:extLst>
            </c:dLbl>
            <c:dLbl>
              <c:idx val="1"/>
              <c:tx>
                <c:rich>
                  <a:bodyPr/>
                  <a:lstStyle/>
                  <a:p>
                    <a:r>
                      <a:rPr lang="en-US"/>
                      <a:t> 14%</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1-254A-43AC-9316-DFB263BDDD88}"/>
                </c:ext>
                <c:ext xmlns:c15="http://schemas.microsoft.com/office/drawing/2012/chart" uri="{CE6537A1-D6FC-4f65-9D91-7224C49458BB}">
                  <c15:layout/>
                </c:ext>
              </c:extLst>
            </c:dLbl>
            <c:dLbl>
              <c:idx val="2"/>
              <c:tx>
                <c:rich>
                  <a:bodyPr/>
                  <a:lstStyle/>
                  <a:p>
                    <a:r>
                      <a:rPr lang="en-US"/>
                      <a:t> 21%</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2-254A-43AC-9316-DFB263BDDD88}"/>
                </c:ext>
                <c:ext xmlns:c15="http://schemas.microsoft.com/office/drawing/2012/chart" uri="{CE6537A1-D6FC-4f65-9D91-7224C49458BB}">
                  <c15:layout/>
                </c:ext>
              </c:extLst>
            </c:dLbl>
            <c:dLbl>
              <c:idx val="3"/>
              <c:tx>
                <c:rich>
                  <a:bodyPr/>
                  <a:lstStyle/>
                  <a:p>
                    <a:r>
                      <a:rPr lang="en-US"/>
                      <a:t> 7%</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3-254A-43AC-9316-DFB263BDDD88}"/>
                </c:ext>
                <c:ext xmlns:c15="http://schemas.microsoft.com/office/drawing/2012/chart" uri="{CE6537A1-D6FC-4f65-9D91-7224C49458BB}">
                  <c15:layout/>
                </c:ext>
              </c:extLst>
            </c:dLbl>
            <c:dLbl>
              <c:idx val="4"/>
              <c:tx>
                <c:rich>
                  <a:bodyPr/>
                  <a:lstStyle/>
                  <a:p>
                    <a:r>
                      <a:rPr lang="en-US"/>
                      <a:t>7%</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4-254A-43AC-9316-DFB263BDDD88}"/>
                </c:ext>
                <c:ext xmlns:c15="http://schemas.microsoft.com/office/drawing/2012/chart" uri="{CE6537A1-D6FC-4f65-9D91-7224C49458BB}">
                  <c15:layout/>
                </c:ext>
              </c:extLst>
            </c:dLbl>
            <c:dLbl>
              <c:idx val="5"/>
              <c:tx>
                <c:rich>
                  <a:bodyPr/>
                  <a:lstStyle/>
                  <a:p>
                    <a:r>
                      <a:rPr lang="en-US"/>
                      <a:t>7%</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5-254A-43AC-9316-DFB263BDDD88}"/>
                </c:ext>
                <c:ext xmlns:c15="http://schemas.microsoft.com/office/drawing/2012/chart" uri="{CE6537A1-D6FC-4f65-9D91-7224C49458BB}">
                  <c15:layout/>
                </c:ext>
              </c:extLst>
            </c:dLbl>
            <c:spPr>
              <a:noFill/>
              <a:ln>
                <a:noFill/>
              </a:ln>
              <a:effectLst/>
            </c:spPr>
            <c:showLegendKey val="1"/>
            <c:showVal val="1"/>
            <c:showCatName val="1"/>
            <c:showSerName val="1"/>
            <c:showPercent val="1"/>
            <c:showBubbleSize val="1"/>
            <c:showLeaderLines val="1"/>
            <c:extLst xmlns:c16r2="http://schemas.microsoft.com/office/drawing/2015/06/chart">
              <c:ext xmlns:c15="http://schemas.microsoft.com/office/drawing/2012/chart" uri="{CE6537A1-D6FC-4f65-9D91-7224C49458BB}"/>
            </c:extLst>
          </c:dLbls>
          <c:cat>
            <c:strRef>
              <c:f>Sheet1!$A$2:$A$7</c:f>
              <c:strCache>
                <c:ptCount val="6"/>
                <c:pt idx="0">
                  <c:v>50-50</c:v>
                </c:pt>
                <c:pt idx="1">
                  <c:v>40-60</c:v>
                </c:pt>
                <c:pt idx="2">
                  <c:v>30-70</c:v>
                </c:pt>
                <c:pt idx="3">
                  <c:v>20-80</c:v>
                </c:pt>
                <c:pt idx="4">
                  <c:v>60-40</c:v>
                </c:pt>
                <c:pt idx="5">
                  <c:v>70-30</c:v>
                </c:pt>
              </c:strCache>
            </c:strRef>
          </c:cat>
          <c:val>
            <c:numRef>
              <c:f>Sheet1!$B$2:$B$7</c:f>
              <c:numCache>
                <c:formatCode>0%</c:formatCode>
                <c:ptCount val="6"/>
                <c:pt idx="0">
                  <c:v>0.43</c:v>
                </c:pt>
                <c:pt idx="1">
                  <c:v>0.14000000000000001</c:v>
                </c:pt>
                <c:pt idx="2">
                  <c:v>0.21</c:v>
                </c:pt>
                <c:pt idx="3">
                  <c:v>7.0000000000000007E-2</c:v>
                </c:pt>
                <c:pt idx="4">
                  <c:v>7.0000000000000007E-2</c:v>
                </c:pt>
                <c:pt idx="5">
                  <c:v>7.0000000000000007E-2</c:v>
                </c:pt>
              </c:numCache>
            </c:numRef>
          </c:val>
          <c:extLst xmlns:c16r2="http://schemas.microsoft.com/office/drawing/2015/06/chart">
            <c:ext xmlns:c16="http://schemas.microsoft.com/office/drawing/2014/chart" uri="{C3380CC4-5D6E-409C-BE32-E72D297353CC}">
              <c16:uniqueId val="{00000006-254A-43AC-9316-DFB263BDDD88}"/>
            </c:ext>
          </c:extLst>
        </c:ser>
        <c:dLbls>
          <c:showLegendKey val="0"/>
          <c:showVal val="0"/>
          <c:showCatName val="0"/>
          <c:showSerName val="0"/>
          <c:showPercent val="0"/>
          <c:showBubbleSize val="0"/>
          <c:showLeaderLines val="1"/>
        </c:dLbls>
        <c:firstSliceAng val="0"/>
      </c:pieChart>
    </c:plotArea>
    <c:legend>
      <c:legendPos val="r"/>
      <c:overlay val="1"/>
      <c:txPr>
        <a:bodyPr/>
        <a:lstStyle/>
        <a:p>
          <a:pPr rtl="0">
            <a:defRPr/>
          </a:pPr>
          <a:endParaRPr lang="en-US"/>
        </a:p>
      </c:txPr>
    </c:legend>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9B9B-D541-4B47-9A06-965BC27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BANKOLE</cp:lastModifiedBy>
  <cp:revision>24</cp:revision>
  <cp:lastPrinted>2014-03-12T09:49:00Z</cp:lastPrinted>
  <dcterms:created xsi:type="dcterms:W3CDTF">2020-10-24T19:04:00Z</dcterms:created>
  <dcterms:modified xsi:type="dcterms:W3CDTF">2020-11-24T15:02:00Z</dcterms:modified>
</cp:coreProperties>
</file>